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A10D32">
      <w:pPr>
        <w:pStyle w:val="29"/>
        <w:jc w:val="both"/>
        <w:rPr>
          <w:sz w:val="21"/>
          <w:szCs w:val="21"/>
        </w:rPr>
      </w:pPr>
      <w:r>
        <w:rPr>
          <w:rFonts w:hint="eastAsia"/>
          <w:sz w:val="21"/>
          <w:szCs w:val="21"/>
        </w:rPr>
        <w:t>I</w:t>
      </w:r>
      <w:r>
        <w:rPr>
          <w:sz w:val="21"/>
          <w:szCs w:val="21"/>
        </w:rPr>
        <w:t>CS</w:t>
      </w:r>
    </w:p>
    <w:p w14:paraId="6E843232">
      <w:pPr>
        <w:pStyle w:val="29"/>
        <w:jc w:val="both"/>
        <w:rPr>
          <w:sz w:val="21"/>
          <w:szCs w:val="21"/>
        </w:rPr>
      </w:pPr>
      <w:r>
        <w:rPr>
          <w:sz w:val="21"/>
          <w:szCs w:val="21"/>
        </w:rPr>
        <w:t>XXX</w:t>
      </w:r>
    </w:p>
    <w:p w14:paraId="60868BBE">
      <w:pPr>
        <w:adjustRightInd w:val="0"/>
        <w:spacing w:line="240" w:lineRule="auto"/>
        <w:ind w:firstLine="0" w:firstLineChars="0"/>
        <w:jc w:val="center"/>
        <w:rPr>
          <w:rFonts w:hint="eastAsia" w:ascii="黑体" w:hAnsi="黑体" w:eastAsia="黑体" w:cs="Calibri"/>
          <w:kern w:val="0"/>
          <w:sz w:val="72"/>
          <w:szCs w:val="84"/>
        </w:rPr>
      </w:pPr>
      <w:bookmarkStart w:id="0" w:name="OLE_LINK4"/>
      <w:r>
        <w:rPr>
          <w:rFonts w:ascii="黑体" w:hAnsi="黑体" w:eastAsia="黑体" w:cs="Calibri"/>
          <w:kern w:val="0"/>
          <w:sz w:val="72"/>
          <w:szCs w:val="84"/>
        </w:rPr>
        <w:t>团</w:t>
      </w:r>
      <w:r>
        <w:rPr>
          <w:rFonts w:hint="eastAsia" w:ascii="黑体" w:hAnsi="黑体" w:eastAsia="黑体" w:cs="Calibri"/>
          <w:kern w:val="0"/>
          <w:sz w:val="72"/>
          <w:szCs w:val="84"/>
        </w:rPr>
        <w:t xml:space="preserve"> </w:t>
      </w:r>
      <w:r>
        <w:rPr>
          <w:rFonts w:ascii="黑体" w:hAnsi="黑体" w:eastAsia="黑体" w:cs="Calibri"/>
          <w:kern w:val="0"/>
          <w:sz w:val="72"/>
          <w:szCs w:val="84"/>
        </w:rPr>
        <w:t>体</w:t>
      </w:r>
      <w:r>
        <w:rPr>
          <w:rFonts w:hint="eastAsia" w:ascii="黑体" w:hAnsi="黑体" w:eastAsia="黑体" w:cs="Calibri"/>
          <w:kern w:val="0"/>
          <w:sz w:val="72"/>
          <w:szCs w:val="84"/>
        </w:rPr>
        <w:t xml:space="preserve"> </w:t>
      </w:r>
      <w:r>
        <w:rPr>
          <w:rFonts w:ascii="黑体" w:hAnsi="黑体" w:eastAsia="黑体" w:cs="Calibri"/>
          <w:kern w:val="0"/>
          <w:sz w:val="72"/>
          <w:szCs w:val="84"/>
        </w:rPr>
        <w:t>标</w:t>
      </w:r>
      <w:r>
        <w:rPr>
          <w:rFonts w:hint="eastAsia" w:ascii="黑体" w:hAnsi="黑体" w:eastAsia="黑体" w:cs="Calibri"/>
          <w:kern w:val="0"/>
          <w:sz w:val="72"/>
          <w:szCs w:val="84"/>
        </w:rPr>
        <w:t xml:space="preserve"> </w:t>
      </w:r>
      <w:r>
        <w:rPr>
          <w:rFonts w:ascii="黑体" w:hAnsi="黑体" w:eastAsia="黑体" w:cs="Calibri"/>
          <w:kern w:val="0"/>
          <w:sz w:val="72"/>
          <w:szCs w:val="84"/>
        </w:rPr>
        <w:t>准</w:t>
      </w:r>
    </w:p>
    <w:bookmarkEnd w:id="0"/>
    <w:p w14:paraId="24ABE14D">
      <w:pPr>
        <w:adjustRightInd w:val="0"/>
        <w:snapToGrid w:val="0"/>
        <w:spacing w:before="163" w:beforeLines="50" w:line="360" w:lineRule="auto"/>
        <w:ind w:firstLine="0" w:firstLineChars="0"/>
        <w:jc w:val="right"/>
        <w:rPr>
          <w:rFonts w:hint="eastAsia" w:ascii="宋体" w:hAnsi="宋体" w:cs="Calibri"/>
          <w:szCs w:val="21"/>
        </w:rPr>
      </w:pPr>
      <w:bookmarkStart w:id="1" w:name="OLE_LINK5"/>
      <w:r>
        <w:rPr>
          <w:rFonts w:ascii="宋体" w:hAnsi="宋体" w:cs="Calibri"/>
          <w:szCs w:val="21"/>
        </w:rPr>
        <w:t>T/CHINCOLD XXXX-20XX</w:t>
      </w:r>
    </w:p>
    <w:bookmarkEnd w:id="1"/>
    <w:p w14:paraId="70EF0250">
      <w:pPr>
        <w:pStyle w:val="29"/>
      </w:pPr>
      <w:r>
        <w:pict>
          <v:rect id="_x0000_i1025" o:spt="1" style="height:1.5pt;width:0pt;" fillcolor="#A0A0A0" filled="t" stroked="f" coordsize="21600,21600" o:hr="t" o:hrstd="t" o:hralign="center">
            <v:path/>
            <v:fill on="t" focussize="0,0"/>
            <v:stroke on="f"/>
            <v:imagedata o:title=""/>
            <o:lock v:ext="edit"/>
            <w10:wrap type="none"/>
            <w10:anchorlock/>
          </v:rect>
        </w:pict>
      </w:r>
    </w:p>
    <w:p w14:paraId="1C38B1DF">
      <w:pPr>
        <w:pStyle w:val="29"/>
        <w:spacing w:before="240" w:after="240" w:line="360" w:lineRule="auto"/>
        <w:rPr>
          <w:sz w:val="48"/>
          <w:szCs w:val="48"/>
        </w:rPr>
      </w:pPr>
    </w:p>
    <w:p w14:paraId="460C86C3">
      <w:pPr>
        <w:pStyle w:val="9"/>
        <w:adjustRightInd w:val="0"/>
        <w:snapToGrid w:val="0"/>
        <w:spacing w:line="700" w:lineRule="exact"/>
        <w:jc w:val="center"/>
        <w:rPr>
          <w:rFonts w:hint="eastAsia" w:ascii="黑体" w:hAnsi="黑体" w:eastAsia="黑体"/>
          <w:b/>
          <w:bCs/>
          <w:sz w:val="56"/>
          <w:szCs w:val="52"/>
        </w:rPr>
      </w:pPr>
      <w:r>
        <w:rPr>
          <w:rFonts w:hint="eastAsia" w:ascii="黑体" w:hAnsi="黑体" w:eastAsia="黑体"/>
          <w:b/>
          <w:bCs/>
          <w:sz w:val="56"/>
          <w:szCs w:val="52"/>
        </w:rPr>
        <w:t>淤地坝土工布柔性溢洪道技术</w:t>
      </w:r>
    </w:p>
    <w:p w14:paraId="699ABD01">
      <w:pPr>
        <w:pStyle w:val="9"/>
        <w:adjustRightInd w:val="0"/>
        <w:snapToGrid w:val="0"/>
        <w:spacing w:line="700" w:lineRule="exact"/>
        <w:jc w:val="center"/>
        <w:rPr>
          <w:sz w:val="48"/>
          <w:szCs w:val="48"/>
        </w:rPr>
      </w:pPr>
      <w:r>
        <w:rPr>
          <w:rFonts w:hint="eastAsia" w:ascii="黑体" w:hAnsi="黑体" w:eastAsia="黑体"/>
          <w:b/>
          <w:bCs/>
          <w:sz w:val="56"/>
          <w:szCs w:val="52"/>
        </w:rPr>
        <w:t>导则</w:t>
      </w:r>
    </w:p>
    <w:p w14:paraId="7051CB38">
      <w:pPr>
        <w:spacing w:line="240" w:lineRule="auto"/>
        <w:ind w:firstLine="0" w:firstLineChars="0"/>
        <w:jc w:val="center"/>
        <w:rPr>
          <w:rFonts w:cs="Times New Roman"/>
          <w:sz w:val="32"/>
          <w:szCs w:val="32"/>
        </w:rPr>
      </w:pPr>
      <w:r>
        <w:rPr>
          <w:rFonts w:cs="Times New Roman"/>
          <w:sz w:val="32"/>
          <w:szCs w:val="32"/>
        </w:rPr>
        <w:t>T</w:t>
      </w:r>
      <w:r>
        <w:rPr>
          <w:rFonts w:hint="eastAsia" w:cs="Times New Roman"/>
          <w:sz w:val="32"/>
          <w:szCs w:val="32"/>
        </w:rPr>
        <w:t>e</w:t>
      </w:r>
      <w:r>
        <w:rPr>
          <w:rFonts w:cs="Times New Roman"/>
          <w:sz w:val="32"/>
          <w:szCs w:val="32"/>
        </w:rPr>
        <w:t xml:space="preserve">chnical </w:t>
      </w:r>
      <w:r>
        <w:rPr>
          <w:rFonts w:hint="eastAsia" w:cs="Times New Roman"/>
          <w:sz w:val="32"/>
          <w:szCs w:val="32"/>
        </w:rPr>
        <w:t>guidelines</w:t>
      </w:r>
      <w:r>
        <w:rPr>
          <w:rFonts w:cs="Times New Roman"/>
          <w:sz w:val="32"/>
          <w:szCs w:val="32"/>
        </w:rPr>
        <w:t xml:space="preserve"> for geobag spillways in check dams for farmland forming</w:t>
      </w:r>
    </w:p>
    <w:p w14:paraId="0CEE06DA">
      <w:pPr>
        <w:pStyle w:val="9"/>
        <w:adjustRightInd w:val="0"/>
        <w:snapToGrid w:val="0"/>
        <w:spacing w:line="360" w:lineRule="auto"/>
        <w:jc w:val="center"/>
        <w:rPr>
          <w:rFonts w:ascii="Times New Roman" w:hAnsi="Times New Roman"/>
          <w:spacing w:val="20"/>
          <w:kern w:val="0"/>
          <w:sz w:val="36"/>
          <w:szCs w:val="32"/>
        </w:rPr>
      </w:pPr>
      <w:r>
        <w:rPr>
          <w:rFonts w:hint="eastAsia" w:ascii="Times New Roman" w:hAnsi="Times New Roman"/>
          <w:spacing w:val="20"/>
          <w:kern w:val="0"/>
          <w:sz w:val="36"/>
          <w:szCs w:val="32"/>
        </w:rPr>
        <w:t>（征求意见稿）</w:t>
      </w:r>
    </w:p>
    <w:p w14:paraId="22899511">
      <w:pPr>
        <w:pStyle w:val="29"/>
      </w:pPr>
    </w:p>
    <w:p w14:paraId="132865AD">
      <w:pPr>
        <w:pStyle w:val="29"/>
      </w:pPr>
    </w:p>
    <w:p w14:paraId="0FD14FAE">
      <w:pPr>
        <w:adjustRightInd w:val="0"/>
        <w:snapToGrid w:val="0"/>
        <w:spacing w:line="360" w:lineRule="auto"/>
        <w:ind w:firstLine="0" w:firstLineChars="0"/>
        <w:rPr>
          <w:rFonts w:hint="eastAsia" w:ascii="黑体" w:hAnsi="黑体" w:eastAsia="黑体" w:cs="Times New Roman"/>
          <w:b/>
          <w:bCs/>
          <w:sz w:val="30"/>
          <w:szCs w:val="30"/>
        </w:rPr>
      </w:pPr>
      <w:r>
        <w:rPr>
          <w:rFonts w:ascii="黑体" w:hAnsi="黑体" w:eastAsia="黑体" w:cs="Times New Roman"/>
          <w:b/>
          <w:bCs/>
          <w:sz w:val="30"/>
          <w:szCs w:val="30"/>
        </w:rPr>
        <w:t>XXXX-XX-XX</w:t>
      </w:r>
      <w:r>
        <w:rPr>
          <w:rFonts w:hint="eastAsia" w:ascii="黑体" w:hAnsi="黑体" w:eastAsia="黑体" w:cs="Times New Roman"/>
          <w:b/>
          <w:bCs/>
          <w:sz w:val="30"/>
          <w:szCs w:val="30"/>
        </w:rPr>
        <w:t xml:space="preserve">发布 </w:t>
      </w:r>
      <w:r>
        <w:rPr>
          <w:rFonts w:ascii="黑体" w:hAnsi="黑体" w:eastAsia="黑体" w:cs="Times New Roman"/>
          <w:b/>
          <w:bCs/>
          <w:sz w:val="30"/>
          <w:szCs w:val="30"/>
        </w:rPr>
        <w:t xml:space="preserve">                         XXXX-XX-XX</w:t>
      </w:r>
      <w:r>
        <w:rPr>
          <w:rFonts w:hint="eastAsia" w:ascii="黑体" w:hAnsi="黑体" w:eastAsia="黑体" w:cs="Times New Roman"/>
          <w:b/>
          <w:bCs/>
          <w:sz w:val="30"/>
          <w:szCs w:val="30"/>
        </w:rPr>
        <w:t>实施</w:t>
      </w:r>
    </w:p>
    <w:p w14:paraId="6BEA71AB">
      <w:pPr>
        <w:pStyle w:val="29"/>
      </w:pPr>
      <w:r>
        <w:pict>
          <v:rect id="_x0000_i1026" o:spt="1" style="height:1.5pt;width:0pt;" fillcolor="#A0A0A0" filled="t" stroked="f" coordsize="21600,21600" o:hr="t" o:hrstd="t" o:hralign="center">
            <v:path/>
            <v:fill on="t" focussize="0,0"/>
            <v:stroke on="f"/>
            <v:imagedata o:title=""/>
            <o:lock v:ext="edit"/>
            <w10:wrap type="none"/>
            <w10:anchorlock/>
          </v:rect>
        </w:pict>
      </w:r>
    </w:p>
    <w:p w14:paraId="1C179473">
      <w:pPr>
        <w:spacing w:line="360" w:lineRule="auto"/>
        <w:ind w:firstLine="0" w:firstLineChars="0"/>
        <w:jc w:val="center"/>
        <w:rPr>
          <w:rFonts w:hint="eastAsia" w:ascii="宋体" w:hAnsi="宋体" w:cs="Calibri"/>
          <w:b/>
          <w:sz w:val="30"/>
          <w:szCs w:val="30"/>
        </w:rPr>
      </w:pPr>
      <w:r>
        <w:rPr>
          <w:rFonts w:hint="eastAsia" w:ascii="宋体" w:hAnsi="宋体" w:cs="Calibri"/>
          <w:b/>
          <w:sz w:val="30"/>
          <w:szCs w:val="30"/>
        </w:rPr>
        <w:t xml:space="preserve">中国大坝工程学会 </w:t>
      </w:r>
      <w:r>
        <w:rPr>
          <w:rFonts w:ascii="宋体" w:hAnsi="宋体" w:cs="Calibri"/>
          <w:b/>
          <w:sz w:val="30"/>
          <w:szCs w:val="30"/>
        </w:rPr>
        <w:t xml:space="preserve"> </w:t>
      </w:r>
      <w:r>
        <w:rPr>
          <w:rFonts w:hint="eastAsia" w:ascii="宋体" w:hAnsi="宋体" w:cs="Calibri"/>
          <w:b/>
          <w:sz w:val="30"/>
          <w:szCs w:val="30"/>
        </w:rPr>
        <w:t>发布</w:t>
      </w:r>
    </w:p>
    <w:p w14:paraId="4FA6C5D6">
      <w:pPr>
        <w:pStyle w:val="2"/>
        <w:spacing w:before="240" w:after="240" w:line="360" w:lineRule="auto"/>
        <w:jc w:val="center"/>
        <w:rPr>
          <w:sz w:val="30"/>
          <w:szCs w:val="30"/>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titlePg/>
          <w:docGrid w:type="lines" w:linePitch="326" w:charSpace="0"/>
        </w:sectPr>
      </w:pPr>
    </w:p>
    <w:p w14:paraId="4C007636">
      <w:pPr>
        <w:widowControl/>
        <w:spacing w:before="240" w:after="240" w:line="360" w:lineRule="auto"/>
        <w:ind w:firstLine="0" w:firstLineChars="0"/>
        <w:jc w:val="center"/>
        <w:outlineLvl w:val="0"/>
        <w:rPr>
          <w:rFonts w:hint="eastAsia" w:ascii="黑体" w:hAnsi="黑体" w:eastAsia="黑体"/>
          <w:sz w:val="28"/>
          <w:szCs w:val="28"/>
        </w:rPr>
      </w:pPr>
      <w:bookmarkStart w:id="2" w:name="_Toc6046"/>
      <w:bookmarkStart w:id="3" w:name="_Toc24431"/>
      <w:bookmarkStart w:id="4" w:name="_Toc17932"/>
      <w:bookmarkStart w:id="5" w:name="_Toc21211"/>
      <w:bookmarkStart w:id="6" w:name="_Toc32412"/>
      <w:bookmarkStart w:id="7" w:name="_Toc22279"/>
      <w:bookmarkStart w:id="8" w:name="_Toc20884"/>
      <w:bookmarkStart w:id="9" w:name="_Toc23372"/>
      <w:r>
        <w:rPr>
          <w:rFonts w:hint="eastAsia" w:ascii="黑体" w:hAnsi="黑体" w:eastAsia="黑体"/>
          <w:sz w:val="28"/>
          <w:szCs w:val="28"/>
        </w:rPr>
        <w:t xml:space="preserve">前 </w:t>
      </w:r>
      <w:r>
        <w:rPr>
          <w:rFonts w:ascii="黑体" w:hAnsi="黑体" w:eastAsia="黑体"/>
          <w:sz w:val="28"/>
          <w:szCs w:val="28"/>
        </w:rPr>
        <w:t xml:space="preserve"> </w:t>
      </w:r>
      <w:r>
        <w:rPr>
          <w:rFonts w:hint="eastAsia" w:ascii="黑体" w:hAnsi="黑体" w:eastAsia="黑体"/>
          <w:sz w:val="28"/>
          <w:szCs w:val="28"/>
        </w:rPr>
        <w:t>言</w:t>
      </w:r>
      <w:bookmarkEnd w:id="2"/>
      <w:bookmarkEnd w:id="3"/>
      <w:bookmarkEnd w:id="4"/>
      <w:bookmarkEnd w:id="5"/>
      <w:bookmarkEnd w:id="6"/>
      <w:bookmarkEnd w:id="7"/>
      <w:bookmarkEnd w:id="8"/>
      <w:bookmarkEnd w:id="9"/>
    </w:p>
    <w:p w14:paraId="48C3DCCB">
      <w:pPr>
        <w:widowControl/>
        <w:spacing w:line="360" w:lineRule="auto"/>
        <w:ind w:firstLine="480"/>
        <w:rPr>
          <w:rFonts w:cs="Times New Roman"/>
          <w:szCs w:val="24"/>
        </w:rPr>
      </w:pPr>
      <w:r>
        <w:rPr>
          <w:rFonts w:cs="Times New Roman"/>
          <w:szCs w:val="24"/>
        </w:rPr>
        <w:t>根据中国大坝工程学会团体标准制修订计划安排，按照《水利技术标准编写</w:t>
      </w:r>
      <w:r>
        <w:rPr>
          <w:rFonts w:hint="eastAsia" w:cs="Times New Roman"/>
          <w:szCs w:val="24"/>
        </w:rPr>
        <w:t>规程</w:t>
      </w:r>
      <w:r>
        <w:rPr>
          <w:rFonts w:cs="Times New Roman"/>
          <w:szCs w:val="24"/>
        </w:rPr>
        <w:t>》（</w:t>
      </w:r>
      <w:r>
        <w:rPr>
          <w:rFonts w:hint="eastAsia" w:cs="Times New Roman"/>
          <w:szCs w:val="24"/>
        </w:rPr>
        <w:t>S</w:t>
      </w:r>
      <w:r>
        <w:rPr>
          <w:rFonts w:cs="Times New Roman"/>
          <w:szCs w:val="24"/>
        </w:rPr>
        <w:t>L</w:t>
      </w:r>
      <w:r>
        <w:rPr>
          <w:rFonts w:hint="eastAsia" w:cs="Times New Roman"/>
          <w:szCs w:val="24"/>
        </w:rPr>
        <w:t>/T 1—</w:t>
      </w:r>
      <w:r>
        <w:rPr>
          <w:rFonts w:cs="Times New Roman"/>
          <w:szCs w:val="24"/>
        </w:rPr>
        <w:t>20</w:t>
      </w:r>
      <w:r>
        <w:rPr>
          <w:rFonts w:hint="eastAsia" w:cs="Times New Roman"/>
          <w:szCs w:val="24"/>
        </w:rPr>
        <w:t>2</w:t>
      </w:r>
      <w:r>
        <w:rPr>
          <w:rFonts w:cs="Times New Roman"/>
          <w:szCs w:val="24"/>
        </w:rPr>
        <w:t>4）的规</w:t>
      </w:r>
      <w:r>
        <w:rPr>
          <w:rFonts w:hint="eastAsia" w:cs="Times New Roman"/>
          <w:szCs w:val="24"/>
        </w:rPr>
        <w:t>定</w:t>
      </w:r>
      <w:r>
        <w:rPr>
          <w:rFonts w:cs="Times New Roman"/>
          <w:szCs w:val="24"/>
        </w:rPr>
        <w:t>起草。</w:t>
      </w:r>
    </w:p>
    <w:p w14:paraId="1CFA3629">
      <w:pPr>
        <w:widowControl/>
        <w:spacing w:line="360" w:lineRule="auto"/>
        <w:ind w:firstLine="480"/>
        <w:rPr>
          <w:rFonts w:cs="Times New Roman"/>
          <w:szCs w:val="24"/>
        </w:rPr>
      </w:pPr>
      <w:r>
        <w:rPr>
          <w:rFonts w:hint="eastAsia" w:cs="Times New Roman"/>
          <w:szCs w:val="24"/>
        </w:rPr>
        <w:t>本标准共8章，主要技术内容有：柔性溢洪道布置、柔性溢洪道设计、柔性溢洪道施工、排水设施、工程质量与验收、运行管理。</w:t>
      </w:r>
    </w:p>
    <w:p w14:paraId="45FC7146">
      <w:pPr>
        <w:widowControl/>
        <w:spacing w:line="360" w:lineRule="auto"/>
        <w:ind w:firstLine="480"/>
        <w:rPr>
          <w:rFonts w:cs="Times New Roman"/>
          <w:szCs w:val="24"/>
        </w:rPr>
      </w:pPr>
      <w:r>
        <w:rPr>
          <w:rFonts w:hint="eastAsia" w:cs="Times New Roman"/>
          <w:szCs w:val="24"/>
        </w:rPr>
        <w:t>请注意本标准的某些内容可能涉及专利等知识产权，本标准的发布机构不承担识别这些知识产权的责任。</w:t>
      </w:r>
    </w:p>
    <w:p w14:paraId="009274FB">
      <w:pPr>
        <w:widowControl/>
        <w:spacing w:line="360" w:lineRule="auto"/>
        <w:ind w:firstLine="480"/>
        <w:rPr>
          <w:rFonts w:cs="Times New Roman"/>
          <w:szCs w:val="24"/>
        </w:rPr>
      </w:pPr>
      <w:r>
        <w:rPr>
          <w:rFonts w:cs="Times New Roman"/>
          <w:szCs w:val="24"/>
        </w:rPr>
        <w:t>本标准为全文推荐。</w:t>
      </w:r>
    </w:p>
    <w:p w14:paraId="0D9E7FE7">
      <w:pPr>
        <w:widowControl/>
        <w:spacing w:line="360" w:lineRule="auto"/>
        <w:ind w:firstLine="480"/>
        <w:rPr>
          <w:rFonts w:cs="Times New Roman"/>
          <w:szCs w:val="24"/>
        </w:rPr>
      </w:pPr>
    </w:p>
    <w:p w14:paraId="149D75AC">
      <w:pPr>
        <w:widowControl/>
        <w:spacing w:line="360" w:lineRule="auto"/>
        <w:ind w:firstLine="480"/>
        <w:rPr>
          <w:rFonts w:cs="Times New Roman"/>
          <w:szCs w:val="24"/>
        </w:rPr>
      </w:pPr>
      <w:r>
        <w:rPr>
          <w:rFonts w:hint="eastAsia" w:cs="Times New Roman"/>
          <w:szCs w:val="24"/>
        </w:rPr>
        <w:t>本标准由中国大坝工程学会提出。</w:t>
      </w:r>
    </w:p>
    <w:p w14:paraId="77B801AA">
      <w:pPr>
        <w:widowControl/>
        <w:spacing w:line="360" w:lineRule="auto"/>
        <w:ind w:firstLine="480"/>
        <w:rPr>
          <w:rFonts w:cs="Times New Roman"/>
          <w:szCs w:val="24"/>
        </w:rPr>
      </w:pPr>
      <w:r>
        <w:rPr>
          <w:rFonts w:cs="Times New Roman"/>
          <w:szCs w:val="24"/>
        </w:rPr>
        <w:t>本标准主编单位：</w:t>
      </w:r>
    </w:p>
    <w:p w14:paraId="559FAC01">
      <w:pPr>
        <w:widowControl/>
        <w:spacing w:line="360" w:lineRule="auto"/>
        <w:ind w:firstLine="480"/>
        <w:rPr>
          <w:rFonts w:cs="Times New Roman"/>
          <w:szCs w:val="24"/>
        </w:rPr>
      </w:pPr>
      <w:r>
        <w:rPr>
          <w:rFonts w:cs="Times New Roman"/>
          <w:szCs w:val="24"/>
        </w:rPr>
        <w:t>本标准主要参编单位：</w:t>
      </w:r>
    </w:p>
    <w:p w14:paraId="7E6B4E1A">
      <w:pPr>
        <w:widowControl/>
        <w:spacing w:line="360" w:lineRule="auto"/>
        <w:ind w:firstLine="480"/>
        <w:rPr>
          <w:rFonts w:cs="Times New Roman"/>
          <w:szCs w:val="24"/>
        </w:rPr>
      </w:pPr>
    </w:p>
    <w:p w14:paraId="69967EF9">
      <w:pPr>
        <w:widowControl/>
        <w:spacing w:line="360" w:lineRule="auto"/>
        <w:ind w:firstLine="480"/>
        <w:rPr>
          <w:rFonts w:cs="Times New Roman"/>
          <w:szCs w:val="24"/>
        </w:rPr>
      </w:pPr>
      <w:r>
        <w:rPr>
          <w:rFonts w:cs="Times New Roman"/>
          <w:szCs w:val="24"/>
        </w:rPr>
        <w:t>本标准出版、发行单位：</w:t>
      </w:r>
    </w:p>
    <w:p w14:paraId="4D9203C7">
      <w:pPr>
        <w:widowControl/>
        <w:spacing w:line="360" w:lineRule="auto"/>
        <w:ind w:firstLine="480"/>
        <w:rPr>
          <w:rFonts w:cs="Times New Roman"/>
          <w:szCs w:val="24"/>
        </w:rPr>
      </w:pPr>
      <w:r>
        <w:rPr>
          <w:rFonts w:cs="Times New Roman"/>
          <w:szCs w:val="24"/>
        </w:rPr>
        <w:t>本标准主要起草人：</w:t>
      </w:r>
    </w:p>
    <w:p w14:paraId="75A7C3A7">
      <w:pPr>
        <w:widowControl/>
        <w:spacing w:line="360" w:lineRule="auto"/>
        <w:ind w:firstLine="2640" w:firstLineChars="1100"/>
        <w:rPr>
          <w:rFonts w:cs="Times New Roman"/>
          <w:szCs w:val="24"/>
        </w:rPr>
      </w:pPr>
      <w:r>
        <w:rPr>
          <w:rFonts w:hint="eastAsia" w:cs="Times New Roman"/>
          <w:szCs w:val="24"/>
        </w:rPr>
        <w:t xml:space="preserve"> </w:t>
      </w:r>
    </w:p>
    <w:p w14:paraId="4009E01E">
      <w:pPr>
        <w:widowControl/>
        <w:spacing w:line="360" w:lineRule="auto"/>
        <w:ind w:firstLine="480"/>
        <w:rPr>
          <w:rFonts w:cs="Times New Roman"/>
          <w:szCs w:val="24"/>
        </w:rPr>
      </w:pPr>
      <w:r>
        <w:rPr>
          <w:rFonts w:cs="Times New Roman"/>
          <w:szCs w:val="24"/>
        </w:rPr>
        <w:t>本标准审查会议技术负责人：</w:t>
      </w:r>
    </w:p>
    <w:p w14:paraId="55E7C1E1">
      <w:pPr>
        <w:widowControl/>
        <w:spacing w:line="360" w:lineRule="auto"/>
        <w:ind w:firstLine="480"/>
        <w:rPr>
          <w:rFonts w:cs="Times New Roman"/>
          <w:szCs w:val="24"/>
        </w:rPr>
      </w:pPr>
      <w:r>
        <w:rPr>
          <w:rFonts w:cs="Times New Roman"/>
          <w:szCs w:val="24"/>
        </w:rPr>
        <w:t>本标准体例格式审查人：</w:t>
      </w:r>
    </w:p>
    <w:p w14:paraId="43A6337D">
      <w:pPr>
        <w:widowControl/>
        <w:spacing w:line="360" w:lineRule="auto"/>
        <w:ind w:firstLine="480"/>
        <w:rPr>
          <w:rFonts w:cs="Times New Roman"/>
          <w:szCs w:val="24"/>
        </w:rPr>
      </w:pPr>
      <w:bookmarkStart w:id="841" w:name="_GoBack"/>
      <w:bookmarkEnd w:id="841"/>
    </w:p>
    <w:p w14:paraId="3705AC8E">
      <w:pPr>
        <w:widowControl/>
        <w:spacing w:line="360" w:lineRule="auto"/>
        <w:ind w:firstLine="480"/>
        <w:rPr>
          <w:rFonts w:eastAsia="黑体"/>
          <w:b/>
          <w:bCs/>
          <w:kern w:val="44"/>
          <w:sz w:val="28"/>
          <w:szCs w:val="28"/>
        </w:rPr>
      </w:pPr>
      <w:r>
        <w:rPr>
          <w:rFonts w:hint="eastAsia" w:cs="Times New Roman"/>
          <w:szCs w:val="24"/>
        </w:rPr>
        <w:t xml:space="preserve">请各单位在执行本规程标准过程中，注意总结经验，积累资料，随时将有关意见和建议反馈给中国大坝工程学会（通信地址：北京市海淀区复兴路甲1号；邮政编码：100038；电话：010-68789757；电子邮箱：chincold@126.com；网址：http://www.chincold.org.cn/chincold/index.htm）  </w:t>
      </w:r>
      <w:r>
        <w:rPr>
          <w:rFonts w:cs="Times New Roman"/>
          <w:szCs w:val="24"/>
        </w:rPr>
        <w:t>。</w:t>
      </w:r>
      <w:r>
        <w:rPr>
          <w:sz w:val="28"/>
          <w:szCs w:val="28"/>
        </w:rPr>
        <w:br w:type="page"/>
      </w:r>
    </w:p>
    <w:p w14:paraId="6FB998ED">
      <w:pPr>
        <w:pStyle w:val="2"/>
        <w:spacing w:before="0" w:after="0" w:line="360" w:lineRule="auto"/>
        <w:jc w:val="both"/>
        <w:sectPr>
          <w:footerReference r:id="rId11" w:type="default"/>
          <w:footerReference r:id="rId12" w:type="even"/>
          <w:pgSz w:w="11906" w:h="16838"/>
          <w:pgMar w:top="1440" w:right="1800" w:bottom="1440" w:left="1800" w:header="851" w:footer="992" w:gutter="0"/>
          <w:pgNumType w:fmt="upperRoman" w:start="1"/>
          <w:cols w:space="425" w:num="1"/>
          <w:docGrid w:type="lines" w:linePitch="326" w:charSpace="0"/>
        </w:sectPr>
      </w:pPr>
    </w:p>
    <w:sdt>
      <w:sdtPr>
        <w:rPr>
          <w:rFonts w:cs="Times New Roman" w:asciiTheme="majorHAnsi" w:hAnsiTheme="majorHAnsi" w:eastAsiaTheme="majorEastAsia"/>
          <w:color w:val="2F5597" w:themeColor="accent1" w:themeShade="BF"/>
          <w:kern w:val="0"/>
          <w:sz w:val="28"/>
          <w:szCs w:val="28"/>
          <w:lang w:eastAsia="en-US"/>
        </w:rPr>
        <w:id w:val="-878857567"/>
        <w:docPartObj>
          <w:docPartGallery w:val="Table of Contents"/>
          <w:docPartUnique/>
        </w:docPartObj>
      </w:sdtPr>
      <w:sdtEndPr>
        <w:rPr>
          <w:rFonts w:asciiTheme="majorHAnsi" w:hAnsiTheme="majorHAnsi" w:eastAsiaTheme="majorEastAsia" w:cstheme="minorBidi"/>
          <w:b/>
          <w:bCs/>
          <w:color w:val="2F5597" w:themeColor="accent1" w:themeShade="BF"/>
          <w:kern w:val="0"/>
          <w:sz w:val="24"/>
          <w:szCs w:val="22"/>
          <w:lang w:eastAsia="en-US"/>
        </w:rPr>
      </w:sdtEndPr>
      <w:sdtContent>
        <w:p w14:paraId="3E2CB808">
          <w:pPr>
            <w:spacing w:line="360" w:lineRule="auto"/>
            <w:ind w:firstLine="560"/>
            <w:jc w:val="center"/>
            <w:rPr>
              <w:rFonts w:cs="Times New Roman"/>
              <w:bCs/>
              <w:szCs w:val="28"/>
            </w:rPr>
          </w:pPr>
          <w:r>
            <w:rPr>
              <w:rFonts w:hint="eastAsia" w:ascii="仿宋" w:hAnsi="仿宋" w:eastAsia="仿宋" w:cs="仿宋"/>
              <w:sz w:val="28"/>
              <w:szCs w:val="28"/>
            </w:rPr>
            <w:t>目  次</w:t>
          </w:r>
          <w:r>
            <w:rPr>
              <w:rFonts w:cs="Times New Roman"/>
              <w:sz w:val="28"/>
              <w:szCs w:val="28"/>
            </w:rPr>
            <w:fldChar w:fldCharType="begin"/>
          </w:r>
          <w:r>
            <w:rPr>
              <w:rFonts w:cs="Times New Roman"/>
              <w:sz w:val="28"/>
              <w:szCs w:val="28"/>
            </w:rPr>
            <w:instrText xml:space="preserve"> TOC \o "1-3" \h \z \u </w:instrText>
          </w:r>
          <w:r>
            <w:rPr>
              <w:rFonts w:cs="Times New Roman"/>
              <w:sz w:val="28"/>
              <w:szCs w:val="28"/>
            </w:rPr>
            <w:fldChar w:fldCharType="separate"/>
          </w:r>
        </w:p>
        <w:p w14:paraId="549CCF2A">
          <w:pPr>
            <w:pStyle w:val="14"/>
            <w:tabs>
              <w:tab w:val="right" w:leader="dot" w:pos="8306"/>
            </w:tabs>
            <w:ind w:firstLine="480"/>
            <w:rPr>
              <w:rFonts w:cs="Times New Roman"/>
              <w:sz w:val="21"/>
              <w:szCs w:val="21"/>
            </w:rPr>
          </w:pPr>
          <w:r>
            <w:fldChar w:fldCharType="begin"/>
          </w:r>
          <w:r>
            <w:instrText xml:space="preserve"> HYPERLINK \l "_Toc6284" </w:instrText>
          </w:r>
          <w:r>
            <w:fldChar w:fldCharType="separate"/>
          </w:r>
          <w:r>
            <w:rPr>
              <w:rFonts w:cs="Times New Roman"/>
              <w:sz w:val="21"/>
              <w:szCs w:val="21"/>
            </w:rPr>
            <w:t>1 总  则</w:t>
          </w:r>
          <w:r>
            <w:rPr>
              <w:rFonts w:cs="Times New Roman"/>
              <w:sz w:val="21"/>
              <w:szCs w:val="21"/>
            </w:rPr>
            <w:tab/>
          </w:r>
          <w:r>
            <w:rPr>
              <w:rFonts w:cs="Times New Roman"/>
              <w:sz w:val="21"/>
              <w:szCs w:val="21"/>
            </w:rPr>
            <w:fldChar w:fldCharType="begin"/>
          </w:r>
          <w:r>
            <w:rPr>
              <w:rFonts w:cs="Times New Roman"/>
              <w:sz w:val="21"/>
              <w:szCs w:val="21"/>
            </w:rPr>
            <w:instrText xml:space="preserve"> PAGEREF _Toc6284 \h </w:instrText>
          </w:r>
          <w:r>
            <w:rPr>
              <w:rFonts w:cs="Times New Roman"/>
              <w:sz w:val="21"/>
              <w:szCs w:val="21"/>
            </w:rPr>
            <w:fldChar w:fldCharType="separate"/>
          </w:r>
          <w:r>
            <w:rPr>
              <w:rFonts w:cs="Times New Roman"/>
              <w:sz w:val="21"/>
              <w:szCs w:val="21"/>
            </w:rPr>
            <w:t>1</w:t>
          </w:r>
          <w:r>
            <w:rPr>
              <w:rFonts w:cs="Times New Roman"/>
              <w:sz w:val="21"/>
              <w:szCs w:val="21"/>
            </w:rPr>
            <w:fldChar w:fldCharType="end"/>
          </w:r>
          <w:r>
            <w:rPr>
              <w:rFonts w:cs="Times New Roman"/>
              <w:sz w:val="21"/>
              <w:szCs w:val="21"/>
            </w:rPr>
            <w:fldChar w:fldCharType="end"/>
          </w:r>
        </w:p>
        <w:p w14:paraId="1EC46A4F">
          <w:pPr>
            <w:pStyle w:val="14"/>
            <w:tabs>
              <w:tab w:val="right" w:leader="dot" w:pos="8306"/>
            </w:tabs>
            <w:ind w:firstLine="480"/>
            <w:rPr>
              <w:rFonts w:cs="Times New Roman"/>
              <w:sz w:val="21"/>
              <w:szCs w:val="21"/>
            </w:rPr>
          </w:pPr>
          <w:r>
            <w:fldChar w:fldCharType="begin"/>
          </w:r>
          <w:r>
            <w:instrText xml:space="preserve"> HYPERLINK \l "_Toc6438" </w:instrText>
          </w:r>
          <w:r>
            <w:fldChar w:fldCharType="separate"/>
          </w:r>
          <w:r>
            <w:rPr>
              <w:rFonts w:cs="Times New Roman"/>
              <w:sz w:val="21"/>
              <w:szCs w:val="21"/>
            </w:rPr>
            <w:t>2 术  语</w:t>
          </w:r>
          <w:r>
            <w:rPr>
              <w:rFonts w:cs="Times New Roman"/>
              <w:sz w:val="21"/>
              <w:szCs w:val="21"/>
            </w:rPr>
            <w:tab/>
          </w:r>
          <w:r>
            <w:rPr>
              <w:rFonts w:cs="Times New Roman"/>
              <w:sz w:val="21"/>
              <w:szCs w:val="21"/>
            </w:rPr>
            <w:fldChar w:fldCharType="begin"/>
          </w:r>
          <w:r>
            <w:rPr>
              <w:rFonts w:cs="Times New Roman"/>
              <w:sz w:val="21"/>
              <w:szCs w:val="21"/>
            </w:rPr>
            <w:instrText xml:space="preserve"> PAGEREF _Toc6438 \h </w:instrText>
          </w:r>
          <w:r>
            <w:rPr>
              <w:rFonts w:cs="Times New Roman"/>
              <w:sz w:val="21"/>
              <w:szCs w:val="21"/>
            </w:rPr>
            <w:fldChar w:fldCharType="separate"/>
          </w:r>
          <w:r>
            <w:rPr>
              <w:rFonts w:cs="Times New Roman"/>
              <w:sz w:val="21"/>
              <w:szCs w:val="21"/>
            </w:rPr>
            <w:t>2</w:t>
          </w:r>
          <w:r>
            <w:rPr>
              <w:rFonts w:cs="Times New Roman"/>
              <w:sz w:val="21"/>
              <w:szCs w:val="21"/>
            </w:rPr>
            <w:fldChar w:fldCharType="end"/>
          </w:r>
          <w:r>
            <w:rPr>
              <w:rFonts w:cs="Times New Roman"/>
              <w:sz w:val="21"/>
              <w:szCs w:val="21"/>
            </w:rPr>
            <w:fldChar w:fldCharType="end"/>
          </w:r>
        </w:p>
        <w:p w14:paraId="702F0953">
          <w:pPr>
            <w:pStyle w:val="14"/>
            <w:tabs>
              <w:tab w:val="right" w:leader="dot" w:pos="8306"/>
            </w:tabs>
            <w:ind w:firstLine="480"/>
            <w:rPr>
              <w:rFonts w:cs="Times New Roman"/>
              <w:sz w:val="21"/>
              <w:szCs w:val="21"/>
            </w:rPr>
          </w:pPr>
          <w:r>
            <w:fldChar w:fldCharType="begin"/>
          </w:r>
          <w:r>
            <w:instrText xml:space="preserve"> HYPERLINK \l "_Toc19356" </w:instrText>
          </w:r>
          <w:r>
            <w:fldChar w:fldCharType="separate"/>
          </w:r>
          <w:r>
            <w:rPr>
              <w:rFonts w:cs="Times New Roman"/>
              <w:sz w:val="21"/>
              <w:szCs w:val="21"/>
            </w:rPr>
            <w:t>3 基本要求</w:t>
          </w:r>
          <w:r>
            <w:rPr>
              <w:rFonts w:cs="Times New Roman"/>
              <w:sz w:val="21"/>
              <w:szCs w:val="21"/>
            </w:rPr>
            <w:tab/>
          </w:r>
          <w:r>
            <w:rPr>
              <w:rFonts w:cs="Times New Roman"/>
              <w:sz w:val="21"/>
              <w:szCs w:val="21"/>
            </w:rPr>
            <w:fldChar w:fldCharType="begin"/>
          </w:r>
          <w:r>
            <w:rPr>
              <w:rFonts w:cs="Times New Roman"/>
              <w:sz w:val="21"/>
              <w:szCs w:val="21"/>
            </w:rPr>
            <w:instrText xml:space="preserve"> PAGEREF _Toc19356 \h </w:instrText>
          </w:r>
          <w:r>
            <w:rPr>
              <w:rFonts w:cs="Times New Roman"/>
              <w:sz w:val="21"/>
              <w:szCs w:val="21"/>
            </w:rPr>
            <w:fldChar w:fldCharType="separate"/>
          </w:r>
          <w:r>
            <w:rPr>
              <w:rFonts w:cs="Times New Roman"/>
              <w:sz w:val="21"/>
              <w:szCs w:val="21"/>
            </w:rPr>
            <w:t>3</w:t>
          </w:r>
          <w:r>
            <w:rPr>
              <w:rFonts w:cs="Times New Roman"/>
              <w:sz w:val="21"/>
              <w:szCs w:val="21"/>
            </w:rPr>
            <w:fldChar w:fldCharType="end"/>
          </w:r>
          <w:r>
            <w:rPr>
              <w:rFonts w:cs="Times New Roman"/>
              <w:sz w:val="21"/>
              <w:szCs w:val="21"/>
            </w:rPr>
            <w:fldChar w:fldCharType="end"/>
          </w:r>
        </w:p>
        <w:p w14:paraId="5785B0EF">
          <w:pPr>
            <w:pStyle w:val="14"/>
            <w:tabs>
              <w:tab w:val="right" w:leader="dot" w:pos="8306"/>
            </w:tabs>
            <w:ind w:firstLine="480"/>
          </w:pPr>
          <w:r>
            <w:fldChar w:fldCharType="begin"/>
          </w:r>
          <w:r>
            <w:instrText xml:space="preserve"> HYPERLINK \l "_Toc32699" </w:instrText>
          </w:r>
          <w:r>
            <w:fldChar w:fldCharType="separate"/>
          </w:r>
          <w:r>
            <w:rPr>
              <w:rFonts w:cs="Times New Roman"/>
              <w:sz w:val="21"/>
              <w:szCs w:val="21"/>
            </w:rPr>
            <w:t>4 柔性溢洪道设计</w:t>
          </w:r>
          <w:r>
            <w:rPr>
              <w:rFonts w:cs="Times New Roman"/>
              <w:sz w:val="21"/>
              <w:szCs w:val="21"/>
            </w:rPr>
            <w:tab/>
          </w:r>
          <w:r>
            <w:rPr>
              <w:rFonts w:cs="Times New Roman"/>
              <w:sz w:val="21"/>
              <w:szCs w:val="21"/>
            </w:rPr>
            <w:fldChar w:fldCharType="begin"/>
          </w:r>
          <w:r>
            <w:rPr>
              <w:rFonts w:cs="Times New Roman"/>
              <w:sz w:val="21"/>
              <w:szCs w:val="21"/>
            </w:rPr>
            <w:instrText xml:space="preserve"> PAGEREF _Toc32699 \h </w:instrText>
          </w:r>
          <w:r>
            <w:rPr>
              <w:rFonts w:cs="Times New Roman"/>
              <w:sz w:val="21"/>
              <w:szCs w:val="21"/>
            </w:rPr>
            <w:fldChar w:fldCharType="separate"/>
          </w:r>
          <w:r>
            <w:rPr>
              <w:rFonts w:cs="Times New Roman"/>
              <w:sz w:val="21"/>
              <w:szCs w:val="21"/>
            </w:rPr>
            <w:t>4</w:t>
          </w:r>
          <w:r>
            <w:rPr>
              <w:rFonts w:cs="Times New Roman"/>
              <w:sz w:val="21"/>
              <w:szCs w:val="21"/>
            </w:rPr>
            <w:fldChar w:fldCharType="end"/>
          </w:r>
          <w:r>
            <w:rPr>
              <w:rFonts w:cs="Times New Roman"/>
              <w:sz w:val="21"/>
              <w:szCs w:val="21"/>
            </w:rPr>
            <w:fldChar w:fldCharType="end"/>
          </w:r>
        </w:p>
        <w:p w14:paraId="3EE19D5C">
          <w:pPr>
            <w:pStyle w:val="15"/>
            <w:tabs>
              <w:tab w:val="right" w:leader="dot" w:pos="8306"/>
              <w:tab w:val="clear" w:pos="8296"/>
            </w:tabs>
            <w:rPr>
              <w:sz w:val="18"/>
              <w:szCs w:val="18"/>
            </w:rPr>
          </w:pPr>
          <w:r>
            <w:fldChar w:fldCharType="begin"/>
          </w:r>
          <w:r>
            <w:instrText xml:space="preserve"> HYPERLINK \l "_Toc27179" </w:instrText>
          </w:r>
          <w:r>
            <w:fldChar w:fldCharType="separate"/>
          </w:r>
          <w:r>
            <w:rPr>
              <w:sz w:val="18"/>
              <w:szCs w:val="18"/>
            </w:rPr>
            <w:t>4.1</w:t>
          </w:r>
          <w:r>
            <w:rPr>
              <w:rFonts w:hint="eastAsia"/>
              <w:sz w:val="18"/>
              <w:szCs w:val="18"/>
            </w:rPr>
            <w:t xml:space="preserve"> 一般规定</w:t>
          </w:r>
          <w:r>
            <w:rPr>
              <w:sz w:val="18"/>
              <w:szCs w:val="18"/>
            </w:rPr>
            <w:tab/>
          </w:r>
          <w:r>
            <w:rPr>
              <w:sz w:val="18"/>
              <w:szCs w:val="18"/>
            </w:rPr>
            <w:fldChar w:fldCharType="begin"/>
          </w:r>
          <w:r>
            <w:rPr>
              <w:sz w:val="18"/>
              <w:szCs w:val="18"/>
            </w:rPr>
            <w:instrText xml:space="preserve"> PAGEREF _Toc27179 \h </w:instrText>
          </w:r>
          <w:r>
            <w:rPr>
              <w:sz w:val="18"/>
              <w:szCs w:val="18"/>
            </w:rPr>
            <w:fldChar w:fldCharType="separate"/>
          </w:r>
          <w:r>
            <w:rPr>
              <w:sz w:val="18"/>
              <w:szCs w:val="18"/>
            </w:rPr>
            <w:t>4</w:t>
          </w:r>
          <w:r>
            <w:rPr>
              <w:sz w:val="18"/>
              <w:szCs w:val="18"/>
            </w:rPr>
            <w:fldChar w:fldCharType="end"/>
          </w:r>
          <w:r>
            <w:rPr>
              <w:sz w:val="18"/>
              <w:szCs w:val="18"/>
            </w:rPr>
            <w:fldChar w:fldCharType="end"/>
          </w:r>
        </w:p>
        <w:p w14:paraId="705EB8C5">
          <w:pPr>
            <w:pStyle w:val="15"/>
            <w:tabs>
              <w:tab w:val="right" w:leader="dot" w:pos="8306"/>
              <w:tab w:val="clear" w:pos="8296"/>
            </w:tabs>
            <w:rPr>
              <w:sz w:val="18"/>
              <w:szCs w:val="18"/>
            </w:rPr>
          </w:pPr>
          <w:r>
            <w:fldChar w:fldCharType="begin"/>
          </w:r>
          <w:r>
            <w:instrText xml:space="preserve"> HYPERLINK \l "_Toc27887" </w:instrText>
          </w:r>
          <w:r>
            <w:fldChar w:fldCharType="separate"/>
          </w:r>
          <w:r>
            <w:rPr>
              <w:sz w:val="18"/>
              <w:szCs w:val="18"/>
            </w:rPr>
            <w:t>4.2</w:t>
          </w:r>
          <w:r>
            <w:rPr>
              <w:rFonts w:hint="eastAsia"/>
              <w:sz w:val="18"/>
              <w:szCs w:val="18"/>
            </w:rPr>
            <w:t xml:space="preserve"> 工程等级与设计标准</w:t>
          </w:r>
          <w:r>
            <w:rPr>
              <w:sz w:val="18"/>
              <w:szCs w:val="18"/>
            </w:rPr>
            <w:tab/>
          </w:r>
          <w:r>
            <w:rPr>
              <w:sz w:val="18"/>
              <w:szCs w:val="18"/>
            </w:rPr>
            <w:fldChar w:fldCharType="begin"/>
          </w:r>
          <w:r>
            <w:rPr>
              <w:sz w:val="18"/>
              <w:szCs w:val="18"/>
            </w:rPr>
            <w:instrText xml:space="preserve"> PAGEREF _Toc27887 \h </w:instrText>
          </w:r>
          <w:r>
            <w:rPr>
              <w:sz w:val="18"/>
              <w:szCs w:val="18"/>
            </w:rPr>
            <w:fldChar w:fldCharType="separate"/>
          </w:r>
          <w:r>
            <w:rPr>
              <w:sz w:val="18"/>
              <w:szCs w:val="18"/>
            </w:rPr>
            <w:t>4</w:t>
          </w:r>
          <w:r>
            <w:rPr>
              <w:sz w:val="18"/>
              <w:szCs w:val="18"/>
            </w:rPr>
            <w:fldChar w:fldCharType="end"/>
          </w:r>
          <w:r>
            <w:rPr>
              <w:sz w:val="18"/>
              <w:szCs w:val="18"/>
            </w:rPr>
            <w:fldChar w:fldCharType="end"/>
          </w:r>
        </w:p>
        <w:p w14:paraId="7CE36269">
          <w:pPr>
            <w:pStyle w:val="15"/>
            <w:tabs>
              <w:tab w:val="right" w:leader="dot" w:pos="8306"/>
              <w:tab w:val="clear" w:pos="8296"/>
            </w:tabs>
            <w:rPr>
              <w:sz w:val="18"/>
              <w:szCs w:val="18"/>
            </w:rPr>
          </w:pPr>
          <w:r>
            <w:fldChar w:fldCharType="begin"/>
          </w:r>
          <w:r>
            <w:instrText xml:space="preserve"> HYPERLINK \l "_Toc26262" </w:instrText>
          </w:r>
          <w:r>
            <w:fldChar w:fldCharType="separate"/>
          </w:r>
          <w:r>
            <w:rPr>
              <w:sz w:val="18"/>
              <w:szCs w:val="18"/>
            </w:rPr>
            <w:t>4.3</w:t>
          </w:r>
          <w:r>
            <w:rPr>
              <w:rFonts w:hint="eastAsia"/>
              <w:sz w:val="18"/>
              <w:szCs w:val="18"/>
            </w:rPr>
            <w:t xml:space="preserve"> 柔性溢洪道布置</w:t>
          </w:r>
          <w:r>
            <w:rPr>
              <w:sz w:val="18"/>
              <w:szCs w:val="18"/>
            </w:rPr>
            <w:tab/>
          </w:r>
          <w:r>
            <w:rPr>
              <w:sz w:val="18"/>
              <w:szCs w:val="18"/>
            </w:rPr>
            <w:fldChar w:fldCharType="begin"/>
          </w:r>
          <w:r>
            <w:rPr>
              <w:sz w:val="18"/>
              <w:szCs w:val="18"/>
            </w:rPr>
            <w:instrText xml:space="preserve"> PAGEREF _Toc26262 \h </w:instrText>
          </w:r>
          <w:r>
            <w:rPr>
              <w:sz w:val="18"/>
              <w:szCs w:val="18"/>
            </w:rPr>
            <w:fldChar w:fldCharType="separate"/>
          </w:r>
          <w:r>
            <w:rPr>
              <w:sz w:val="18"/>
              <w:szCs w:val="18"/>
            </w:rPr>
            <w:t>5</w:t>
          </w:r>
          <w:r>
            <w:rPr>
              <w:sz w:val="18"/>
              <w:szCs w:val="18"/>
            </w:rPr>
            <w:fldChar w:fldCharType="end"/>
          </w:r>
          <w:r>
            <w:rPr>
              <w:sz w:val="18"/>
              <w:szCs w:val="18"/>
            </w:rPr>
            <w:fldChar w:fldCharType="end"/>
          </w:r>
        </w:p>
        <w:p w14:paraId="3A43584C">
          <w:pPr>
            <w:pStyle w:val="15"/>
            <w:tabs>
              <w:tab w:val="right" w:leader="dot" w:pos="8306"/>
              <w:tab w:val="clear" w:pos="8296"/>
            </w:tabs>
            <w:rPr>
              <w:sz w:val="18"/>
              <w:szCs w:val="18"/>
            </w:rPr>
          </w:pPr>
          <w:r>
            <w:fldChar w:fldCharType="begin"/>
          </w:r>
          <w:r>
            <w:instrText xml:space="preserve"> HYPERLINK \l "_Toc10862" </w:instrText>
          </w:r>
          <w:r>
            <w:fldChar w:fldCharType="separate"/>
          </w:r>
          <w:r>
            <w:rPr>
              <w:sz w:val="18"/>
              <w:szCs w:val="18"/>
            </w:rPr>
            <w:t>4.4</w:t>
          </w:r>
          <w:r>
            <w:rPr>
              <w:rFonts w:hint="eastAsia"/>
              <w:sz w:val="18"/>
              <w:szCs w:val="18"/>
            </w:rPr>
            <w:t xml:space="preserve"> 水文设计</w:t>
          </w:r>
          <w:r>
            <w:rPr>
              <w:sz w:val="18"/>
              <w:szCs w:val="18"/>
            </w:rPr>
            <w:tab/>
          </w:r>
          <w:r>
            <w:rPr>
              <w:sz w:val="18"/>
              <w:szCs w:val="18"/>
            </w:rPr>
            <w:fldChar w:fldCharType="begin"/>
          </w:r>
          <w:r>
            <w:rPr>
              <w:sz w:val="18"/>
              <w:szCs w:val="18"/>
            </w:rPr>
            <w:instrText xml:space="preserve"> PAGEREF _Toc10862 \h </w:instrText>
          </w:r>
          <w:r>
            <w:rPr>
              <w:sz w:val="18"/>
              <w:szCs w:val="18"/>
            </w:rPr>
            <w:fldChar w:fldCharType="separate"/>
          </w:r>
          <w:r>
            <w:rPr>
              <w:sz w:val="18"/>
              <w:szCs w:val="18"/>
            </w:rPr>
            <w:t>6</w:t>
          </w:r>
          <w:r>
            <w:rPr>
              <w:sz w:val="18"/>
              <w:szCs w:val="18"/>
            </w:rPr>
            <w:fldChar w:fldCharType="end"/>
          </w:r>
          <w:r>
            <w:rPr>
              <w:sz w:val="18"/>
              <w:szCs w:val="18"/>
            </w:rPr>
            <w:fldChar w:fldCharType="end"/>
          </w:r>
        </w:p>
        <w:p w14:paraId="449F22B7">
          <w:pPr>
            <w:pStyle w:val="15"/>
            <w:tabs>
              <w:tab w:val="right" w:leader="dot" w:pos="8306"/>
              <w:tab w:val="clear" w:pos="8296"/>
            </w:tabs>
            <w:rPr>
              <w:sz w:val="18"/>
              <w:szCs w:val="18"/>
            </w:rPr>
          </w:pPr>
          <w:r>
            <w:fldChar w:fldCharType="begin"/>
          </w:r>
          <w:r>
            <w:instrText xml:space="preserve"> HYPERLINK \l "_Toc11823" </w:instrText>
          </w:r>
          <w:r>
            <w:fldChar w:fldCharType="separate"/>
          </w:r>
          <w:r>
            <w:rPr>
              <w:sz w:val="18"/>
              <w:szCs w:val="18"/>
            </w:rPr>
            <w:t>4.5</w:t>
          </w:r>
          <w:r>
            <w:rPr>
              <w:rFonts w:hint="eastAsia"/>
              <w:sz w:val="18"/>
              <w:szCs w:val="18"/>
            </w:rPr>
            <w:t xml:space="preserve"> 结构设计</w:t>
          </w:r>
          <w:r>
            <w:rPr>
              <w:sz w:val="18"/>
              <w:szCs w:val="18"/>
            </w:rPr>
            <w:tab/>
          </w:r>
          <w:r>
            <w:rPr>
              <w:sz w:val="18"/>
              <w:szCs w:val="18"/>
            </w:rPr>
            <w:fldChar w:fldCharType="begin"/>
          </w:r>
          <w:r>
            <w:rPr>
              <w:sz w:val="18"/>
              <w:szCs w:val="18"/>
            </w:rPr>
            <w:instrText xml:space="preserve"> PAGEREF _Toc11823 \h </w:instrText>
          </w:r>
          <w:r>
            <w:rPr>
              <w:sz w:val="18"/>
              <w:szCs w:val="18"/>
            </w:rPr>
            <w:fldChar w:fldCharType="separate"/>
          </w:r>
          <w:r>
            <w:rPr>
              <w:sz w:val="18"/>
              <w:szCs w:val="18"/>
            </w:rPr>
            <w:t>6</w:t>
          </w:r>
          <w:r>
            <w:rPr>
              <w:sz w:val="18"/>
              <w:szCs w:val="18"/>
            </w:rPr>
            <w:fldChar w:fldCharType="end"/>
          </w:r>
          <w:r>
            <w:rPr>
              <w:sz w:val="18"/>
              <w:szCs w:val="18"/>
            </w:rPr>
            <w:fldChar w:fldCharType="end"/>
          </w:r>
        </w:p>
        <w:p w14:paraId="2803AEC8">
          <w:pPr>
            <w:pStyle w:val="15"/>
            <w:tabs>
              <w:tab w:val="right" w:leader="dot" w:pos="8306"/>
              <w:tab w:val="clear" w:pos="8296"/>
            </w:tabs>
            <w:rPr>
              <w:sz w:val="18"/>
              <w:szCs w:val="18"/>
            </w:rPr>
          </w:pPr>
          <w:r>
            <w:fldChar w:fldCharType="begin"/>
          </w:r>
          <w:r>
            <w:instrText xml:space="preserve"> HYPERLINK \l "_Toc24660" </w:instrText>
          </w:r>
          <w:r>
            <w:fldChar w:fldCharType="separate"/>
          </w:r>
          <w:r>
            <w:rPr>
              <w:sz w:val="18"/>
              <w:szCs w:val="18"/>
            </w:rPr>
            <w:t>4.6</w:t>
          </w:r>
          <w:r>
            <w:rPr>
              <w:rFonts w:hint="eastAsia"/>
              <w:sz w:val="18"/>
              <w:szCs w:val="18"/>
            </w:rPr>
            <w:t xml:space="preserve"> 材料设计</w:t>
          </w:r>
          <w:r>
            <w:rPr>
              <w:sz w:val="18"/>
              <w:szCs w:val="18"/>
            </w:rPr>
            <w:tab/>
          </w:r>
          <w:r>
            <w:rPr>
              <w:sz w:val="18"/>
              <w:szCs w:val="18"/>
            </w:rPr>
            <w:fldChar w:fldCharType="begin"/>
          </w:r>
          <w:r>
            <w:rPr>
              <w:sz w:val="18"/>
              <w:szCs w:val="18"/>
            </w:rPr>
            <w:instrText xml:space="preserve"> PAGEREF _Toc24660 \h </w:instrText>
          </w:r>
          <w:r>
            <w:rPr>
              <w:sz w:val="18"/>
              <w:szCs w:val="18"/>
            </w:rPr>
            <w:fldChar w:fldCharType="separate"/>
          </w:r>
          <w:r>
            <w:rPr>
              <w:sz w:val="18"/>
              <w:szCs w:val="18"/>
            </w:rPr>
            <w:t>13</w:t>
          </w:r>
          <w:r>
            <w:rPr>
              <w:sz w:val="18"/>
              <w:szCs w:val="18"/>
            </w:rPr>
            <w:fldChar w:fldCharType="end"/>
          </w:r>
          <w:r>
            <w:rPr>
              <w:sz w:val="18"/>
              <w:szCs w:val="18"/>
            </w:rPr>
            <w:fldChar w:fldCharType="end"/>
          </w:r>
        </w:p>
        <w:p w14:paraId="30550281">
          <w:pPr>
            <w:pStyle w:val="15"/>
            <w:tabs>
              <w:tab w:val="right" w:leader="dot" w:pos="8306"/>
              <w:tab w:val="clear" w:pos="8296"/>
            </w:tabs>
            <w:rPr>
              <w:sz w:val="18"/>
              <w:szCs w:val="18"/>
            </w:rPr>
          </w:pPr>
          <w:r>
            <w:fldChar w:fldCharType="begin"/>
          </w:r>
          <w:r>
            <w:instrText xml:space="preserve"> HYPERLINK \l "_Toc6099" </w:instrText>
          </w:r>
          <w:r>
            <w:fldChar w:fldCharType="separate"/>
          </w:r>
          <w:r>
            <w:rPr>
              <w:sz w:val="18"/>
              <w:szCs w:val="18"/>
            </w:rPr>
            <w:t>4.7</w:t>
          </w:r>
          <w:r>
            <w:rPr>
              <w:rFonts w:hint="eastAsia"/>
              <w:sz w:val="18"/>
              <w:szCs w:val="18"/>
            </w:rPr>
            <w:t xml:space="preserve"> 稳定与安全验算</w:t>
          </w:r>
          <w:r>
            <w:rPr>
              <w:sz w:val="18"/>
              <w:szCs w:val="18"/>
            </w:rPr>
            <w:tab/>
          </w:r>
          <w:r>
            <w:rPr>
              <w:sz w:val="18"/>
              <w:szCs w:val="18"/>
            </w:rPr>
            <w:fldChar w:fldCharType="begin"/>
          </w:r>
          <w:r>
            <w:rPr>
              <w:sz w:val="18"/>
              <w:szCs w:val="18"/>
            </w:rPr>
            <w:instrText xml:space="preserve"> PAGEREF _Toc6099 \h </w:instrText>
          </w:r>
          <w:r>
            <w:rPr>
              <w:sz w:val="18"/>
              <w:szCs w:val="18"/>
            </w:rPr>
            <w:fldChar w:fldCharType="separate"/>
          </w:r>
          <w:r>
            <w:rPr>
              <w:sz w:val="18"/>
              <w:szCs w:val="18"/>
            </w:rPr>
            <w:t>15</w:t>
          </w:r>
          <w:r>
            <w:rPr>
              <w:sz w:val="18"/>
              <w:szCs w:val="18"/>
            </w:rPr>
            <w:fldChar w:fldCharType="end"/>
          </w:r>
          <w:r>
            <w:rPr>
              <w:sz w:val="18"/>
              <w:szCs w:val="18"/>
            </w:rPr>
            <w:fldChar w:fldCharType="end"/>
          </w:r>
        </w:p>
        <w:p w14:paraId="484DCC28">
          <w:pPr>
            <w:pStyle w:val="15"/>
            <w:tabs>
              <w:tab w:val="right" w:leader="dot" w:pos="8306"/>
              <w:tab w:val="clear" w:pos="8296"/>
            </w:tabs>
            <w:rPr>
              <w:sz w:val="18"/>
              <w:szCs w:val="18"/>
            </w:rPr>
          </w:pPr>
          <w:r>
            <w:fldChar w:fldCharType="begin"/>
          </w:r>
          <w:r>
            <w:instrText xml:space="preserve"> HYPERLINK \l "_Toc14814" </w:instrText>
          </w:r>
          <w:r>
            <w:fldChar w:fldCharType="separate"/>
          </w:r>
          <w:r>
            <w:rPr>
              <w:sz w:val="18"/>
              <w:szCs w:val="18"/>
            </w:rPr>
            <w:t>4.8</w:t>
          </w:r>
          <w:r>
            <w:rPr>
              <w:rFonts w:hint="eastAsia"/>
              <w:sz w:val="18"/>
              <w:szCs w:val="18"/>
            </w:rPr>
            <w:t xml:space="preserve"> 排水设施设计</w:t>
          </w:r>
          <w:r>
            <w:rPr>
              <w:sz w:val="18"/>
              <w:szCs w:val="18"/>
            </w:rPr>
            <w:tab/>
          </w:r>
          <w:r>
            <w:rPr>
              <w:sz w:val="18"/>
              <w:szCs w:val="18"/>
            </w:rPr>
            <w:fldChar w:fldCharType="begin"/>
          </w:r>
          <w:r>
            <w:rPr>
              <w:sz w:val="18"/>
              <w:szCs w:val="18"/>
            </w:rPr>
            <w:instrText xml:space="preserve"> PAGEREF _Toc14814 \h </w:instrText>
          </w:r>
          <w:r>
            <w:rPr>
              <w:sz w:val="18"/>
              <w:szCs w:val="18"/>
            </w:rPr>
            <w:fldChar w:fldCharType="separate"/>
          </w:r>
          <w:r>
            <w:rPr>
              <w:sz w:val="18"/>
              <w:szCs w:val="18"/>
            </w:rPr>
            <w:t>16</w:t>
          </w:r>
          <w:r>
            <w:rPr>
              <w:sz w:val="18"/>
              <w:szCs w:val="18"/>
            </w:rPr>
            <w:fldChar w:fldCharType="end"/>
          </w:r>
          <w:r>
            <w:rPr>
              <w:sz w:val="18"/>
              <w:szCs w:val="18"/>
            </w:rPr>
            <w:fldChar w:fldCharType="end"/>
          </w:r>
        </w:p>
        <w:p w14:paraId="6B9DE455">
          <w:pPr>
            <w:pStyle w:val="15"/>
            <w:tabs>
              <w:tab w:val="right" w:leader="dot" w:pos="8306"/>
              <w:tab w:val="clear" w:pos="8296"/>
            </w:tabs>
          </w:pPr>
          <w:r>
            <w:fldChar w:fldCharType="begin"/>
          </w:r>
          <w:r>
            <w:instrText xml:space="preserve"> HYPERLINK \l "_Toc4385" </w:instrText>
          </w:r>
          <w:r>
            <w:fldChar w:fldCharType="separate"/>
          </w:r>
          <w:r>
            <w:rPr>
              <w:sz w:val="18"/>
              <w:szCs w:val="18"/>
            </w:rPr>
            <w:t>4.9</w:t>
          </w:r>
          <w:r>
            <w:rPr>
              <w:rFonts w:hint="eastAsia"/>
              <w:sz w:val="18"/>
              <w:szCs w:val="18"/>
            </w:rPr>
            <w:t xml:space="preserve"> 安全监测设计</w:t>
          </w:r>
          <w:r>
            <w:rPr>
              <w:sz w:val="18"/>
              <w:szCs w:val="18"/>
            </w:rPr>
            <w:tab/>
          </w:r>
          <w:r>
            <w:rPr>
              <w:sz w:val="18"/>
              <w:szCs w:val="18"/>
            </w:rPr>
            <w:fldChar w:fldCharType="begin"/>
          </w:r>
          <w:r>
            <w:rPr>
              <w:sz w:val="18"/>
              <w:szCs w:val="18"/>
            </w:rPr>
            <w:instrText xml:space="preserve"> PAGEREF _Toc4385 \h </w:instrText>
          </w:r>
          <w:r>
            <w:rPr>
              <w:sz w:val="18"/>
              <w:szCs w:val="18"/>
            </w:rPr>
            <w:fldChar w:fldCharType="separate"/>
          </w:r>
          <w:r>
            <w:rPr>
              <w:sz w:val="18"/>
              <w:szCs w:val="18"/>
            </w:rPr>
            <w:t>16</w:t>
          </w:r>
          <w:r>
            <w:rPr>
              <w:sz w:val="18"/>
              <w:szCs w:val="18"/>
            </w:rPr>
            <w:fldChar w:fldCharType="end"/>
          </w:r>
          <w:r>
            <w:rPr>
              <w:sz w:val="18"/>
              <w:szCs w:val="18"/>
            </w:rPr>
            <w:fldChar w:fldCharType="end"/>
          </w:r>
        </w:p>
        <w:p w14:paraId="234D8DDD">
          <w:pPr>
            <w:pStyle w:val="14"/>
            <w:tabs>
              <w:tab w:val="right" w:leader="dot" w:pos="8306"/>
            </w:tabs>
            <w:ind w:firstLine="480"/>
          </w:pPr>
          <w:r>
            <w:fldChar w:fldCharType="begin"/>
          </w:r>
          <w:r>
            <w:instrText xml:space="preserve"> HYPERLINK \l "_Toc19274" </w:instrText>
          </w:r>
          <w:r>
            <w:fldChar w:fldCharType="separate"/>
          </w:r>
          <w:r>
            <w:rPr>
              <w:sz w:val="21"/>
              <w:szCs w:val="21"/>
            </w:rPr>
            <w:t>5</w:t>
          </w:r>
          <w:r>
            <w:rPr>
              <w:rFonts w:hint="eastAsia"/>
              <w:sz w:val="21"/>
              <w:szCs w:val="21"/>
            </w:rPr>
            <w:t xml:space="preserve"> 柔性溢洪道施工</w:t>
          </w:r>
          <w:r>
            <w:rPr>
              <w:sz w:val="21"/>
              <w:szCs w:val="21"/>
            </w:rPr>
            <w:tab/>
          </w:r>
          <w:r>
            <w:rPr>
              <w:sz w:val="21"/>
              <w:szCs w:val="21"/>
            </w:rPr>
            <w:fldChar w:fldCharType="begin"/>
          </w:r>
          <w:r>
            <w:rPr>
              <w:sz w:val="21"/>
              <w:szCs w:val="21"/>
            </w:rPr>
            <w:instrText xml:space="preserve"> PAGEREF _Toc19274 \h </w:instrText>
          </w:r>
          <w:r>
            <w:rPr>
              <w:sz w:val="21"/>
              <w:szCs w:val="21"/>
            </w:rPr>
            <w:fldChar w:fldCharType="separate"/>
          </w:r>
          <w:r>
            <w:rPr>
              <w:sz w:val="21"/>
              <w:szCs w:val="21"/>
            </w:rPr>
            <w:t>17</w:t>
          </w:r>
          <w:r>
            <w:rPr>
              <w:sz w:val="21"/>
              <w:szCs w:val="21"/>
            </w:rPr>
            <w:fldChar w:fldCharType="end"/>
          </w:r>
          <w:r>
            <w:rPr>
              <w:sz w:val="21"/>
              <w:szCs w:val="21"/>
            </w:rPr>
            <w:fldChar w:fldCharType="end"/>
          </w:r>
        </w:p>
        <w:p w14:paraId="714809DC">
          <w:pPr>
            <w:pStyle w:val="15"/>
            <w:tabs>
              <w:tab w:val="right" w:leader="dot" w:pos="8306"/>
              <w:tab w:val="clear" w:pos="8296"/>
            </w:tabs>
            <w:rPr>
              <w:sz w:val="18"/>
              <w:szCs w:val="18"/>
            </w:rPr>
          </w:pPr>
          <w:r>
            <w:fldChar w:fldCharType="begin"/>
          </w:r>
          <w:r>
            <w:instrText xml:space="preserve"> HYPERLINK \l "_Toc6121" </w:instrText>
          </w:r>
          <w:r>
            <w:fldChar w:fldCharType="separate"/>
          </w:r>
          <w:r>
            <w:rPr>
              <w:sz w:val="18"/>
              <w:szCs w:val="18"/>
            </w:rPr>
            <w:t>5.1</w:t>
          </w:r>
          <w:r>
            <w:rPr>
              <w:rFonts w:hint="eastAsia"/>
              <w:sz w:val="18"/>
              <w:szCs w:val="18"/>
            </w:rPr>
            <w:t xml:space="preserve"> 一般规定</w:t>
          </w:r>
          <w:r>
            <w:rPr>
              <w:sz w:val="18"/>
              <w:szCs w:val="18"/>
            </w:rPr>
            <w:tab/>
          </w:r>
          <w:r>
            <w:rPr>
              <w:sz w:val="18"/>
              <w:szCs w:val="18"/>
            </w:rPr>
            <w:fldChar w:fldCharType="begin"/>
          </w:r>
          <w:r>
            <w:rPr>
              <w:sz w:val="18"/>
              <w:szCs w:val="18"/>
            </w:rPr>
            <w:instrText xml:space="preserve"> PAGEREF _Toc6121 \h </w:instrText>
          </w:r>
          <w:r>
            <w:rPr>
              <w:sz w:val="18"/>
              <w:szCs w:val="18"/>
            </w:rPr>
            <w:fldChar w:fldCharType="separate"/>
          </w:r>
          <w:r>
            <w:rPr>
              <w:sz w:val="18"/>
              <w:szCs w:val="18"/>
            </w:rPr>
            <w:t>17</w:t>
          </w:r>
          <w:r>
            <w:rPr>
              <w:sz w:val="18"/>
              <w:szCs w:val="18"/>
            </w:rPr>
            <w:fldChar w:fldCharType="end"/>
          </w:r>
          <w:r>
            <w:rPr>
              <w:sz w:val="18"/>
              <w:szCs w:val="18"/>
            </w:rPr>
            <w:fldChar w:fldCharType="end"/>
          </w:r>
        </w:p>
        <w:p w14:paraId="73AF2E10">
          <w:pPr>
            <w:pStyle w:val="15"/>
            <w:tabs>
              <w:tab w:val="right" w:leader="dot" w:pos="8306"/>
              <w:tab w:val="clear" w:pos="8296"/>
            </w:tabs>
            <w:rPr>
              <w:sz w:val="18"/>
              <w:szCs w:val="18"/>
            </w:rPr>
          </w:pPr>
          <w:r>
            <w:fldChar w:fldCharType="begin"/>
          </w:r>
          <w:r>
            <w:instrText xml:space="preserve"> HYPERLINK \l "_Toc20462" </w:instrText>
          </w:r>
          <w:r>
            <w:fldChar w:fldCharType="separate"/>
          </w:r>
          <w:r>
            <w:rPr>
              <w:sz w:val="18"/>
              <w:szCs w:val="18"/>
            </w:rPr>
            <w:t>5.2</w:t>
          </w:r>
          <w:r>
            <w:rPr>
              <w:rFonts w:hint="eastAsia"/>
              <w:sz w:val="18"/>
              <w:szCs w:val="18"/>
            </w:rPr>
            <w:t xml:space="preserve"> 施工放样</w:t>
          </w:r>
          <w:r>
            <w:rPr>
              <w:sz w:val="18"/>
              <w:szCs w:val="18"/>
            </w:rPr>
            <w:tab/>
          </w:r>
          <w:r>
            <w:rPr>
              <w:sz w:val="18"/>
              <w:szCs w:val="18"/>
            </w:rPr>
            <w:fldChar w:fldCharType="begin"/>
          </w:r>
          <w:r>
            <w:rPr>
              <w:sz w:val="18"/>
              <w:szCs w:val="18"/>
            </w:rPr>
            <w:instrText xml:space="preserve"> PAGEREF _Toc20462 \h </w:instrText>
          </w:r>
          <w:r>
            <w:rPr>
              <w:sz w:val="18"/>
              <w:szCs w:val="18"/>
            </w:rPr>
            <w:fldChar w:fldCharType="separate"/>
          </w:r>
          <w:r>
            <w:rPr>
              <w:sz w:val="18"/>
              <w:szCs w:val="18"/>
            </w:rPr>
            <w:t>17</w:t>
          </w:r>
          <w:r>
            <w:rPr>
              <w:sz w:val="18"/>
              <w:szCs w:val="18"/>
            </w:rPr>
            <w:fldChar w:fldCharType="end"/>
          </w:r>
          <w:r>
            <w:rPr>
              <w:sz w:val="18"/>
              <w:szCs w:val="18"/>
            </w:rPr>
            <w:fldChar w:fldCharType="end"/>
          </w:r>
        </w:p>
        <w:p w14:paraId="22870071">
          <w:pPr>
            <w:pStyle w:val="15"/>
            <w:tabs>
              <w:tab w:val="right" w:leader="dot" w:pos="8306"/>
              <w:tab w:val="clear" w:pos="8296"/>
            </w:tabs>
            <w:rPr>
              <w:sz w:val="18"/>
              <w:szCs w:val="18"/>
            </w:rPr>
          </w:pPr>
          <w:r>
            <w:fldChar w:fldCharType="begin"/>
          </w:r>
          <w:r>
            <w:instrText xml:space="preserve"> HYPERLINK \l "_Toc24745" </w:instrText>
          </w:r>
          <w:r>
            <w:fldChar w:fldCharType="separate"/>
          </w:r>
          <w:r>
            <w:rPr>
              <w:sz w:val="18"/>
              <w:szCs w:val="18"/>
            </w:rPr>
            <w:t>5.3</w:t>
          </w:r>
          <w:r>
            <w:rPr>
              <w:rFonts w:hint="eastAsia"/>
              <w:sz w:val="18"/>
              <w:szCs w:val="18"/>
            </w:rPr>
            <w:t xml:space="preserve"> 土石方开挖</w:t>
          </w:r>
          <w:r>
            <w:rPr>
              <w:sz w:val="18"/>
              <w:szCs w:val="18"/>
            </w:rPr>
            <w:tab/>
          </w:r>
          <w:r>
            <w:rPr>
              <w:sz w:val="18"/>
              <w:szCs w:val="18"/>
            </w:rPr>
            <w:fldChar w:fldCharType="begin"/>
          </w:r>
          <w:r>
            <w:rPr>
              <w:sz w:val="18"/>
              <w:szCs w:val="18"/>
            </w:rPr>
            <w:instrText xml:space="preserve"> PAGEREF _Toc24745 \h </w:instrText>
          </w:r>
          <w:r>
            <w:rPr>
              <w:sz w:val="18"/>
              <w:szCs w:val="18"/>
            </w:rPr>
            <w:fldChar w:fldCharType="separate"/>
          </w:r>
          <w:r>
            <w:rPr>
              <w:sz w:val="18"/>
              <w:szCs w:val="18"/>
            </w:rPr>
            <w:t>18</w:t>
          </w:r>
          <w:r>
            <w:rPr>
              <w:sz w:val="18"/>
              <w:szCs w:val="18"/>
            </w:rPr>
            <w:fldChar w:fldCharType="end"/>
          </w:r>
          <w:r>
            <w:rPr>
              <w:sz w:val="18"/>
              <w:szCs w:val="18"/>
            </w:rPr>
            <w:fldChar w:fldCharType="end"/>
          </w:r>
        </w:p>
        <w:p w14:paraId="3028C6CB">
          <w:pPr>
            <w:pStyle w:val="15"/>
            <w:tabs>
              <w:tab w:val="right" w:leader="dot" w:pos="8306"/>
              <w:tab w:val="clear" w:pos="8296"/>
            </w:tabs>
            <w:rPr>
              <w:sz w:val="18"/>
              <w:szCs w:val="18"/>
            </w:rPr>
          </w:pPr>
          <w:r>
            <w:fldChar w:fldCharType="begin"/>
          </w:r>
          <w:r>
            <w:instrText xml:space="preserve"> HYPERLINK \l "_Toc3271" </w:instrText>
          </w:r>
          <w:r>
            <w:fldChar w:fldCharType="separate"/>
          </w:r>
          <w:r>
            <w:rPr>
              <w:sz w:val="18"/>
              <w:szCs w:val="18"/>
            </w:rPr>
            <w:t>5.4</w:t>
          </w:r>
          <w:r>
            <w:rPr>
              <w:rFonts w:hint="eastAsia"/>
              <w:sz w:val="18"/>
              <w:szCs w:val="18"/>
            </w:rPr>
            <w:t xml:space="preserve"> 回填</w:t>
          </w:r>
          <w:r>
            <w:rPr>
              <w:sz w:val="18"/>
              <w:szCs w:val="18"/>
            </w:rPr>
            <w:tab/>
          </w:r>
          <w:r>
            <w:rPr>
              <w:sz w:val="18"/>
              <w:szCs w:val="18"/>
            </w:rPr>
            <w:fldChar w:fldCharType="begin"/>
          </w:r>
          <w:r>
            <w:rPr>
              <w:sz w:val="18"/>
              <w:szCs w:val="18"/>
            </w:rPr>
            <w:instrText xml:space="preserve"> PAGEREF _Toc3271 \h </w:instrText>
          </w:r>
          <w:r>
            <w:rPr>
              <w:sz w:val="18"/>
              <w:szCs w:val="18"/>
            </w:rPr>
            <w:fldChar w:fldCharType="separate"/>
          </w:r>
          <w:r>
            <w:rPr>
              <w:sz w:val="18"/>
              <w:szCs w:val="18"/>
            </w:rPr>
            <w:t>18</w:t>
          </w:r>
          <w:r>
            <w:rPr>
              <w:sz w:val="18"/>
              <w:szCs w:val="18"/>
            </w:rPr>
            <w:fldChar w:fldCharType="end"/>
          </w:r>
          <w:r>
            <w:rPr>
              <w:sz w:val="18"/>
              <w:szCs w:val="18"/>
            </w:rPr>
            <w:fldChar w:fldCharType="end"/>
          </w:r>
        </w:p>
        <w:p w14:paraId="275F281F">
          <w:pPr>
            <w:pStyle w:val="15"/>
            <w:tabs>
              <w:tab w:val="right" w:leader="dot" w:pos="8306"/>
              <w:tab w:val="clear" w:pos="8296"/>
            </w:tabs>
          </w:pPr>
          <w:r>
            <w:fldChar w:fldCharType="begin"/>
          </w:r>
          <w:r>
            <w:instrText xml:space="preserve"> HYPERLINK \l "_Toc2934" </w:instrText>
          </w:r>
          <w:r>
            <w:fldChar w:fldCharType="separate"/>
          </w:r>
          <w:r>
            <w:rPr>
              <w:sz w:val="18"/>
              <w:szCs w:val="18"/>
            </w:rPr>
            <w:t>5.5</w:t>
          </w:r>
          <w:r>
            <w:rPr>
              <w:rFonts w:hint="eastAsia"/>
              <w:sz w:val="18"/>
              <w:szCs w:val="18"/>
            </w:rPr>
            <w:t xml:space="preserve"> 防渗材料铺设</w:t>
          </w:r>
          <w:r>
            <w:rPr>
              <w:sz w:val="18"/>
              <w:szCs w:val="18"/>
            </w:rPr>
            <w:tab/>
          </w:r>
          <w:r>
            <w:rPr>
              <w:sz w:val="18"/>
              <w:szCs w:val="18"/>
            </w:rPr>
            <w:fldChar w:fldCharType="begin"/>
          </w:r>
          <w:r>
            <w:rPr>
              <w:sz w:val="18"/>
              <w:szCs w:val="18"/>
            </w:rPr>
            <w:instrText xml:space="preserve"> PAGEREF _Toc2934 \h </w:instrText>
          </w:r>
          <w:r>
            <w:rPr>
              <w:sz w:val="18"/>
              <w:szCs w:val="18"/>
            </w:rPr>
            <w:fldChar w:fldCharType="separate"/>
          </w:r>
          <w:r>
            <w:rPr>
              <w:sz w:val="18"/>
              <w:szCs w:val="18"/>
            </w:rPr>
            <w:t>20</w:t>
          </w:r>
          <w:r>
            <w:rPr>
              <w:sz w:val="18"/>
              <w:szCs w:val="18"/>
            </w:rPr>
            <w:fldChar w:fldCharType="end"/>
          </w:r>
          <w:r>
            <w:rPr>
              <w:sz w:val="18"/>
              <w:szCs w:val="18"/>
            </w:rPr>
            <w:fldChar w:fldCharType="end"/>
          </w:r>
        </w:p>
        <w:p w14:paraId="089306F4">
          <w:pPr>
            <w:pStyle w:val="14"/>
            <w:tabs>
              <w:tab w:val="right" w:leader="dot" w:pos="8306"/>
            </w:tabs>
            <w:ind w:firstLine="480"/>
          </w:pPr>
          <w:r>
            <w:fldChar w:fldCharType="begin"/>
          </w:r>
          <w:r>
            <w:instrText xml:space="preserve"> HYPERLINK \l "_Toc10689" </w:instrText>
          </w:r>
          <w:r>
            <w:fldChar w:fldCharType="separate"/>
          </w:r>
          <w:r>
            <w:rPr>
              <w:sz w:val="21"/>
              <w:szCs w:val="21"/>
            </w:rPr>
            <w:t>6</w:t>
          </w:r>
          <w:r>
            <w:rPr>
              <w:rFonts w:hint="eastAsia"/>
              <w:sz w:val="21"/>
              <w:szCs w:val="21"/>
            </w:rPr>
            <w:t xml:space="preserve"> 工程质量与检测</w:t>
          </w:r>
          <w:r>
            <w:rPr>
              <w:sz w:val="21"/>
              <w:szCs w:val="21"/>
            </w:rPr>
            <w:tab/>
          </w:r>
          <w:r>
            <w:rPr>
              <w:sz w:val="21"/>
              <w:szCs w:val="21"/>
            </w:rPr>
            <w:fldChar w:fldCharType="begin"/>
          </w:r>
          <w:r>
            <w:rPr>
              <w:sz w:val="21"/>
              <w:szCs w:val="21"/>
            </w:rPr>
            <w:instrText xml:space="preserve"> PAGEREF _Toc10689 \h </w:instrText>
          </w:r>
          <w:r>
            <w:rPr>
              <w:sz w:val="21"/>
              <w:szCs w:val="21"/>
            </w:rPr>
            <w:fldChar w:fldCharType="separate"/>
          </w:r>
          <w:r>
            <w:rPr>
              <w:sz w:val="21"/>
              <w:szCs w:val="21"/>
            </w:rPr>
            <w:t>23</w:t>
          </w:r>
          <w:r>
            <w:rPr>
              <w:sz w:val="21"/>
              <w:szCs w:val="21"/>
            </w:rPr>
            <w:fldChar w:fldCharType="end"/>
          </w:r>
          <w:r>
            <w:rPr>
              <w:sz w:val="21"/>
              <w:szCs w:val="21"/>
            </w:rPr>
            <w:fldChar w:fldCharType="end"/>
          </w:r>
        </w:p>
        <w:p w14:paraId="0B7E8261">
          <w:pPr>
            <w:pStyle w:val="15"/>
            <w:tabs>
              <w:tab w:val="right" w:leader="dot" w:pos="8306"/>
              <w:tab w:val="clear" w:pos="8296"/>
            </w:tabs>
            <w:rPr>
              <w:sz w:val="18"/>
              <w:szCs w:val="18"/>
            </w:rPr>
          </w:pPr>
          <w:r>
            <w:fldChar w:fldCharType="begin"/>
          </w:r>
          <w:r>
            <w:instrText xml:space="preserve"> HYPERLINK \l "_Toc3644" </w:instrText>
          </w:r>
          <w:r>
            <w:fldChar w:fldCharType="separate"/>
          </w:r>
          <w:r>
            <w:rPr>
              <w:sz w:val="18"/>
              <w:szCs w:val="18"/>
            </w:rPr>
            <w:t>6.1</w:t>
          </w:r>
          <w:r>
            <w:rPr>
              <w:rFonts w:hint="eastAsia"/>
              <w:sz w:val="18"/>
              <w:szCs w:val="18"/>
            </w:rPr>
            <w:t xml:space="preserve"> 一般规定</w:t>
          </w:r>
          <w:r>
            <w:rPr>
              <w:sz w:val="18"/>
              <w:szCs w:val="18"/>
            </w:rPr>
            <w:tab/>
          </w:r>
          <w:r>
            <w:rPr>
              <w:sz w:val="18"/>
              <w:szCs w:val="18"/>
            </w:rPr>
            <w:fldChar w:fldCharType="begin"/>
          </w:r>
          <w:r>
            <w:rPr>
              <w:sz w:val="18"/>
              <w:szCs w:val="18"/>
            </w:rPr>
            <w:instrText xml:space="preserve"> PAGEREF _Toc3644 \h </w:instrText>
          </w:r>
          <w:r>
            <w:rPr>
              <w:sz w:val="18"/>
              <w:szCs w:val="18"/>
            </w:rPr>
            <w:fldChar w:fldCharType="separate"/>
          </w:r>
          <w:r>
            <w:rPr>
              <w:sz w:val="18"/>
              <w:szCs w:val="18"/>
            </w:rPr>
            <w:t>23</w:t>
          </w:r>
          <w:r>
            <w:rPr>
              <w:sz w:val="18"/>
              <w:szCs w:val="18"/>
            </w:rPr>
            <w:fldChar w:fldCharType="end"/>
          </w:r>
          <w:r>
            <w:rPr>
              <w:sz w:val="18"/>
              <w:szCs w:val="18"/>
            </w:rPr>
            <w:fldChar w:fldCharType="end"/>
          </w:r>
        </w:p>
        <w:p w14:paraId="0F5C7E83">
          <w:pPr>
            <w:pStyle w:val="15"/>
            <w:tabs>
              <w:tab w:val="right" w:leader="dot" w:pos="8306"/>
              <w:tab w:val="clear" w:pos="8296"/>
            </w:tabs>
            <w:rPr>
              <w:sz w:val="18"/>
              <w:szCs w:val="18"/>
            </w:rPr>
          </w:pPr>
          <w:r>
            <w:fldChar w:fldCharType="begin"/>
          </w:r>
          <w:r>
            <w:instrText xml:space="preserve"> HYPERLINK \l "_Toc18797" </w:instrText>
          </w:r>
          <w:r>
            <w:fldChar w:fldCharType="separate"/>
          </w:r>
          <w:r>
            <w:rPr>
              <w:sz w:val="18"/>
              <w:szCs w:val="18"/>
            </w:rPr>
            <w:t>6.2</w:t>
          </w:r>
          <w:r>
            <w:rPr>
              <w:rFonts w:hint="eastAsia"/>
              <w:sz w:val="18"/>
              <w:szCs w:val="18"/>
            </w:rPr>
            <w:t xml:space="preserve"> 验收依据</w:t>
          </w:r>
          <w:r>
            <w:rPr>
              <w:sz w:val="18"/>
              <w:szCs w:val="18"/>
            </w:rPr>
            <w:tab/>
          </w:r>
          <w:r>
            <w:rPr>
              <w:sz w:val="18"/>
              <w:szCs w:val="18"/>
            </w:rPr>
            <w:fldChar w:fldCharType="begin"/>
          </w:r>
          <w:r>
            <w:rPr>
              <w:sz w:val="18"/>
              <w:szCs w:val="18"/>
            </w:rPr>
            <w:instrText xml:space="preserve"> PAGEREF _Toc18797 \h </w:instrText>
          </w:r>
          <w:r>
            <w:rPr>
              <w:sz w:val="18"/>
              <w:szCs w:val="18"/>
            </w:rPr>
            <w:fldChar w:fldCharType="separate"/>
          </w:r>
          <w:r>
            <w:rPr>
              <w:sz w:val="18"/>
              <w:szCs w:val="18"/>
            </w:rPr>
            <w:t>23</w:t>
          </w:r>
          <w:r>
            <w:rPr>
              <w:sz w:val="18"/>
              <w:szCs w:val="18"/>
            </w:rPr>
            <w:fldChar w:fldCharType="end"/>
          </w:r>
          <w:r>
            <w:rPr>
              <w:sz w:val="18"/>
              <w:szCs w:val="18"/>
            </w:rPr>
            <w:fldChar w:fldCharType="end"/>
          </w:r>
        </w:p>
        <w:p w14:paraId="6A6E0EB3">
          <w:pPr>
            <w:pStyle w:val="15"/>
            <w:tabs>
              <w:tab w:val="right" w:leader="dot" w:pos="8306"/>
              <w:tab w:val="clear" w:pos="8296"/>
            </w:tabs>
            <w:rPr>
              <w:sz w:val="18"/>
              <w:szCs w:val="18"/>
            </w:rPr>
          </w:pPr>
          <w:r>
            <w:fldChar w:fldCharType="begin"/>
          </w:r>
          <w:r>
            <w:instrText xml:space="preserve"> HYPERLINK \l "_Toc26470" </w:instrText>
          </w:r>
          <w:r>
            <w:fldChar w:fldCharType="separate"/>
          </w:r>
          <w:r>
            <w:rPr>
              <w:sz w:val="18"/>
              <w:szCs w:val="18"/>
            </w:rPr>
            <w:t>6.3</w:t>
          </w:r>
          <w:r>
            <w:rPr>
              <w:rFonts w:hint="eastAsia"/>
              <w:sz w:val="18"/>
              <w:szCs w:val="18"/>
            </w:rPr>
            <w:t xml:space="preserve"> 质量控制标准与检测方法</w:t>
          </w:r>
          <w:r>
            <w:rPr>
              <w:sz w:val="18"/>
              <w:szCs w:val="18"/>
            </w:rPr>
            <w:tab/>
          </w:r>
          <w:r>
            <w:rPr>
              <w:sz w:val="18"/>
              <w:szCs w:val="18"/>
            </w:rPr>
            <w:fldChar w:fldCharType="begin"/>
          </w:r>
          <w:r>
            <w:rPr>
              <w:sz w:val="18"/>
              <w:szCs w:val="18"/>
            </w:rPr>
            <w:instrText xml:space="preserve"> PAGEREF _Toc26470 \h </w:instrText>
          </w:r>
          <w:r>
            <w:rPr>
              <w:sz w:val="18"/>
              <w:szCs w:val="18"/>
            </w:rPr>
            <w:fldChar w:fldCharType="separate"/>
          </w:r>
          <w:r>
            <w:rPr>
              <w:sz w:val="18"/>
              <w:szCs w:val="18"/>
            </w:rPr>
            <w:t>23</w:t>
          </w:r>
          <w:r>
            <w:rPr>
              <w:sz w:val="18"/>
              <w:szCs w:val="18"/>
            </w:rPr>
            <w:fldChar w:fldCharType="end"/>
          </w:r>
          <w:r>
            <w:rPr>
              <w:sz w:val="18"/>
              <w:szCs w:val="18"/>
            </w:rPr>
            <w:fldChar w:fldCharType="end"/>
          </w:r>
        </w:p>
        <w:p w14:paraId="1B36E230">
          <w:pPr>
            <w:pStyle w:val="15"/>
            <w:tabs>
              <w:tab w:val="right" w:leader="dot" w:pos="8306"/>
              <w:tab w:val="clear" w:pos="8296"/>
            </w:tabs>
            <w:rPr>
              <w:sz w:val="18"/>
              <w:szCs w:val="18"/>
            </w:rPr>
          </w:pPr>
          <w:r>
            <w:fldChar w:fldCharType="begin"/>
          </w:r>
          <w:r>
            <w:instrText xml:space="preserve"> HYPERLINK \l "_Toc23512" </w:instrText>
          </w:r>
          <w:r>
            <w:fldChar w:fldCharType="separate"/>
          </w:r>
          <w:r>
            <w:rPr>
              <w:sz w:val="18"/>
              <w:szCs w:val="18"/>
            </w:rPr>
            <w:t>6.4</w:t>
          </w:r>
          <w:r>
            <w:rPr>
              <w:rFonts w:hint="eastAsia"/>
              <w:sz w:val="18"/>
              <w:szCs w:val="18"/>
            </w:rPr>
            <w:t xml:space="preserve"> 质量评定</w:t>
          </w:r>
          <w:r>
            <w:rPr>
              <w:sz w:val="18"/>
              <w:szCs w:val="18"/>
            </w:rPr>
            <w:tab/>
          </w:r>
          <w:r>
            <w:rPr>
              <w:sz w:val="18"/>
              <w:szCs w:val="18"/>
            </w:rPr>
            <w:fldChar w:fldCharType="begin"/>
          </w:r>
          <w:r>
            <w:rPr>
              <w:sz w:val="18"/>
              <w:szCs w:val="18"/>
            </w:rPr>
            <w:instrText xml:space="preserve"> PAGEREF _Toc23512 \h </w:instrText>
          </w:r>
          <w:r>
            <w:rPr>
              <w:sz w:val="18"/>
              <w:szCs w:val="18"/>
            </w:rPr>
            <w:fldChar w:fldCharType="separate"/>
          </w:r>
          <w:r>
            <w:rPr>
              <w:sz w:val="18"/>
              <w:szCs w:val="18"/>
            </w:rPr>
            <w:t>27</w:t>
          </w:r>
          <w:r>
            <w:rPr>
              <w:sz w:val="18"/>
              <w:szCs w:val="18"/>
            </w:rPr>
            <w:fldChar w:fldCharType="end"/>
          </w:r>
          <w:r>
            <w:rPr>
              <w:sz w:val="18"/>
              <w:szCs w:val="18"/>
            </w:rPr>
            <w:fldChar w:fldCharType="end"/>
          </w:r>
        </w:p>
        <w:p w14:paraId="23901A44">
          <w:pPr>
            <w:pStyle w:val="15"/>
            <w:tabs>
              <w:tab w:val="right" w:leader="dot" w:pos="8306"/>
              <w:tab w:val="clear" w:pos="8296"/>
            </w:tabs>
          </w:pPr>
          <w:r>
            <w:fldChar w:fldCharType="begin"/>
          </w:r>
          <w:r>
            <w:instrText xml:space="preserve"> HYPERLINK \l "_Toc29073" </w:instrText>
          </w:r>
          <w:r>
            <w:fldChar w:fldCharType="separate"/>
          </w:r>
          <w:r>
            <w:rPr>
              <w:sz w:val="18"/>
              <w:szCs w:val="18"/>
            </w:rPr>
            <w:t>6.5</w:t>
          </w:r>
          <w:r>
            <w:rPr>
              <w:rFonts w:hint="eastAsia"/>
              <w:sz w:val="18"/>
              <w:szCs w:val="18"/>
            </w:rPr>
            <w:t xml:space="preserve"> 质量检测管理</w:t>
          </w:r>
          <w:r>
            <w:rPr>
              <w:sz w:val="18"/>
              <w:szCs w:val="18"/>
            </w:rPr>
            <w:tab/>
          </w:r>
          <w:r>
            <w:rPr>
              <w:sz w:val="18"/>
              <w:szCs w:val="18"/>
            </w:rPr>
            <w:fldChar w:fldCharType="begin"/>
          </w:r>
          <w:r>
            <w:rPr>
              <w:sz w:val="18"/>
              <w:szCs w:val="18"/>
            </w:rPr>
            <w:instrText xml:space="preserve"> PAGEREF _Toc29073 \h </w:instrText>
          </w:r>
          <w:r>
            <w:rPr>
              <w:sz w:val="18"/>
              <w:szCs w:val="18"/>
            </w:rPr>
            <w:fldChar w:fldCharType="separate"/>
          </w:r>
          <w:r>
            <w:rPr>
              <w:sz w:val="18"/>
              <w:szCs w:val="18"/>
            </w:rPr>
            <w:t>27</w:t>
          </w:r>
          <w:r>
            <w:rPr>
              <w:sz w:val="18"/>
              <w:szCs w:val="18"/>
            </w:rPr>
            <w:fldChar w:fldCharType="end"/>
          </w:r>
          <w:r>
            <w:rPr>
              <w:sz w:val="18"/>
              <w:szCs w:val="18"/>
            </w:rPr>
            <w:fldChar w:fldCharType="end"/>
          </w:r>
        </w:p>
        <w:p w14:paraId="6A4C5979">
          <w:pPr>
            <w:pStyle w:val="14"/>
            <w:tabs>
              <w:tab w:val="right" w:leader="dot" w:pos="8306"/>
            </w:tabs>
            <w:ind w:firstLine="480"/>
          </w:pPr>
          <w:r>
            <w:fldChar w:fldCharType="begin"/>
          </w:r>
          <w:r>
            <w:instrText xml:space="preserve"> HYPERLINK \l "_Toc21829" </w:instrText>
          </w:r>
          <w:r>
            <w:fldChar w:fldCharType="separate"/>
          </w:r>
          <w:r>
            <w:rPr>
              <w:sz w:val="21"/>
              <w:szCs w:val="21"/>
            </w:rPr>
            <w:t>7</w:t>
          </w:r>
          <w:r>
            <w:rPr>
              <w:rFonts w:hint="eastAsia"/>
              <w:sz w:val="21"/>
              <w:szCs w:val="21"/>
            </w:rPr>
            <w:t xml:space="preserve"> 运行维护</w:t>
          </w:r>
          <w:r>
            <w:rPr>
              <w:sz w:val="21"/>
              <w:szCs w:val="21"/>
            </w:rPr>
            <w:tab/>
          </w:r>
          <w:r>
            <w:rPr>
              <w:sz w:val="21"/>
              <w:szCs w:val="21"/>
            </w:rPr>
            <w:fldChar w:fldCharType="begin"/>
          </w:r>
          <w:r>
            <w:rPr>
              <w:sz w:val="21"/>
              <w:szCs w:val="21"/>
            </w:rPr>
            <w:instrText xml:space="preserve"> PAGEREF _Toc21829 \h </w:instrText>
          </w:r>
          <w:r>
            <w:rPr>
              <w:sz w:val="21"/>
              <w:szCs w:val="21"/>
            </w:rPr>
            <w:fldChar w:fldCharType="separate"/>
          </w:r>
          <w:r>
            <w:rPr>
              <w:sz w:val="21"/>
              <w:szCs w:val="21"/>
            </w:rPr>
            <w:t>28</w:t>
          </w:r>
          <w:r>
            <w:rPr>
              <w:sz w:val="21"/>
              <w:szCs w:val="21"/>
            </w:rPr>
            <w:fldChar w:fldCharType="end"/>
          </w:r>
          <w:r>
            <w:rPr>
              <w:sz w:val="21"/>
              <w:szCs w:val="21"/>
            </w:rPr>
            <w:fldChar w:fldCharType="end"/>
          </w:r>
        </w:p>
        <w:p w14:paraId="0E116EB2">
          <w:pPr>
            <w:pStyle w:val="15"/>
            <w:tabs>
              <w:tab w:val="right" w:leader="dot" w:pos="8306"/>
              <w:tab w:val="clear" w:pos="8296"/>
            </w:tabs>
            <w:sectPr>
              <w:footerReference r:id="rId13" w:type="default"/>
              <w:footerReference r:id="rId14" w:type="even"/>
              <w:pgSz w:w="11906" w:h="16838"/>
              <w:pgMar w:top="1440" w:right="1800" w:bottom="1440" w:left="1800" w:header="851" w:footer="992" w:gutter="0"/>
              <w:pgNumType w:fmt="upperRoman" w:start="1"/>
              <w:cols w:space="425" w:num="1"/>
              <w:docGrid w:type="lines" w:linePitch="326" w:charSpace="0"/>
            </w:sectPr>
          </w:pPr>
        </w:p>
        <w:p w14:paraId="4DD0602E">
          <w:pPr>
            <w:pStyle w:val="15"/>
            <w:tabs>
              <w:tab w:val="right" w:leader="dot" w:pos="8306"/>
              <w:tab w:val="clear" w:pos="8296"/>
            </w:tabs>
            <w:rPr>
              <w:sz w:val="18"/>
              <w:szCs w:val="18"/>
            </w:rPr>
          </w:pPr>
          <w:r>
            <w:fldChar w:fldCharType="begin"/>
          </w:r>
          <w:r>
            <w:instrText xml:space="preserve"> HYPERLINK \l "_Toc17322" </w:instrText>
          </w:r>
          <w:r>
            <w:fldChar w:fldCharType="separate"/>
          </w:r>
          <w:r>
            <w:rPr>
              <w:sz w:val="18"/>
              <w:szCs w:val="18"/>
            </w:rPr>
            <w:t>7.1</w:t>
          </w:r>
          <w:r>
            <w:rPr>
              <w:rFonts w:hint="eastAsia"/>
              <w:sz w:val="18"/>
              <w:szCs w:val="18"/>
            </w:rPr>
            <w:t xml:space="preserve"> 一般规定</w:t>
          </w:r>
          <w:r>
            <w:rPr>
              <w:sz w:val="18"/>
              <w:szCs w:val="18"/>
            </w:rPr>
            <w:tab/>
          </w:r>
          <w:r>
            <w:rPr>
              <w:sz w:val="18"/>
              <w:szCs w:val="18"/>
            </w:rPr>
            <w:fldChar w:fldCharType="begin"/>
          </w:r>
          <w:r>
            <w:rPr>
              <w:sz w:val="18"/>
              <w:szCs w:val="18"/>
            </w:rPr>
            <w:instrText xml:space="preserve"> PAGEREF _Toc17322 \h </w:instrText>
          </w:r>
          <w:r>
            <w:rPr>
              <w:sz w:val="18"/>
              <w:szCs w:val="18"/>
            </w:rPr>
            <w:fldChar w:fldCharType="separate"/>
          </w:r>
          <w:r>
            <w:rPr>
              <w:sz w:val="18"/>
              <w:szCs w:val="18"/>
            </w:rPr>
            <w:t>28</w:t>
          </w:r>
          <w:r>
            <w:rPr>
              <w:sz w:val="18"/>
              <w:szCs w:val="18"/>
            </w:rPr>
            <w:fldChar w:fldCharType="end"/>
          </w:r>
          <w:r>
            <w:rPr>
              <w:sz w:val="18"/>
              <w:szCs w:val="18"/>
            </w:rPr>
            <w:fldChar w:fldCharType="end"/>
          </w:r>
        </w:p>
        <w:p w14:paraId="4E06A36B">
          <w:pPr>
            <w:pStyle w:val="15"/>
            <w:tabs>
              <w:tab w:val="right" w:leader="dot" w:pos="8306"/>
              <w:tab w:val="clear" w:pos="8296"/>
            </w:tabs>
            <w:rPr>
              <w:sz w:val="18"/>
              <w:szCs w:val="18"/>
            </w:rPr>
          </w:pPr>
          <w:r>
            <w:fldChar w:fldCharType="begin"/>
          </w:r>
          <w:r>
            <w:instrText xml:space="preserve"> HYPERLINK \l "_Toc2248" </w:instrText>
          </w:r>
          <w:r>
            <w:fldChar w:fldCharType="separate"/>
          </w:r>
          <w:r>
            <w:rPr>
              <w:sz w:val="18"/>
              <w:szCs w:val="18"/>
            </w:rPr>
            <w:t>7.2</w:t>
          </w:r>
          <w:r>
            <w:rPr>
              <w:rFonts w:hint="eastAsia"/>
              <w:sz w:val="18"/>
              <w:szCs w:val="18"/>
            </w:rPr>
            <w:t xml:space="preserve"> 安全监测</w:t>
          </w:r>
          <w:r>
            <w:rPr>
              <w:sz w:val="18"/>
              <w:szCs w:val="18"/>
            </w:rPr>
            <w:tab/>
          </w:r>
          <w:r>
            <w:rPr>
              <w:sz w:val="18"/>
              <w:szCs w:val="18"/>
            </w:rPr>
            <w:fldChar w:fldCharType="begin"/>
          </w:r>
          <w:r>
            <w:rPr>
              <w:sz w:val="18"/>
              <w:szCs w:val="18"/>
            </w:rPr>
            <w:instrText xml:space="preserve"> PAGEREF _Toc2248 \h </w:instrText>
          </w:r>
          <w:r>
            <w:rPr>
              <w:sz w:val="18"/>
              <w:szCs w:val="18"/>
            </w:rPr>
            <w:fldChar w:fldCharType="separate"/>
          </w:r>
          <w:r>
            <w:rPr>
              <w:sz w:val="18"/>
              <w:szCs w:val="18"/>
            </w:rPr>
            <w:t>28</w:t>
          </w:r>
          <w:r>
            <w:rPr>
              <w:sz w:val="18"/>
              <w:szCs w:val="18"/>
            </w:rPr>
            <w:fldChar w:fldCharType="end"/>
          </w:r>
          <w:r>
            <w:rPr>
              <w:sz w:val="18"/>
              <w:szCs w:val="18"/>
            </w:rPr>
            <w:fldChar w:fldCharType="end"/>
          </w:r>
        </w:p>
        <w:p w14:paraId="6FB8307C">
          <w:pPr>
            <w:pStyle w:val="15"/>
            <w:tabs>
              <w:tab w:val="right" w:leader="dot" w:pos="8306"/>
              <w:tab w:val="clear" w:pos="8296"/>
            </w:tabs>
            <w:rPr>
              <w:sz w:val="18"/>
              <w:szCs w:val="18"/>
            </w:rPr>
          </w:pPr>
          <w:r>
            <w:fldChar w:fldCharType="begin"/>
          </w:r>
          <w:r>
            <w:instrText xml:space="preserve"> HYPERLINK \l "_Toc5054" </w:instrText>
          </w:r>
          <w:r>
            <w:fldChar w:fldCharType="separate"/>
          </w:r>
          <w:r>
            <w:rPr>
              <w:sz w:val="18"/>
              <w:szCs w:val="18"/>
            </w:rPr>
            <w:t>7.3</w:t>
          </w:r>
          <w:r>
            <w:rPr>
              <w:rFonts w:hint="eastAsia"/>
              <w:sz w:val="18"/>
              <w:szCs w:val="18"/>
            </w:rPr>
            <w:t xml:space="preserve"> 日常巡查</w:t>
          </w:r>
          <w:r>
            <w:rPr>
              <w:sz w:val="18"/>
              <w:szCs w:val="18"/>
            </w:rPr>
            <w:tab/>
          </w:r>
          <w:r>
            <w:rPr>
              <w:sz w:val="18"/>
              <w:szCs w:val="18"/>
            </w:rPr>
            <w:fldChar w:fldCharType="begin"/>
          </w:r>
          <w:r>
            <w:rPr>
              <w:sz w:val="18"/>
              <w:szCs w:val="18"/>
            </w:rPr>
            <w:instrText xml:space="preserve"> PAGEREF _Toc5054 \h </w:instrText>
          </w:r>
          <w:r>
            <w:rPr>
              <w:sz w:val="18"/>
              <w:szCs w:val="18"/>
            </w:rPr>
            <w:fldChar w:fldCharType="separate"/>
          </w:r>
          <w:r>
            <w:rPr>
              <w:sz w:val="18"/>
              <w:szCs w:val="18"/>
            </w:rPr>
            <w:t>29</w:t>
          </w:r>
          <w:r>
            <w:rPr>
              <w:sz w:val="18"/>
              <w:szCs w:val="18"/>
            </w:rPr>
            <w:fldChar w:fldCharType="end"/>
          </w:r>
          <w:r>
            <w:rPr>
              <w:sz w:val="18"/>
              <w:szCs w:val="18"/>
            </w:rPr>
            <w:fldChar w:fldCharType="end"/>
          </w:r>
        </w:p>
        <w:p w14:paraId="0829057A">
          <w:pPr>
            <w:pStyle w:val="15"/>
            <w:tabs>
              <w:tab w:val="right" w:leader="dot" w:pos="8306"/>
              <w:tab w:val="clear" w:pos="8296"/>
            </w:tabs>
          </w:pPr>
          <w:r>
            <w:fldChar w:fldCharType="begin"/>
          </w:r>
          <w:r>
            <w:instrText xml:space="preserve"> HYPERLINK \l "_Toc19408" </w:instrText>
          </w:r>
          <w:r>
            <w:fldChar w:fldCharType="separate"/>
          </w:r>
          <w:r>
            <w:rPr>
              <w:sz w:val="18"/>
              <w:szCs w:val="18"/>
            </w:rPr>
            <w:t>7.4</w:t>
          </w:r>
          <w:r>
            <w:rPr>
              <w:rFonts w:hint="eastAsia"/>
              <w:sz w:val="18"/>
              <w:szCs w:val="18"/>
            </w:rPr>
            <w:t xml:space="preserve"> 维护与修复</w:t>
          </w:r>
          <w:r>
            <w:rPr>
              <w:sz w:val="18"/>
              <w:szCs w:val="18"/>
            </w:rPr>
            <w:tab/>
          </w:r>
          <w:r>
            <w:rPr>
              <w:sz w:val="18"/>
              <w:szCs w:val="18"/>
            </w:rPr>
            <w:fldChar w:fldCharType="begin"/>
          </w:r>
          <w:r>
            <w:rPr>
              <w:sz w:val="18"/>
              <w:szCs w:val="18"/>
            </w:rPr>
            <w:instrText xml:space="preserve"> PAGEREF _Toc19408 \h </w:instrText>
          </w:r>
          <w:r>
            <w:rPr>
              <w:sz w:val="18"/>
              <w:szCs w:val="18"/>
            </w:rPr>
            <w:fldChar w:fldCharType="separate"/>
          </w:r>
          <w:r>
            <w:rPr>
              <w:sz w:val="18"/>
              <w:szCs w:val="18"/>
            </w:rPr>
            <w:t>31</w:t>
          </w:r>
          <w:r>
            <w:rPr>
              <w:sz w:val="18"/>
              <w:szCs w:val="18"/>
            </w:rPr>
            <w:fldChar w:fldCharType="end"/>
          </w:r>
          <w:r>
            <w:rPr>
              <w:sz w:val="18"/>
              <w:szCs w:val="18"/>
            </w:rPr>
            <w:fldChar w:fldCharType="end"/>
          </w:r>
        </w:p>
        <w:p w14:paraId="28C3D9AF">
          <w:pPr>
            <w:pStyle w:val="14"/>
            <w:tabs>
              <w:tab w:val="right" w:leader="dot" w:pos="8306"/>
            </w:tabs>
            <w:ind w:firstLine="480"/>
          </w:pPr>
          <w:r>
            <w:fldChar w:fldCharType="begin"/>
          </w:r>
          <w:r>
            <w:instrText xml:space="preserve"> HYPERLINK \l "_Toc20673" </w:instrText>
          </w:r>
          <w:r>
            <w:fldChar w:fldCharType="separate"/>
          </w:r>
          <w:r>
            <w:rPr>
              <w:rFonts w:cs="Times New Roman"/>
              <w:bCs/>
              <w:sz w:val="21"/>
              <w:szCs w:val="21"/>
            </w:rPr>
            <w:t>附录A主要设计计算公式</w:t>
          </w:r>
          <w:r>
            <w:rPr>
              <w:rFonts w:cs="Times New Roman"/>
              <w:sz w:val="21"/>
              <w:szCs w:val="21"/>
            </w:rPr>
            <w:tab/>
          </w:r>
          <w:r>
            <w:rPr>
              <w:rFonts w:cs="Times New Roman"/>
              <w:sz w:val="21"/>
              <w:szCs w:val="21"/>
            </w:rPr>
            <w:fldChar w:fldCharType="begin"/>
          </w:r>
          <w:r>
            <w:rPr>
              <w:rFonts w:cs="Times New Roman"/>
              <w:sz w:val="21"/>
              <w:szCs w:val="21"/>
            </w:rPr>
            <w:instrText xml:space="preserve"> PAGEREF _Toc20673 \h </w:instrText>
          </w:r>
          <w:r>
            <w:rPr>
              <w:rFonts w:cs="Times New Roman"/>
              <w:sz w:val="21"/>
              <w:szCs w:val="21"/>
            </w:rPr>
            <w:fldChar w:fldCharType="separate"/>
          </w:r>
          <w:r>
            <w:rPr>
              <w:rFonts w:cs="Times New Roman"/>
              <w:sz w:val="21"/>
              <w:szCs w:val="21"/>
            </w:rPr>
            <w:t>32</w:t>
          </w:r>
          <w:r>
            <w:rPr>
              <w:rFonts w:cs="Times New Roman"/>
              <w:sz w:val="21"/>
              <w:szCs w:val="21"/>
            </w:rPr>
            <w:fldChar w:fldCharType="end"/>
          </w:r>
          <w:r>
            <w:rPr>
              <w:rFonts w:cs="Times New Roman"/>
              <w:sz w:val="21"/>
              <w:szCs w:val="21"/>
            </w:rPr>
            <w:fldChar w:fldCharType="end"/>
          </w:r>
        </w:p>
        <w:p w14:paraId="7C82E989">
          <w:pPr>
            <w:pStyle w:val="15"/>
            <w:tabs>
              <w:tab w:val="right" w:leader="dot" w:pos="8306"/>
              <w:tab w:val="clear" w:pos="8296"/>
            </w:tabs>
            <w:rPr>
              <w:sz w:val="18"/>
              <w:szCs w:val="18"/>
            </w:rPr>
          </w:pPr>
          <w:r>
            <w:fldChar w:fldCharType="begin"/>
          </w:r>
          <w:r>
            <w:instrText xml:space="preserve"> HYPERLINK \l "_Toc13009" </w:instrText>
          </w:r>
          <w:r>
            <w:fldChar w:fldCharType="separate"/>
          </w:r>
          <w:r>
            <w:rPr>
              <w:sz w:val="18"/>
              <w:szCs w:val="18"/>
            </w:rPr>
            <w:t>A.1</w:t>
          </w:r>
          <w:r>
            <w:rPr>
              <w:rFonts w:hint="eastAsia"/>
              <w:sz w:val="18"/>
              <w:szCs w:val="18"/>
            </w:rPr>
            <w:t xml:space="preserve"> </w:t>
          </w:r>
          <w:r>
            <w:rPr>
              <w:sz w:val="18"/>
              <w:szCs w:val="18"/>
            </w:rPr>
            <w:t>调洪演算</w:t>
          </w:r>
          <w:r>
            <w:rPr>
              <w:sz w:val="18"/>
              <w:szCs w:val="18"/>
            </w:rPr>
            <w:tab/>
          </w:r>
          <w:r>
            <w:rPr>
              <w:sz w:val="18"/>
              <w:szCs w:val="18"/>
            </w:rPr>
            <w:fldChar w:fldCharType="begin"/>
          </w:r>
          <w:r>
            <w:rPr>
              <w:sz w:val="18"/>
              <w:szCs w:val="18"/>
            </w:rPr>
            <w:instrText xml:space="preserve"> PAGEREF _Toc13009 \h </w:instrText>
          </w:r>
          <w:r>
            <w:rPr>
              <w:sz w:val="18"/>
              <w:szCs w:val="18"/>
            </w:rPr>
            <w:fldChar w:fldCharType="separate"/>
          </w:r>
          <w:r>
            <w:rPr>
              <w:sz w:val="18"/>
              <w:szCs w:val="18"/>
            </w:rPr>
            <w:t>32</w:t>
          </w:r>
          <w:r>
            <w:rPr>
              <w:sz w:val="18"/>
              <w:szCs w:val="18"/>
            </w:rPr>
            <w:fldChar w:fldCharType="end"/>
          </w:r>
          <w:r>
            <w:rPr>
              <w:sz w:val="18"/>
              <w:szCs w:val="18"/>
            </w:rPr>
            <w:fldChar w:fldCharType="end"/>
          </w:r>
        </w:p>
        <w:p w14:paraId="45461A3D">
          <w:pPr>
            <w:pStyle w:val="15"/>
            <w:tabs>
              <w:tab w:val="right" w:leader="dot" w:pos="8306"/>
              <w:tab w:val="clear" w:pos="8296"/>
            </w:tabs>
            <w:rPr>
              <w:sz w:val="18"/>
              <w:szCs w:val="18"/>
            </w:rPr>
          </w:pPr>
          <w:r>
            <w:fldChar w:fldCharType="begin"/>
          </w:r>
          <w:r>
            <w:instrText xml:space="preserve"> HYPERLINK \l "_Toc20330" </w:instrText>
          </w:r>
          <w:r>
            <w:fldChar w:fldCharType="separate"/>
          </w:r>
          <w:r>
            <w:rPr>
              <w:sz w:val="18"/>
              <w:szCs w:val="18"/>
            </w:rPr>
            <w:t>A.2</w:t>
          </w:r>
          <w:r>
            <w:rPr>
              <w:rFonts w:hint="eastAsia"/>
              <w:sz w:val="18"/>
              <w:szCs w:val="18"/>
            </w:rPr>
            <w:t xml:space="preserve"> </w:t>
          </w:r>
          <w:r>
            <w:rPr>
              <w:sz w:val="18"/>
              <w:szCs w:val="18"/>
            </w:rPr>
            <w:t>明渠均匀流</w:t>
          </w:r>
          <w:r>
            <w:rPr>
              <w:sz w:val="18"/>
              <w:szCs w:val="18"/>
            </w:rPr>
            <w:tab/>
          </w:r>
          <w:r>
            <w:rPr>
              <w:sz w:val="18"/>
              <w:szCs w:val="18"/>
            </w:rPr>
            <w:fldChar w:fldCharType="begin"/>
          </w:r>
          <w:r>
            <w:rPr>
              <w:sz w:val="18"/>
              <w:szCs w:val="18"/>
            </w:rPr>
            <w:instrText xml:space="preserve"> PAGEREF _Toc20330 \h </w:instrText>
          </w:r>
          <w:r>
            <w:rPr>
              <w:sz w:val="18"/>
              <w:szCs w:val="18"/>
            </w:rPr>
            <w:fldChar w:fldCharType="separate"/>
          </w:r>
          <w:r>
            <w:rPr>
              <w:sz w:val="18"/>
              <w:szCs w:val="18"/>
            </w:rPr>
            <w:t>32</w:t>
          </w:r>
          <w:r>
            <w:rPr>
              <w:sz w:val="18"/>
              <w:szCs w:val="18"/>
            </w:rPr>
            <w:fldChar w:fldCharType="end"/>
          </w:r>
          <w:r>
            <w:rPr>
              <w:sz w:val="18"/>
              <w:szCs w:val="18"/>
            </w:rPr>
            <w:fldChar w:fldCharType="end"/>
          </w:r>
        </w:p>
        <w:p w14:paraId="2D697E89">
          <w:pPr>
            <w:pStyle w:val="15"/>
            <w:tabs>
              <w:tab w:val="right" w:leader="dot" w:pos="8306"/>
              <w:tab w:val="clear" w:pos="8296"/>
            </w:tabs>
            <w:rPr>
              <w:sz w:val="18"/>
              <w:szCs w:val="18"/>
            </w:rPr>
          </w:pPr>
          <w:r>
            <w:fldChar w:fldCharType="begin"/>
          </w:r>
          <w:r>
            <w:instrText xml:space="preserve"> HYPERLINK \l "_Toc31538" </w:instrText>
          </w:r>
          <w:r>
            <w:fldChar w:fldCharType="separate"/>
          </w:r>
          <w:r>
            <w:rPr>
              <w:sz w:val="18"/>
              <w:szCs w:val="18"/>
            </w:rPr>
            <w:t>A.3</w:t>
          </w:r>
          <w:r>
            <w:rPr>
              <w:rFonts w:hint="eastAsia"/>
              <w:sz w:val="18"/>
              <w:szCs w:val="18"/>
            </w:rPr>
            <w:t xml:space="preserve"> </w:t>
          </w:r>
          <w:r>
            <w:rPr>
              <w:sz w:val="18"/>
              <w:szCs w:val="18"/>
            </w:rPr>
            <w:t>弯道外侧边墙加高</w:t>
          </w:r>
          <w:r>
            <w:rPr>
              <w:sz w:val="18"/>
              <w:szCs w:val="18"/>
            </w:rPr>
            <w:tab/>
          </w:r>
          <w:r>
            <w:rPr>
              <w:sz w:val="18"/>
              <w:szCs w:val="18"/>
            </w:rPr>
            <w:fldChar w:fldCharType="begin"/>
          </w:r>
          <w:r>
            <w:rPr>
              <w:sz w:val="18"/>
              <w:szCs w:val="18"/>
            </w:rPr>
            <w:instrText xml:space="preserve"> PAGEREF _Toc31538 \h </w:instrText>
          </w:r>
          <w:r>
            <w:rPr>
              <w:sz w:val="18"/>
              <w:szCs w:val="18"/>
            </w:rPr>
            <w:fldChar w:fldCharType="separate"/>
          </w:r>
          <w:r>
            <w:rPr>
              <w:sz w:val="18"/>
              <w:szCs w:val="18"/>
            </w:rPr>
            <w:t>32</w:t>
          </w:r>
          <w:r>
            <w:rPr>
              <w:sz w:val="18"/>
              <w:szCs w:val="18"/>
            </w:rPr>
            <w:fldChar w:fldCharType="end"/>
          </w:r>
          <w:r>
            <w:rPr>
              <w:sz w:val="18"/>
              <w:szCs w:val="18"/>
            </w:rPr>
            <w:fldChar w:fldCharType="end"/>
          </w:r>
        </w:p>
        <w:p w14:paraId="43282895">
          <w:pPr>
            <w:pStyle w:val="15"/>
            <w:tabs>
              <w:tab w:val="right" w:leader="dot" w:pos="8306"/>
              <w:tab w:val="clear" w:pos="8296"/>
            </w:tabs>
            <w:rPr>
              <w:sz w:val="18"/>
              <w:szCs w:val="18"/>
            </w:rPr>
          </w:pPr>
          <w:r>
            <w:fldChar w:fldCharType="begin"/>
          </w:r>
          <w:r>
            <w:instrText xml:space="preserve"> HYPERLINK \l "_Toc18430" </w:instrText>
          </w:r>
          <w:r>
            <w:fldChar w:fldCharType="separate"/>
          </w:r>
          <w:r>
            <w:rPr>
              <w:rFonts w:hint="eastAsia"/>
              <w:sz w:val="18"/>
              <w:szCs w:val="18"/>
            </w:rPr>
            <w:t>A.4 台阶数量</w:t>
          </w:r>
          <w:r>
            <w:rPr>
              <w:sz w:val="18"/>
              <w:szCs w:val="18"/>
            </w:rPr>
            <w:tab/>
          </w:r>
          <w:r>
            <w:rPr>
              <w:sz w:val="18"/>
              <w:szCs w:val="18"/>
            </w:rPr>
            <w:fldChar w:fldCharType="begin"/>
          </w:r>
          <w:r>
            <w:rPr>
              <w:sz w:val="18"/>
              <w:szCs w:val="18"/>
            </w:rPr>
            <w:instrText xml:space="preserve"> PAGEREF _Toc18430 \h </w:instrText>
          </w:r>
          <w:r>
            <w:rPr>
              <w:sz w:val="18"/>
              <w:szCs w:val="18"/>
            </w:rPr>
            <w:fldChar w:fldCharType="separate"/>
          </w:r>
          <w:r>
            <w:rPr>
              <w:sz w:val="18"/>
              <w:szCs w:val="18"/>
            </w:rPr>
            <w:t>33</w:t>
          </w:r>
          <w:r>
            <w:rPr>
              <w:sz w:val="18"/>
              <w:szCs w:val="18"/>
            </w:rPr>
            <w:fldChar w:fldCharType="end"/>
          </w:r>
          <w:r>
            <w:rPr>
              <w:sz w:val="18"/>
              <w:szCs w:val="18"/>
            </w:rPr>
            <w:fldChar w:fldCharType="end"/>
          </w:r>
        </w:p>
        <w:p w14:paraId="76A9BBA9">
          <w:pPr>
            <w:pStyle w:val="15"/>
            <w:tabs>
              <w:tab w:val="right" w:leader="dot" w:pos="8306"/>
              <w:tab w:val="clear" w:pos="8296"/>
            </w:tabs>
            <w:rPr>
              <w:sz w:val="18"/>
              <w:szCs w:val="18"/>
            </w:rPr>
          </w:pPr>
          <w:r>
            <w:fldChar w:fldCharType="begin"/>
          </w:r>
          <w:r>
            <w:instrText xml:space="preserve"> HYPERLINK \l "_Toc10779" </w:instrText>
          </w:r>
          <w:r>
            <w:fldChar w:fldCharType="separate"/>
          </w:r>
          <w:r>
            <w:rPr>
              <w:rFonts w:hint="eastAsia"/>
              <w:sz w:val="18"/>
              <w:szCs w:val="18"/>
            </w:rPr>
            <w:t>A.5 锚固力</w:t>
          </w:r>
          <w:r>
            <w:rPr>
              <w:sz w:val="18"/>
              <w:szCs w:val="18"/>
            </w:rPr>
            <w:tab/>
          </w:r>
          <w:r>
            <w:rPr>
              <w:sz w:val="18"/>
              <w:szCs w:val="18"/>
            </w:rPr>
            <w:fldChar w:fldCharType="begin"/>
          </w:r>
          <w:r>
            <w:rPr>
              <w:sz w:val="18"/>
              <w:szCs w:val="18"/>
            </w:rPr>
            <w:instrText xml:space="preserve"> PAGEREF _Toc10779 \h </w:instrText>
          </w:r>
          <w:r>
            <w:rPr>
              <w:sz w:val="18"/>
              <w:szCs w:val="18"/>
            </w:rPr>
            <w:fldChar w:fldCharType="separate"/>
          </w:r>
          <w:r>
            <w:rPr>
              <w:sz w:val="18"/>
              <w:szCs w:val="18"/>
            </w:rPr>
            <w:t>33</w:t>
          </w:r>
          <w:r>
            <w:rPr>
              <w:sz w:val="18"/>
              <w:szCs w:val="18"/>
            </w:rPr>
            <w:fldChar w:fldCharType="end"/>
          </w:r>
          <w:r>
            <w:rPr>
              <w:sz w:val="18"/>
              <w:szCs w:val="18"/>
            </w:rPr>
            <w:fldChar w:fldCharType="end"/>
          </w:r>
        </w:p>
        <w:p w14:paraId="689132EF">
          <w:pPr>
            <w:pStyle w:val="15"/>
            <w:tabs>
              <w:tab w:val="right" w:leader="dot" w:pos="8306"/>
              <w:tab w:val="clear" w:pos="8296"/>
            </w:tabs>
            <w:rPr>
              <w:sz w:val="18"/>
              <w:szCs w:val="18"/>
            </w:rPr>
          </w:pPr>
          <w:r>
            <w:fldChar w:fldCharType="begin"/>
          </w:r>
          <w:r>
            <w:instrText xml:space="preserve"> HYPERLINK \l "_Toc14839" </w:instrText>
          </w:r>
          <w:r>
            <w:fldChar w:fldCharType="separate"/>
          </w:r>
          <w:r>
            <w:rPr>
              <w:rFonts w:hint="eastAsia"/>
              <w:sz w:val="18"/>
              <w:szCs w:val="18"/>
            </w:rPr>
            <w:t>A.6 抗滑稳定</w:t>
          </w:r>
          <w:r>
            <w:rPr>
              <w:sz w:val="18"/>
              <w:szCs w:val="18"/>
            </w:rPr>
            <w:tab/>
          </w:r>
          <w:r>
            <w:rPr>
              <w:sz w:val="18"/>
              <w:szCs w:val="18"/>
            </w:rPr>
            <w:fldChar w:fldCharType="begin"/>
          </w:r>
          <w:r>
            <w:rPr>
              <w:sz w:val="18"/>
              <w:szCs w:val="18"/>
            </w:rPr>
            <w:instrText xml:space="preserve"> PAGEREF _Toc14839 \h </w:instrText>
          </w:r>
          <w:r>
            <w:rPr>
              <w:sz w:val="18"/>
              <w:szCs w:val="18"/>
            </w:rPr>
            <w:fldChar w:fldCharType="separate"/>
          </w:r>
          <w:r>
            <w:rPr>
              <w:sz w:val="18"/>
              <w:szCs w:val="18"/>
            </w:rPr>
            <w:t>33</w:t>
          </w:r>
          <w:r>
            <w:rPr>
              <w:sz w:val="18"/>
              <w:szCs w:val="18"/>
            </w:rPr>
            <w:fldChar w:fldCharType="end"/>
          </w:r>
          <w:r>
            <w:rPr>
              <w:sz w:val="18"/>
              <w:szCs w:val="18"/>
            </w:rPr>
            <w:fldChar w:fldCharType="end"/>
          </w:r>
        </w:p>
        <w:p w14:paraId="255BF46F">
          <w:pPr>
            <w:pStyle w:val="15"/>
            <w:tabs>
              <w:tab w:val="right" w:leader="dot" w:pos="8306"/>
              <w:tab w:val="clear" w:pos="8296"/>
            </w:tabs>
            <w:rPr>
              <w:sz w:val="18"/>
              <w:szCs w:val="18"/>
            </w:rPr>
          </w:pPr>
          <w:r>
            <w:fldChar w:fldCharType="begin"/>
          </w:r>
          <w:r>
            <w:instrText xml:space="preserve"> HYPERLINK \l "_Toc30469" </w:instrText>
          </w:r>
          <w:r>
            <w:fldChar w:fldCharType="separate"/>
          </w:r>
          <w:r>
            <w:rPr>
              <w:rFonts w:hint="eastAsia"/>
              <w:sz w:val="18"/>
              <w:szCs w:val="18"/>
            </w:rPr>
            <w:t>A.7 抗倾覆稳定</w:t>
          </w:r>
          <w:r>
            <w:rPr>
              <w:sz w:val="18"/>
              <w:szCs w:val="18"/>
            </w:rPr>
            <w:tab/>
          </w:r>
          <w:r>
            <w:rPr>
              <w:sz w:val="18"/>
              <w:szCs w:val="18"/>
            </w:rPr>
            <w:fldChar w:fldCharType="begin"/>
          </w:r>
          <w:r>
            <w:rPr>
              <w:sz w:val="18"/>
              <w:szCs w:val="18"/>
            </w:rPr>
            <w:instrText xml:space="preserve"> PAGEREF _Toc30469 \h </w:instrText>
          </w:r>
          <w:r>
            <w:rPr>
              <w:sz w:val="18"/>
              <w:szCs w:val="18"/>
            </w:rPr>
            <w:fldChar w:fldCharType="separate"/>
          </w:r>
          <w:r>
            <w:rPr>
              <w:sz w:val="18"/>
              <w:szCs w:val="18"/>
            </w:rPr>
            <w:t>34</w:t>
          </w:r>
          <w:r>
            <w:rPr>
              <w:sz w:val="18"/>
              <w:szCs w:val="18"/>
            </w:rPr>
            <w:fldChar w:fldCharType="end"/>
          </w:r>
          <w:r>
            <w:rPr>
              <w:sz w:val="18"/>
              <w:szCs w:val="18"/>
            </w:rPr>
            <w:fldChar w:fldCharType="end"/>
          </w:r>
        </w:p>
        <w:p w14:paraId="53BD1898">
          <w:pPr>
            <w:pStyle w:val="15"/>
            <w:tabs>
              <w:tab w:val="right" w:leader="dot" w:pos="8306"/>
              <w:tab w:val="clear" w:pos="8296"/>
            </w:tabs>
            <w:rPr>
              <w:sz w:val="18"/>
              <w:szCs w:val="18"/>
            </w:rPr>
          </w:pPr>
          <w:r>
            <w:fldChar w:fldCharType="begin"/>
          </w:r>
          <w:r>
            <w:instrText xml:space="preserve"> HYPERLINK \l "_Toc15342" </w:instrText>
          </w:r>
          <w:r>
            <w:fldChar w:fldCharType="separate"/>
          </w:r>
          <w:r>
            <w:rPr>
              <w:rFonts w:hint="eastAsia"/>
              <w:sz w:val="18"/>
              <w:szCs w:val="18"/>
            </w:rPr>
            <w:t>A.8 地基承载力</w:t>
          </w:r>
          <w:r>
            <w:rPr>
              <w:sz w:val="18"/>
              <w:szCs w:val="18"/>
            </w:rPr>
            <w:tab/>
          </w:r>
          <w:r>
            <w:rPr>
              <w:sz w:val="18"/>
              <w:szCs w:val="18"/>
            </w:rPr>
            <w:fldChar w:fldCharType="begin"/>
          </w:r>
          <w:r>
            <w:rPr>
              <w:sz w:val="18"/>
              <w:szCs w:val="18"/>
            </w:rPr>
            <w:instrText xml:space="preserve"> PAGEREF _Toc15342 \h </w:instrText>
          </w:r>
          <w:r>
            <w:rPr>
              <w:sz w:val="18"/>
              <w:szCs w:val="18"/>
            </w:rPr>
            <w:fldChar w:fldCharType="separate"/>
          </w:r>
          <w:r>
            <w:rPr>
              <w:sz w:val="18"/>
              <w:szCs w:val="18"/>
            </w:rPr>
            <w:t>34</w:t>
          </w:r>
          <w:r>
            <w:rPr>
              <w:sz w:val="18"/>
              <w:szCs w:val="18"/>
            </w:rPr>
            <w:fldChar w:fldCharType="end"/>
          </w:r>
          <w:r>
            <w:rPr>
              <w:sz w:val="18"/>
              <w:szCs w:val="18"/>
            </w:rPr>
            <w:fldChar w:fldCharType="end"/>
          </w:r>
        </w:p>
        <w:p w14:paraId="186569FF">
          <w:pPr>
            <w:pStyle w:val="15"/>
            <w:tabs>
              <w:tab w:val="right" w:leader="dot" w:pos="8306"/>
              <w:tab w:val="clear" w:pos="8296"/>
            </w:tabs>
            <w:rPr>
              <w:sz w:val="18"/>
              <w:szCs w:val="18"/>
            </w:rPr>
          </w:pPr>
          <w:r>
            <w:fldChar w:fldCharType="begin"/>
          </w:r>
          <w:r>
            <w:instrText xml:space="preserve"> HYPERLINK \l "_Toc13678" </w:instrText>
          </w:r>
          <w:r>
            <w:fldChar w:fldCharType="separate"/>
          </w:r>
          <w:r>
            <w:rPr>
              <w:rFonts w:hint="eastAsia"/>
              <w:sz w:val="18"/>
              <w:szCs w:val="18"/>
            </w:rPr>
            <w:t>A.9 抗冲刷稳定</w:t>
          </w:r>
          <w:r>
            <w:rPr>
              <w:sz w:val="18"/>
              <w:szCs w:val="18"/>
            </w:rPr>
            <w:tab/>
          </w:r>
          <w:r>
            <w:rPr>
              <w:sz w:val="18"/>
              <w:szCs w:val="18"/>
            </w:rPr>
            <w:fldChar w:fldCharType="begin"/>
          </w:r>
          <w:r>
            <w:rPr>
              <w:sz w:val="18"/>
              <w:szCs w:val="18"/>
            </w:rPr>
            <w:instrText xml:space="preserve"> PAGEREF _Toc13678 \h </w:instrText>
          </w:r>
          <w:r>
            <w:rPr>
              <w:sz w:val="18"/>
              <w:szCs w:val="18"/>
            </w:rPr>
            <w:fldChar w:fldCharType="separate"/>
          </w:r>
          <w:r>
            <w:rPr>
              <w:sz w:val="18"/>
              <w:szCs w:val="18"/>
            </w:rPr>
            <w:t>34</w:t>
          </w:r>
          <w:r>
            <w:rPr>
              <w:sz w:val="18"/>
              <w:szCs w:val="18"/>
            </w:rPr>
            <w:fldChar w:fldCharType="end"/>
          </w:r>
          <w:r>
            <w:rPr>
              <w:sz w:val="18"/>
              <w:szCs w:val="18"/>
            </w:rPr>
            <w:fldChar w:fldCharType="end"/>
          </w:r>
        </w:p>
        <w:p w14:paraId="05A008E6">
          <w:pPr>
            <w:pStyle w:val="15"/>
            <w:tabs>
              <w:tab w:val="right" w:leader="dot" w:pos="8306"/>
              <w:tab w:val="clear" w:pos="8296"/>
            </w:tabs>
            <w:rPr>
              <w:sz w:val="18"/>
              <w:szCs w:val="18"/>
            </w:rPr>
          </w:pPr>
          <w:r>
            <w:fldChar w:fldCharType="begin"/>
          </w:r>
          <w:r>
            <w:instrText xml:space="preserve"> HYPERLINK \l "_Toc30966" </w:instrText>
          </w:r>
          <w:r>
            <w:fldChar w:fldCharType="separate"/>
          </w:r>
          <w:r>
            <w:rPr>
              <w:rFonts w:hint="eastAsia"/>
              <w:sz w:val="18"/>
              <w:szCs w:val="18"/>
            </w:rPr>
            <w:t>A.10 抗浮稳定验算公式</w:t>
          </w:r>
          <w:r>
            <w:rPr>
              <w:sz w:val="18"/>
              <w:szCs w:val="18"/>
            </w:rPr>
            <w:tab/>
          </w:r>
          <w:r>
            <w:rPr>
              <w:sz w:val="18"/>
              <w:szCs w:val="18"/>
            </w:rPr>
            <w:fldChar w:fldCharType="begin"/>
          </w:r>
          <w:r>
            <w:rPr>
              <w:sz w:val="18"/>
              <w:szCs w:val="18"/>
            </w:rPr>
            <w:instrText xml:space="preserve"> PAGEREF _Toc30966 \h </w:instrText>
          </w:r>
          <w:r>
            <w:rPr>
              <w:sz w:val="18"/>
              <w:szCs w:val="18"/>
            </w:rPr>
            <w:fldChar w:fldCharType="separate"/>
          </w:r>
          <w:r>
            <w:rPr>
              <w:sz w:val="18"/>
              <w:szCs w:val="18"/>
            </w:rPr>
            <w:t>34</w:t>
          </w:r>
          <w:r>
            <w:rPr>
              <w:sz w:val="18"/>
              <w:szCs w:val="18"/>
            </w:rPr>
            <w:fldChar w:fldCharType="end"/>
          </w:r>
          <w:r>
            <w:rPr>
              <w:sz w:val="18"/>
              <w:szCs w:val="18"/>
            </w:rPr>
            <w:fldChar w:fldCharType="end"/>
          </w:r>
        </w:p>
        <w:p w14:paraId="678207F0">
          <w:pPr>
            <w:pStyle w:val="15"/>
            <w:tabs>
              <w:tab w:val="right" w:leader="dot" w:pos="8306"/>
              <w:tab w:val="clear" w:pos="8296"/>
            </w:tabs>
            <w:rPr>
              <w:sz w:val="18"/>
              <w:szCs w:val="18"/>
            </w:rPr>
          </w:pPr>
          <w:r>
            <w:fldChar w:fldCharType="begin"/>
          </w:r>
          <w:r>
            <w:instrText xml:space="preserve"> HYPERLINK \l "_Toc395" </w:instrText>
          </w:r>
          <w:r>
            <w:fldChar w:fldCharType="separate"/>
          </w:r>
          <w:r>
            <w:rPr>
              <w:rFonts w:hint="eastAsia"/>
              <w:sz w:val="18"/>
              <w:szCs w:val="18"/>
            </w:rPr>
            <w:t>A.11 抗拉强度</w:t>
          </w:r>
          <w:r>
            <w:rPr>
              <w:sz w:val="18"/>
              <w:szCs w:val="18"/>
            </w:rPr>
            <w:tab/>
          </w:r>
          <w:r>
            <w:rPr>
              <w:sz w:val="18"/>
              <w:szCs w:val="18"/>
            </w:rPr>
            <w:fldChar w:fldCharType="begin"/>
          </w:r>
          <w:r>
            <w:rPr>
              <w:sz w:val="18"/>
              <w:szCs w:val="18"/>
            </w:rPr>
            <w:instrText xml:space="preserve"> PAGEREF _Toc395 \h </w:instrText>
          </w:r>
          <w:r>
            <w:rPr>
              <w:sz w:val="18"/>
              <w:szCs w:val="18"/>
            </w:rPr>
            <w:fldChar w:fldCharType="separate"/>
          </w:r>
          <w:r>
            <w:rPr>
              <w:sz w:val="18"/>
              <w:szCs w:val="18"/>
            </w:rPr>
            <w:t>35</w:t>
          </w:r>
          <w:r>
            <w:rPr>
              <w:sz w:val="18"/>
              <w:szCs w:val="18"/>
            </w:rPr>
            <w:fldChar w:fldCharType="end"/>
          </w:r>
          <w:r>
            <w:rPr>
              <w:sz w:val="18"/>
              <w:szCs w:val="18"/>
            </w:rPr>
            <w:fldChar w:fldCharType="end"/>
          </w:r>
        </w:p>
        <w:p w14:paraId="02777EB9">
          <w:pPr>
            <w:pStyle w:val="15"/>
            <w:tabs>
              <w:tab w:val="right" w:leader="dot" w:pos="8306"/>
              <w:tab w:val="clear" w:pos="8296"/>
            </w:tabs>
            <w:rPr>
              <w:sz w:val="18"/>
              <w:szCs w:val="18"/>
            </w:rPr>
          </w:pPr>
          <w:r>
            <w:fldChar w:fldCharType="begin"/>
          </w:r>
          <w:r>
            <w:instrText xml:space="preserve"> HYPERLINK \l "_Toc5502" </w:instrText>
          </w:r>
          <w:r>
            <w:fldChar w:fldCharType="separate"/>
          </w:r>
          <w:r>
            <w:rPr>
              <w:rFonts w:hint="eastAsia"/>
              <w:sz w:val="18"/>
              <w:szCs w:val="18"/>
            </w:rPr>
            <w:t>A.12 锚固系统抗拔力</w:t>
          </w:r>
          <w:r>
            <w:rPr>
              <w:sz w:val="18"/>
              <w:szCs w:val="18"/>
            </w:rPr>
            <w:tab/>
          </w:r>
          <w:r>
            <w:rPr>
              <w:sz w:val="18"/>
              <w:szCs w:val="18"/>
            </w:rPr>
            <w:fldChar w:fldCharType="begin"/>
          </w:r>
          <w:r>
            <w:rPr>
              <w:sz w:val="18"/>
              <w:szCs w:val="18"/>
            </w:rPr>
            <w:instrText xml:space="preserve"> PAGEREF _Toc5502 \h </w:instrText>
          </w:r>
          <w:r>
            <w:rPr>
              <w:sz w:val="18"/>
              <w:szCs w:val="18"/>
            </w:rPr>
            <w:fldChar w:fldCharType="separate"/>
          </w:r>
          <w:r>
            <w:rPr>
              <w:sz w:val="18"/>
              <w:szCs w:val="18"/>
            </w:rPr>
            <w:t>35</w:t>
          </w:r>
          <w:r>
            <w:rPr>
              <w:sz w:val="18"/>
              <w:szCs w:val="18"/>
            </w:rPr>
            <w:fldChar w:fldCharType="end"/>
          </w:r>
          <w:r>
            <w:rPr>
              <w:sz w:val="18"/>
              <w:szCs w:val="18"/>
            </w:rPr>
            <w:fldChar w:fldCharType="end"/>
          </w:r>
        </w:p>
        <w:p w14:paraId="3D452E56">
          <w:pPr>
            <w:pStyle w:val="15"/>
            <w:tabs>
              <w:tab w:val="right" w:leader="dot" w:pos="8306"/>
              <w:tab w:val="clear" w:pos="8296"/>
            </w:tabs>
            <w:rPr>
              <w:sz w:val="18"/>
              <w:szCs w:val="18"/>
            </w:rPr>
          </w:pPr>
          <w:r>
            <w:fldChar w:fldCharType="begin"/>
          </w:r>
          <w:r>
            <w:instrText xml:space="preserve"> HYPERLINK \l "_Toc19611" </w:instrText>
          </w:r>
          <w:r>
            <w:fldChar w:fldCharType="separate"/>
          </w:r>
          <w:r>
            <w:rPr>
              <w:rFonts w:hint="eastAsia"/>
              <w:sz w:val="18"/>
              <w:szCs w:val="18"/>
            </w:rPr>
            <w:t>A.13 锚钉强度</w:t>
          </w:r>
          <w:r>
            <w:rPr>
              <w:sz w:val="18"/>
              <w:szCs w:val="18"/>
            </w:rPr>
            <w:tab/>
          </w:r>
          <w:r>
            <w:rPr>
              <w:sz w:val="18"/>
              <w:szCs w:val="18"/>
            </w:rPr>
            <w:fldChar w:fldCharType="begin"/>
          </w:r>
          <w:r>
            <w:rPr>
              <w:sz w:val="18"/>
              <w:szCs w:val="18"/>
            </w:rPr>
            <w:instrText xml:space="preserve"> PAGEREF _Toc19611 \h </w:instrText>
          </w:r>
          <w:r>
            <w:rPr>
              <w:sz w:val="18"/>
              <w:szCs w:val="18"/>
            </w:rPr>
            <w:fldChar w:fldCharType="separate"/>
          </w:r>
          <w:r>
            <w:rPr>
              <w:sz w:val="18"/>
              <w:szCs w:val="18"/>
            </w:rPr>
            <w:t>35</w:t>
          </w:r>
          <w:r>
            <w:rPr>
              <w:sz w:val="18"/>
              <w:szCs w:val="18"/>
            </w:rPr>
            <w:fldChar w:fldCharType="end"/>
          </w:r>
          <w:r>
            <w:rPr>
              <w:sz w:val="18"/>
              <w:szCs w:val="18"/>
            </w:rPr>
            <w:fldChar w:fldCharType="end"/>
          </w:r>
        </w:p>
        <w:p w14:paraId="220F7CC0">
          <w:pPr>
            <w:pStyle w:val="15"/>
            <w:tabs>
              <w:tab w:val="right" w:leader="dot" w:pos="8306"/>
              <w:tab w:val="clear" w:pos="8296"/>
            </w:tabs>
          </w:pPr>
          <w:r>
            <w:fldChar w:fldCharType="begin"/>
          </w:r>
          <w:r>
            <w:instrText xml:space="preserve"> HYPERLINK \l "_Toc143" </w:instrText>
          </w:r>
          <w:r>
            <w:fldChar w:fldCharType="separate"/>
          </w:r>
          <w:r>
            <w:rPr>
              <w:rFonts w:hint="eastAsia"/>
              <w:sz w:val="18"/>
              <w:szCs w:val="18"/>
            </w:rPr>
            <w:t>A.14 水面线计算</w:t>
          </w:r>
          <w:r>
            <w:rPr>
              <w:sz w:val="18"/>
              <w:szCs w:val="18"/>
            </w:rPr>
            <w:tab/>
          </w:r>
          <w:r>
            <w:rPr>
              <w:sz w:val="18"/>
              <w:szCs w:val="18"/>
            </w:rPr>
            <w:fldChar w:fldCharType="begin"/>
          </w:r>
          <w:r>
            <w:rPr>
              <w:sz w:val="18"/>
              <w:szCs w:val="18"/>
            </w:rPr>
            <w:instrText xml:space="preserve"> PAGEREF _Toc143 \h </w:instrText>
          </w:r>
          <w:r>
            <w:rPr>
              <w:sz w:val="18"/>
              <w:szCs w:val="18"/>
            </w:rPr>
            <w:fldChar w:fldCharType="separate"/>
          </w:r>
          <w:r>
            <w:rPr>
              <w:sz w:val="18"/>
              <w:szCs w:val="18"/>
            </w:rPr>
            <w:t>36</w:t>
          </w:r>
          <w:r>
            <w:rPr>
              <w:sz w:val="18"/>
              <w:szCs w:val="18"/>
            </w:rPr>
            <w:fldChar w:fldCharType="end"/>
          </w:r>
          <w:r>
            <w:rPr>
              <w:sz w:val="18"/>
              <w:szCs w:val="18"/>
            </w:rPr>
            <w:fldChar w:fldCharType="end"/>
          </w:r>
        </w:p>
        <w:p w14:paraId="4731A49F">
          <w:pPr>
            <w:pStyle w:val="14"/>
            <w:tabs>
              <w:tab w:val="right" w:leader="dot" w:pos="8306"/>
            </w:tabs>
            <w:ind w:firstLine="480"/>
            <w:rPr>
              <w:sz w:val="21"/>
              <w:szCs w:val="21"/>
            </w:rPr>
          </w:pPr>
          <w:r>
            <w:fldChar w:fldCharType="begin"/>
          </w:r>
          <w:r>
            <w:instrText xml:space="preserve"> HYPERLINK \l "_Toc32336" </w:instrText>
          </w:r>
          <w:r>
            <w:fldChar w:fldCharType="separate"/>
          </w:r>
          <w:r>
            <w:rPr>
              <w:rFonts w:cs="Times New Roman"/>
              <w:bCs/>
              <w:sz w:val="21"/>
              <w:szCs w:val="21"/>
            </w:rPr>
            <w:t>附录</w:t>
          </w:r>
          <w:r>
            <w:rPr>
              <w:rFonts w:hint="eastAsia" w:cs="Times New Roman"/>
              <w:bCs/>
              <w:sz w:val="21"/>
              <w:szCs w:val="21"/>
            </w:rPr>
            <w:t>B</w:t>
          </w:r>
          <w:r>
            <w:rPr>
              <w:rFonts w:cs="Times New Roman"/>
              <w:bCs/>
              <w:sz w:val="21"/>
              <w:szCs w:val="21"/>
            </w:rPr>
            <w:t>日常巡查记录表</w:t>
          </w:r>
          <w:r>
            <w:rPr>
              <w:sz w:val="21"/>
              <w:szCs w:val="21"/>
            </w:rPr>
            <w:tab/>
          </w:r>
          <w:r>
            <w:rPr>
              <w:sz w:val="21"/>
              <w:szCs w:val="21"/>
            </w:rPr>
            <w:fldChar w:fldCharType="begin"/>
          </w:r>
          <w:r>
            <w:rPr>
              <w:sz w:val="21"/>
              <w:szCs w:val="21"/>
            </w:rPr>
            <w:instrText xml:space="preserve"> PAGEREF _Toc32336 \h </w:instrText>
          </w:r>
          <w:r>
            <w:rPr>
              <w:sz w:val="21"/>
              <w:szCs w:val="21"/>
            </w:rPr>
            <w:fldChar w:fldCharType="separate"/>
          </w:r>
          <w:r>
            <w:rPr>
              <w:sz w:val="21"/>
              <w:szCs w:val="21"/>
            </w:rPr>
            <w:t>40</w:t>
          </w:r>
          <w:r>
            <w:rPr>
              <w:sz w:val="21"/>
              <w:szCs w:val="21"/>
            </w:rPr>
            <w:fldChar w:fldCharType="end"/>
          </w:r>
          <w:r>
            <w:rPr>
              <w:sz w:val="21"/>
              <w:szCs w:val="21"/>
            </w:rPr>
            <w:fldChar w:fldCharType="end"/>
          </w:r>
        </w:p>
        <w:p w14:paraId="56853D8E">
          <w:pPr>
            <w:pStyle w:val="14"/>
            <w:tabs>
              <w:tab w:val="right" w:leader="dot" w:pos="8306"/>
            </w:tabs>
            <w:ind w:firstLine="480"/>
            <w:rPr>
              <w:sz w:val="21"/>
              <w:szCs w:val="21"/>
            </w:rPr>
          </w:pPr>
          <w:r>
            <w:fldChar w:fldCharType="begin"/>
          </w:r>
          <w:r>
            <w:instrText xml:space="preserve"> HYPERLINK \l "_Toc22479" </w:instrText>
          </w:r>
          <w:r>
            <w:fldChar w:fldCharType="separate"/>
          </w:r>
          <w:r>
            <w:rPr>
              <w:rFonts w:hint="eastAsia"/>
              <w:sz w:val="21"/>
              <w:szCs w:val="21"/>
            </w:rPr>
            <w:t>标准用词说明</w:t>
          </w:r>
          <w:r>
            <w:rPr>
              <w:sz w:val="21"/>
              <w:szCs w:val="21"/>
            </w:rPr>
            <w:tab/>
          </w:r>
          <w:r>
            <w:rPr>
              <w:sz w:val="21"/>
              <w:szCs w:val="21"/>
            </w:rPr>
            <w:fldChar w:fldCharType="begin"/>
          </w:r>
          <w:r>
            <w:rPr>
              <w:sz w:val="21"/>
              <w:szCs w:val="21"/>
            </w:rPr>
            <w:instrText xml:space="preserve"> PAGEREF _Toc22479 \h </w:instrText>
          </w:r>
          <w:r>
            <w:rPr>
              <w:sz w:val="21"/>
              <w:szCs w:val="21"/>
            </w:rPr>
            <w:fldChar w:fldCharType="separate"/>
          </w:r>
          <w:r>
            <w:rPr>
              <w:sz w:val="21"/>
              <w:szCs w:val="21"/>
            </w:rPr>
            <w:t>42</w:t>
          </w:r>
          <w:r>
            <w:rPr>
              <w:sz w:val="21"/>
              <w:szCs w:val="21"/>
            </w:rPr>
            <w:fldChar w:fldCharType="end"/>
          </w:r>
          <w:r>
            <w:rPr>
              <w:sz w:val="21"/>
              <w:szCs w:val="21"/>
            </w:rPr>
            <w:fldChar w:fldCharType="end"/>
          </w:r>
        </w:p>
        <w:p w14:paraId="5097499A">
          <w:pPr>
            <w:pStyle w:val="14"/>
            <w:tabs>
              <w:tab w:val="right" w:leader="dot" w:pos="8306"/>
            </w:tabs>
            <w:ind w:firstLine="480"/>
          </w:pPr>
          <w:r>
            <w:fldChar w:fldCharType="begin"/>
          </w:r>
          <w:r>
            <w:instrText xml:space="preserve"> HYPERLINK \l "_Toc11904" </w:instrText>
          </w:r>
          <w:r>
            <w:fldChar w:fldCharType="separate"/>
          </w:r>
          <w:r>
            <w:rPr>
              <w:rFonts w:hint="eastAsia"/>
              <w:sz w:val="21"/>
              <w:szCs w:val="21"/>
            </w:rPr>
            <w:t>条文说明</w:t>
          </w:r>
          <w:r>
            <w:rPr>
              <w:sz w:val="21"/>
              <w:szCs w:val="21"/>
            </w:rPr>
            <w:tab/>
          </w:r>
          <w:r>
            <w:rPr>
              <w:sz w:val="21"/>
              <w:szCs w:val="21"/>
            </w:rPr>
            <w:fldChar w:fldCharType="begin"/>
          </w:r>
          <w:r>
            <w:rPr>
              <w:sz w:val="21"/>
              <w:szCs w:val="21"/>
            </w:rPr>
            <w:instrText xml:space="preserve"> PAGEREF _Toc11904 \h </w:instrText>
          </w:r>
          <w:r>
            <w:rPr>
              <w:sz w:val="21"/>
              <w:szCs w:val="21"/>
            </w:rPr>
            <w:fldChar w:fldCharType="separate"/>
          </w:r>
          <w:r>
            <w:rPr>
              <w:sz w:val="21"/>
              <w:szCs w:val="21"/>
            </w:rPr>
            <w:t>43</w:t>
          </w:r>
          <w:r>
            <w:rPr>
              <w:sz w:val="21"/>
              <w:szCs w:val="21"/>
            </w:rPr>
            <w:fldChar w:fldCharType="end"/>
          </w:r>
          <w:r>
            <w:rPr>
              <w:sz w:val="21"/>
              <w:szCs w:val="21"/>
            </w:rPr>
            <w:fldChar w:fldCharType="end"/>
          </w:r>
        </w:p>
        <w:p w14:paraId="56EF6AB1">
          <w:pPr>
            <w:pStyle w:val="36"/>
            <w:spacing w:before="0" w:line="360" w:lineRule="auto"/>
            <w:rPr>
              <w:rFonts w:hint="eastAsia"/>
            </w:rPr>
          </w:pPr>
          <w:r>
            <w:rPr>
              <w:rFonts w:cs="Times New Roman"/>
              <w:bCs/>
              <w:szCs w:val="28"/>
            </w:rPr>
            <w:fldChar w:fldCharType="end"/>
          </w:r>
        </w:p>
      </w:sdtContent>
    </w:sdt>
    <w:p w14:paraId="6AD6657F">
      <w:pPr>
        <w:widowControl/>
        <w:spacing w:before="240" w:after="240" w:line="240" w:lineRule="auto"/>
        <w:ind w:firstLine="480"/>
        <w:jc w:val="left"/>
      </w:pPr>
    </w:p>
    <w:p w14:paraId="3E00ABA1">
      <w:pPr>
        <w:widowControl/>
        <w:spacing w:before="240" w:after="240" w:line="240" w:lineRule="auto"/>
        <w:ind w:firstLine="480"/>
        <w:jc w:val="left"/>
      </w:pPr>
    </w:p>
    <w:p w14:paraId="33CE9B31">
      <w:pPr>
        <w:widowControl/>
        <w:spacing w:before="240" w:after="240" w:line="240" w:lineRule="auto"/>
        <w:ind w:firstLine="480"/>
        <w:jc w:val="left"/>
        <w:rPr>
          <w:szCs w:val="32"/>
        </w:rPr>
        <w:sectPr>
          <w:footerReference r:id="rId15" w:type="default"/>
          <w:footerReference r:id="rId16" w:type="even"/>
          <w:pgSz w:w="11906" w:h="16838"/>
          <w:pgMar w:top="1440" w:right="1800" w:bottom="1440" w:left="1800" w:header="851" w:footer="992" w:gutter="0"/>
          <w:pgNumType w:fmt="upperRoman" w:start="1"/>
          <w:cols w:space="425" w:num="1"/>
          <w:docGrid w:type="lines" w:linePitch="326" w:charSpace="0"/>
        </w:sectPr>
      </w:pPr>
    </w:p>
    <w:p w14:paraId="18247D32">
      <w:pPr>
        <w:pStyle w:val="2"/>
        <w:pageBreakBefore/>
        <w:numPr>
          <w:ilvl w:val="0"/>
          <w:numId w:val="0"/>
        </w:numPr>
        <w:spacing w:before="240" w:after="240" w:line="360" w:lineRule="auto"/>
        <w:jc w:val="center"/>
        <w:rPr>
          <w:rFonts w:hint="eastAsia" w:ascii="黑体" w:hAnsi="黑体" w:cs="黑体"/>
          <w:sz w:val="28"/>
          <w:szCs w:val="28"/>
        </w:rPr>
      </w:pPr>
      <w:bookmarkStart w:id="10" w:name="_Toc999"/>
      <w:bookmarkStart w:id="11" w:name="_Toc14301"/>
      <w:bookmarkStart w:id="12" w:name="_Toc6284"/>
      <w:bookmarkStart w:id="13" w:name="_Toc19435"/>
      <w:r>
        <w:rPr>
          <w:rFonts w:cs="Times New Roman"/>
          <w:sz w:val="28"/>
          <w:szCs w:val="28"/>
        </w:rPr>
        <w:t>1</w:t>
      </w:r>
      <w:r>
        <w:rPr>
          <w:rFonts w:hint="eastAsia" w:ascii="黑体" w:hAnsi="黑体" w:cs="黑体"/>
          <w:sz w:val="28"/>
          <w:szCs w:val="28"/>
        </w:rPr>
        <w:t xml:space="preserve"> 总  则</w:t>
      </w:r>
      <w:bookmarkEnd w:id="10"/>
      <w:bookmarkEnd w:id="11"/>
      <w:bookmarkEnd w:id="12"/>
      <w:bookmarkEnd w:id="13"/>
    </w:p>
    <w:p w14:paraId="4AE3AB33">
      <w:pPr>
        <w:spacing w:line="360" w:lineRule="auto"/>
        <w:ind w:firstLine="0" w:firstLineChars="0"/>
        <w:outlineLvl w:val="1"/>
        <w:rPr>
          <w:sz w:val="21"/>
          <w:szCs w:val="21"/>
        </w:rPr>
      </w:pPr>
      <w:bookmarkStart w:id="14" w:name="_Toc18163"/>
      <w:bookmarkStart w:id="15" w:name="_Toc6151"/>
      <w:bookmarkStart w:id="16" w:name="_Toc1502"/>
      <w:bookmarkStart w:id="17" w:name="_Toc27304"/>
      <w:bookmarkStart w:id="18" w:name="_Toc24247"/>
      <w:bookmarkStart w:id="19" w:name="_Toc11748"/>
      <w:bookmarkStart w:id="20" w:name="_Toc21234"/>
      <w:bookmarkStart w:id="21" w:name="_Toc16826"/>
      <w:r>
        <w:rPr>
          <w:rFonts w:hint="eastAsia"/>
          <w:b/>
          <w:bCs/>
          <w:sz w:val="21"/>
          <w:szCs w:val="21"/>
        </w:rPr>
        <w:t>1</w:t>
      </w:r>
      <w:r>
        <w:rPr>
          <w:b/>
          <w:bCs/>
          <w:sz w:val="21"/>
          <w:szCs w:val="21"/>
        </w:rPr>
        <w:t>.0.1</w:t>
      </w:r>
      <w:r>
        <w:rPr>
          <w:rFonts w:hint="eastAsia"/>
          <w:b/>
          <w:bCs/>
          <w:sz w:val="21"/>
          <w:szCs w:val="21"/>
        </w:rPr>
        <w:t xml:space="preserve"> </w:t>
      </w:r>
      <w:r>
        <w:rPr>
          <w:rFonts w:hint="eastAsia"/>
          <w:sz w:val="21"/>
          <w:szCs w:val="21"/>
        </w:rPr>
        <w:t>为规范淤地坝土工布柔性溢洪道设计、施工、监测及运维工作，制定本标准。</w:t>
      </w:r>
      <w:bookmarkEnd w:id="14"/>
      <w:bookmarkEnd w:id="15"/>
      <w:bookmarkEnd w:id="16"/>
      <w:bookmarkEnd w:id="17"/>
      <w:bookmarkEnd w:id="18"/>
      <w:bookmarkEnd w:id="19"/>
      <w:bookmarkEnd w:id="20"/>
      <w:bookmarkEnd w:id="21"/>
    </w:p>
    <w:p w14:paraId="1B2B9AAC">
      <w:pPr>
        <w:spacing w:line="360" w:lineRule="auto"/>
        <w:ind w:firstLine="0" w:firstLineChars="0"/>
        <w:outlineLvl w:val="1"/>
        <w:rPr>
          <w:sz w:val="21"/>
          <w:szCs w:val="21"/>
        </w:rPr>
      </w:pPr>
      <w:bookmarkStart w:id="22" w:name="_Toc19310"/>
      <w:bookmarkStart w:id="23" w:name="_Toc25480"/>
      <w:bookmarkStart w:id="24" w:name="_Toc20745"/>
      <w:bookmarkStart w:id="25" w:name="_Toc21026"/>
      <w:bookmarkStart w:id="26" w:name="_Toc8813"/>
      <w:bookmarkStart w:id="27" w:name="_Toc9938"/>
      <w:bookmarkStart w:id="28" w:name="_Toc5191"/>
      <w:bookmarkStart w:id="29" w:name="_Toc29290"/>
      <w:r>
        <w:rPr>
          <w:rFonts w:hint="eastAsia"/>
          <w:b/>
          <w:bCs/>
          <w:sz w:val="21"/>
          <w:szCs w:val="21"/>
        </w:rPr>
        <w:t>1</w:t>
      </w:r>
      <w:r>
        <w:rPr>
          <w:b/>
          <w:bCs/>
          <w:sz w:val="21"/>
          <w:szCs w:val="21"/>
        </w:rPr>
        <w:t>.0.2</w:t>
      </w:r>
      <w:r>
        <w:rPr>
          <w:rFonts w:hint="eastAsia"/>
          <w:b/>
          <w:bCs/>
          <w:sz w:val="21"/>
          <w:szCs w:val="21"/>
        </w:rPr>
        <w:t xml:space="preserve"> </w:t>
      </w:r>
      <w:r>
        <w:rPr>
          <w:sz w:val="21"/>
          <w:szCs w:val="21"/>
        </w:rPr>
        <w:t>本标准适用于新建、改建或加固的淤地坝工程中土工布柔性溢洪道的建设与管理。</w:t>
      </w:r>
      <w:bookmarkEnd w:id="22"/>
      <w:bookmarkEnd w:id="23"/>
      <w:bookmarkEnd w:id="24"/>
      <w:bookmarkEnd w:id="25"/>
      <w:bookmarkEnd w:id="26"/>
      <w:bookmarkEnd w:id="27"/>
      <w:bookmarkEnd w:id="28"/>
      <w:bookmarkEnd w:id="29"/>
    </w:p>
    <w:p w14:paraId="72D97579">
      <w:pPr>
        <w:spacing w:line="360" w:lineRule="auto"/>
        <w:ind w:firstLine="0" w:firstLineChars="0"/>
        <w:outlineLvl w:val="1"/>
        <w:rPr>
          <w:sz w:val="21"/>
          <w:szCs w:val="21"/>
        </w:rPr>
      </w:pPr>
      <w:bookmarkStart w:id="30" w:name="_Toc19561"/>
      <w:bookmarkStart w:id="31" w:name="_Toc5609"/>
      <w:bookmarkStart w:id="32" w:name="_Toc18289"/>
      <w:bookmarkStart w:id="33" w:name="_Toc16889"/>
      <w:bookmarkStart w:id="34" w:name="_Toc27250"/>
      <w:bookmarkStart w:id="35" w:name="_Toc3506"/>
      <w:bookmarkStart w:id="36" w:name="_Toc31394"/>
      <w:bookmarkStart w:id="37" w:name="_Toc32076"/>
      <w:r>
        <w:rPr>
          <w:b/>
          <w:bCs/>
          <w:sz w:val="21"/>
          <w:szCs w:val="21"/>
        </w:rPr>
        <w:t>1.0.</w:t>
      </w:r>
      <w:r>
        <w:rPr>
          <w:rFonts w:hint="eastAsia"/>
          <w:b/>
          <w:bCs/>
          <w:sz w:val="21"/>
          <w:szCs w:val="21"/>
        </w:rPr>
        <w:t xml:space="preserve">3 </w:t>
      </w:r>
      <w:r>
        <w:rPr>
          <w:rFonts w:hint="eastAsia"/>
          <w:sz w:val="21"/>
          <w:szCs w:val="21"/>
        </w:rPr>
        <w:t>本标准主要引用下列标准：</w:t>
      </w:r>
      <w:bookmarkEnd w:id="30"/>
      <w:bookmarkEnd w:id="31"/>
      <w:bookmarkEnd w:id="32"/>
      <w:bookmarkEnd w:id="33"/>
      <w:bookmarkEnd w:id="34"/>
      <w:bookmarkEnd w:id="35"/>
      <w:bookmarkEnd w:id="36"/>
      <w:bookmarkEnd w:id="37"/>
    </w:p>
    <w:p w14:paraId="1B7C9D9E">
      <w:pPr>
        <w:spacing w:line="360" w:lineRule="auto"/>
        <w:ind w:firstLine="319" w:firstLineChars="152"/>
        <w:rPr>
          <w:sz w:val="21"/>
          <w:szCs w:val="21"/>
        </w:rPr>
      </w:pPr>
      <w:r>
        <w:rPr>
          <w:sz w:val="21"/>
          <w:szCs w:val="21"/>
        </w:rPr>
        <w:t>GB 175 通用硅酸盐水泥</w:t>
      </w:r>
    </w:p>
    <w:p w14:paraId="16B77737">
      <w:pPr>
        <w:spacing w:line="360" w:lineRule="auto"/>
        <w:ind w:firstLine="319" w:firstLineChars="152"/>
        <w:rPr>
          <w:sz w:val="21"/>
          <w:szCs w:val="21"/>
        </w:rPr>
      </w:pPr>
      <w:r>
        <w:rPr>
          <w:sz w:val="21"/>
          <w:szCs w:val="21"/>
        </w:rPr>
        <w:t>GB/T 528 硫化橡胶或热塑性橡胶 拉伸应力应变性能的测定</w:t>
      </w:r>
    </w:p>
    <w:p w14:paraId="17653108">
      <w:pPr>
        <w:spacing w:line="360" w:lineRule="auto"/>
        <w:ind w:firstLine="319" w:firstLineChars="152"/>
        <w:rPr>
          <w:sz w:val="21"/>
          <w:szCs w:val="21"/>
        </w:rPr>
      </w:pPr>
      <w:r>
        <w:rPr>
          <w:sz w:val="21"/>
          <w:szCs w:val="21"/>
        </w:rPr>
        <w:t>GB/T 1499.2 钢筋混凝土用钢 第2部分：热轧带肋钢筋</w:t>
      </w:r>
    </w:p>
    <w:p w14:paraId="2016AE4A">
      <w:pPr>
        <w:spacing w:line="360" w:lineRule="auto"/>
        <w:ind w:firstLine="319" w:firstLineChars="152"/>
        <w:rPr>
          <w:sz w:val="21"/>
          <w:szCs w:val="21"/>
        </w:rPr>
      </w:pPr>
      <w:r>
        <w:rPr>
          <w:sz w:val="21"/>
          <w:szCs w:val="21"/>
        </w:rPr>
        <w:t>GB/T 7124 胶粘剂 拉伸剪切强度的测定（刚性材料对刚性材料）</w:t>
      </w:r>
    </w:p>
    <w:p w14:paraId="21291112">
      <w:pPr>
        <w:spacing w:line="360" w:lineRule="auto"/>
        <w:ind w:firstLine="319" w:firstLineChars="152"/>
        <w:rPr>
          <w:sz w:val="21"/>
          <w:szCs w:val="21"/>
        </w:rPr>
      </w:pPr>
      <w:r>
        <w:rPr>
          <w:sz w:val="21"/>
          <w:szCs w:val="21"/>
        </w:rPr>
        <w:t>GB/T 13763 土工合成材料 梯形法撕破强力的测定</w:t>
      </w:r>
    </w:p>
    <w:p w14:paraId="3F809E41">
      <w:pPr>
        <w:spacing w:line="360" w:lineRule="auto"/>
        <w:ind w:firstLine="319" w:firstLineChars="152"/>
        <w:rPr>
          <w:sz w:val="21"/>
          <w:szCs w:val="21"/>
        </w:rPr>
      </w:pPr>
      <w:r>
        <w:rPr>
          <w:sz w:val="21"/>
          <w:szCs w:val="21"/>
        </w:rPr>
        <w:t>GB/T 14800 土工合成材料 静态顶破试验（CBR法）</w:t>
      </w:r>
    </w:p>
    <w:p w14:paraId="4443FEBA">
      <w:pPr>
        <w:spacing w:line="360" w:lineRule="auto"/>
        <w:ind w:firstLine="319" w:firstLineChars="152"/>
        <w:rPr>
          <w:sz w:val="21"/>
          <w:szCs w:val="21"/>
        </w:rPr>
      </w:pPr>
      <w:r>
        <w:rPr>
          <w:sz w:val="21"/>
          <w:szCs w:val="21"/>
        </w:rPr>
        <w:t>GB/T 15788 土工合成材料 宽条拉伸试验方法</w:t>
      </w:r>
    </w:p>
    <w:p w14:paraId="7F8FFA9C">
      <w:pPr>
        <w:spacing w:line="360" w:lineRule="auto"/>
        <w:ind w:firstLine="319" w:firstLineChars="152"/>
        <w:rPr>
          <w:sz w:val="21"/>
          <w:szCs w:val="21"/>
        </w:rPr>
      </w:pPr>
      <w:r>
        <w:rPr>
          <w:sz w:val="21"/>
          <w:szCs w:val="21"/>
        </w:rPr>
        <w:t>GB/T 15789 土工布及其有关产品 无负荷时垂直渗透特性的测定</w:t>
      </w:r>
    </w:p>
    <w:p w14:paraId="518E3918">
      <w:pPr>
        <w:spacing w:line="360" w:lineRule="auto"/>
        <w:ind w:firstLine="319" w:firstLineChars="152"/>
        <w:rPr>
          <w:sz w:val="21"/>
          <w:szCs w:val="21"/>
        </w:rPr>
      </w:pPr>
      <w:r>
        <w:rPr>
          <w:sz w:val="21"/>
          <w:szCs w:val="21"/>
        </w:rPr>
        <w:t>GB/T 19979.1 土工合成材料 防渗性能 第1部分：耐静水压的测定</w:t>
      </w:r>
    </w:p>
    <w:p w14:paraId="58312276">
      <w:pPr>
        <w:spacing w:line="360" w:lineRule="auto"/>
        <w:ind w:firstLine="319" w:firstLineChars="152"/>
        <w:rPr>
          <w:sz w:val="21"/>
          <w:szCs w:val="21"/>
        </w:rPr>
      </w:pPr>
      <w:r>
        <w:rPr>
          <w:sz w:val="21"/>
          <w:szCs w:val="21"/>
        </w:rPr>
        <w:t>GB/T 50290 土工合成材料应用技术规范</w:t>
      </w:r>
    </w:p>
    <w:p w14:paraId="7003F36A">
      <w:pPr>
        <w:spacing w:line="360" w:lineRule="auto"/>
        <w:ind w:firstLine="319" w:firstLineChars="152"/>
        <w:rPr>
          <w:sz w:val="21"/>
          <w:szCs w:val="21"/>
        </w:rPr>
      </w:pPr>
      <w:r>
        <w:rPr>
          <w:sz w:val="21"/>
          <w:szCs w:val="21"/>
        </w:rPr>
        <w:t>SL 52 水利水电工程施工测量规范</w:t>
      </w:r>
    </w:p>
    <w:p w14:paraId="629E0E96">
      <w:pPr>
        <w:spacing w:line="360" w:lineRule="auto"/>
        <w:ind w:firstLine="319" w:firstLineChars="152"/>
        <w:rPr>
          <w:sz w:val="21"/>
          <w:szCs w:val="21"/>
        </w:rPr>
      </w:pPr>
      <w:r>
        <w:rPr>
          <w:sz w:val="21"/>
          <w:szCs w:val="21"/>
        </w:rPr>
        <w:t>SL 223 水利水电建设工程验收规程</w:t>
      </w:r>
    </w:p>
    <w:p w14:paraId="64A26BAE">
      <w:pPr>
        <w:spacing w:line="360" w:lineRule="auto"/>
        <w:ind w:firstLine="319" w:firstLineChars="152"/>
        <w:rPr>
          <w:sz w:val="21"/>
          <w:szCs w:val="21"/>
        </w:rPr>
      </w:pPr>
      <w:r>
        <w:rPr>
          <w:sz w:val="21"/>
          <w:szCs w:val="21"/>
        </w:rPr>
        <w:t>SL 253 溢洪道设计规范</w:t>
      </w:r>
    </w:p>
    <w:p w14:paraId="4609CE39">
      <w:pPr>
        <w:spacing w:line="360" w:lineRule="auto"/>
        <w:ind w:firstLine="319" w:firstLineChars="152"/>
        <w:rPr>
          <w:sz w:val="21"/>
          <w:szCs w:val="21"/>
        </w:rPr>
      </w:pPr>
      <w:r>
        <w:rPr>
          <w:sz w:val="21"/>
          <w:szCs w:val="21"/>
        </w:rPr>
        <w:t>SL/T 336 水土保持工程质量验收与评价规范</w:t>
      </w:r>
    </w:p>
    <w:p w14:paraId="01393CA6">
      <w:pPr>
        <w:spacing w:line="360" w:lineRule="auto"/>
        <w:ind w:firstLine="319" w:firstLineChars="152"/>
        <w:rPr>
          <w:sz w:val="21"/>
          <w:szCs w:val="21"/>
        </w:rPr>
      </w:pPr>
      <w:r>
        <w:rPr>
          <w:sz w:val="21"/>
          <w:szCs w:val="21"/>
        </w:rPr>
        <w:t>SL/T 804 淤地坝技术规范</w:t>
      </w:r>
    </w:p>
    <w:p w14:paraId="0BD85AEA">
      <w:pPr>
        <w:spacing w:line="360" w:lineRule="auto"/>
        <w:ind w:firstLine="319" w:firstLineChars="152"/>
        <w:rPr>
          <w:sz w:val="21"/>
          <w:szCs w:val="21"/>
        </w:rPr>
      </w:pPr>
      <w:r>
        <w:rPr>
          <w:sz w:val="21"/>
          <w:szCs w:val="21"/>
        </w:rPr>
        <w:t>SL/T 823 淤地坝维修养护标准</w:t>
      </w:r>
    </w:p>
    <w:p w14:paraId="062475BD">
      <w:pPr>
        <w:spacing w:line="360" w:lineRule="auto"/>
        <w:ind w:firstLine="319" w:firstLineChars="152"/>
        <w:rPr>
          <w:sz w:val="21"/>
          <w:szCs w:val="21"/>
        </w:rPr>
      </w:pPr>
      <w:r>
        <w:rPr>
          <w:sz w:val="21"/>
          <w:szCs w:val="21"/>
        </w:rPr>
        <w:t>SL/T 848 碾压式土石坝施工规范</w:t>
      </w:r>
    </w:p>
    <w:p w14:paraId="3FC59184">
      <w:pPr>
        <w:spacing w:line="360" w:lineRule="auto"/>
        <w:ind w:firstLine="0" w:firstLineChars="0"/>
        <w:outlineLvl w:val="1"/>
        <w:rPr>
          <w:sz w:val="21"/>
          <w:szCs w:val="21"/>
        </w:rPr>
      </w:pPr>
      <w:bookmarkStart w:id="38" w:name="_Toc25685"/>
      <w:bookmarkStart w:id="39" w:name="_Toc537"/>
      <w:bookmarkStart w:id="40" w:name="_Toc26924"/>
      <w:bookmarkStart w:id="41" w:name="_Toc5307"/>
      <w:bookmarkStart w:id="42" w:name="_Toc14280"/>
      <w:bookmarkStart w:id="43" w:name="_Toc24699"/>
      <w:bookmarkStart w:id="44" w:name="_Toc5013"/>
      <w:bookmarkStart w:id="45" w:name="_Toc11077"/>
      <w:r>
        <w:rPr>
          <w:rFonts w:hint="eastAsia"/>
          <w:b/>
          <w:bCs/>
          <w:sz w:val="21"/>
          <w:szCs w:val="21"/>
        </w:rPr>
        <w:t>1</w:t>
      </w:r>
      <w:r>
        <w:rPr>
          <w:b/>
          <w:bCs/>
          <w:sz w:val="21"/>
          <w:szCs w:val="21"/>
        </w:rPr>
        <w:t>.0.</w:t>
      </w:r>
      <w:r>
        <w:rPr>
          <w:rFonts w:hint="eastAsia"/>
          <w:b/>
          <w:bCs/>
          <w:sz w:val="21"/>
          <w:szCs w:val="21"/>
        </w:rPr>
        <w:t xml:space="preserve">4 </w:t>
      </w:r>
      <w:r>
        <w:rPr>
          <w:rFonts w:hint="eastAsia"/>
          <w:sz w:val="21"/>
          <w:szCs w:val="21"/>
        </w:rPr>
        <w:t>土工布柔性溢洪道建设和管理除应符合本标准规定外，还应符合国家现行有关标准的规定。</w:t>
      </w:r>
      <w:bookmarkEnd w:id="38"/>
      <w:bookmarkEnd w:id="39"/>
      <w:bookmarkEnd w:id="40"/>
      <w:bookmarkEnd w:id="41"/>
      <w:bookmarkEnd w:id="42"/>
      <w:bookmarkEnd w:id="43"/>
      <w:bookmarkEnd w:id="44"/>
      <w:bookmarkEnd w:id="45"/>
    </w:p>
    <w:p w14:paraId="196C397A">
      <w:pPr>
        <w:widowControl/>
        <w:spacing w:line="240" w:lineRule="auto"/>
        <w:ind w:firstLine="0" w:firstLineChars="0"/>
        <w:jc w:val="left"/>
        <w:rPr>
          <w:rFonts w:eastAsia="黑体"/>
          <w:b/>
          <w:bCs/>
          <w:kern w:val="44"/>
          <w:sz w:val="32"/>
          <w:szCs w:val="32"/>
        </w:rPr>
      </w:pPr>
      <w:r>
        <w:rPr>
          <w:szCs w:val="32"/>
        </w:rPr>
        <w:br w:type="page"/>
      </w:r>
    </w:p>
    <w:p w14:paraId="67E5C83F">
      <w:pPr>
        <w:pStyle w:val="2"/>
        <w:numPr>
          <w:ilvl w:val="0"/>
          <w:numId w:val="0"/>
        </w:numPr>
        <w:spacing w:before="240" w:after="240" w:line="360" w:lineRule="auto"/>
        <w:jc w:val="center"/>
        <w:rPr>
          <w:rFonts w:hint="eastAsia" w:ascii="黑体" w:hAnsi="黑体" w:cs="黑体"/>
          <w:sz w:val="28"/>
          <w:szCs w:val="28"/>
        </w:rPr>
      </w:pPr>
      <w:bookmarkStart w:id="46" w:name="_Toc6438"/>
      <w:bookmarkStart w:id="47" w:name="_Toc24058"/>
      <w:bookmarkStart w:id="48" w:name="_Toc26868"/>
      <w:bookmarkStart w:id="49" w:name="_Toc30074"/>
      <w:r>
        <w:rPr>
          <w:rFonts w:cs="Times New Roman"/>
          <w:sz w:val="28"/>
          <w:szCs w:val="28"/>
        </w:rPr>
        <w:t>2</w:t>
      </w:r>
      <w:r>
        <w:rPr>
          <w:rFonts w:hint="eastAsia" w:ascii="黑体" w:hAnsi="黑体" w:cs="黑体"/>
          <w:sz w:val="28"/>
          <w:szCs w:val="28"/>
        </w:rPr>
        <w:t xml:space="preserve"> 术  语</w:t>
      </w:r>
      <w:bookmarkEnd w:id="46"/>
      <w:bookmarkEnd w:id="47"/>
      <w:bookmarkEnd w:id="48"/>
      <w:bookmarkEnd w:id="49"/>
    </w:p>
    <w:p w14:paraId="75400B4D">
      <w:pPr>
        <w:spacing w:line="360" w:lineRule="auto"/>
        <w:ind w:firstLine="0" w:firstLineChars="0"/>
        <w:outlineLvl w:val="1"/>
        <w:rPr>
          <w:rFonts w:hint="eastAsia" w:ascii="Times New Roman" w:hAnsi="Times New Roman" w:eastAsia="宋体" w:cs="Times New Roman"/>
          <w:b/>
          <w:bCs/>
          <w:sz w:val="28"/>
          <w:szCs w:val="28"/>
        </w:rPr>
      </w:pPr>
      <w:bookmarkStart w:id="50" w:name="_Toc27483"/>
      <w:bookmarkStart w:id="51" w:name="_Toc9522"/>
      <w:bookmarkStart w:id="52" w:name="_Toc29722"/>
      <w:bookmarkStart w:id="53" w:name="_Toc31438"/>
      <w:bookmarkStart w:id="54" w:name="_Toc20101"/>
      <w:bookmarkStart w:id="55" w:name="_Toc22140"/>
      <w:bookmarkStart w:id="56" w:name="_Toc17561"/>
      <w:bookmarkStart w:id="57" w:name="_Toc23272"/>
      <w:r>
        <w:rPr>
          <w:rFonts w:hint="eastAsia" w:ascii="Times New Roman" w:hAnsi="Times New Roman" w:eastAsia="黑体" w:cs="Times New Roman"/>
          <w:b/>
          <w:bCs/>
          <w:sz w:val="21"/>
          <w:szCs w:val="21"/>
        </w:rPr>
        <w:t>2.0.1</w:t>
      </w:r>
      <w:r>
        <w:rPr>
          <w:rFonts w:hint="eastAsia" w:ascii="Times New Roman" w:hAnsi="Times New Roman" w:eastAsia="黑体" w:cs="Times New Roman"/>
          <w:sz w:val="21"/>
          <w:szCs w:val="21"/>
        </w:rPr>
        <w:t xml:space="preserve"> </w:t>
      </w:r>
      <w:r>
        <w:rPr>
          <w:rFonts w:hint="eastAsia" w:ascii="黑体" w:hAnsi="黑体" w:eastAsia="黑体" w:cs="黑体"/>
          <w:b/>
          <w:bCs/>
          <w:sz w:val="21"/>
          <w:szCs w:val="21"/>
        </w:rPr>
        <w:t>复合聚对苯二甲酸乙二醇酯（</w:t>
      </w:r>
      <w:r>
        <w:rPr>
          <w:rFonts w:hint="eastAsia" w:ascii="Times New Roman" w:hAnsi="Times New Roman" w:eastAsia="黑体" w:cs="Times New Roman"/>
          <w:b/>
          <w:bCs/>
          <w:sz w:val="21"/>
          <w:szCs w:val="21"/>
        </w:rPr>
        <w:t>PET</w:t>
      </w:r>
      <w:r>
        <w:rPr>
          <w:rFonts w:hint="eastAsia" w:ascii="黑体" w:hAnsi="黑体" w:eastAsia="黑体" w:cs="黑体"/>
          <w:b/>
          <w:bCs/>
          <w:sz w:val="21"/>
          <w:szCs w:val="21"/>
        </w:rPr>
        <w:t xml:space="preserve">）增强防渗土工布 </w:t>
      </w:r>
      <w:r>
        <w:rPr>
          <w:rFonts w:hint="eastAsia" w:ascii="Times New Roman" w:hAnsi="Times New Roman" w:eastAsia="黑体" w:cs="Times New Roman"/>
          <w:b/>
          <w:bCs/>
          <w:sz w:val="21"/>
          <w:szCs w:val="21"/>
        </w:rPr>
        <w:t>composite PET reinforced anti-seepage geotextile</w:t>
      </w:r>
      <w:bookmarkEnd w:id="50"/>
      <w:bookmarkEnd w:id="51"/>
      <w:bookmarkEnd w:id="52"/>
      <w:bookmarkEnd w:id="53"/>
      <w:bookmarkEnd w:id="54"/>
      <w:bookmarkEnd w:id="55"/>
      <w:bookmarkEnd w:id="56"/>
      <w:bookmarkEnd w:id="57"/>
    </w:p>
    <w:p w14:paraId="34FE70D3">
      <w:pPr>
        <w:spacing w:line="360" w:lineRule="auto"/>
        <w:ind w:firstLine="420"/>
        <w:rPr>
          <w:rFonts w:hint="eastAsia" w:ascii="宋体" w:hAnsi="宋体" w:cs="宋体"/>
          <w:sz w:val="21"/>
          <w:szCs w:val="21"/>
        </w:rPr>
      </w:pPr>
      <w:r>
        <w:rPr>
          <w:rFonts w:hint="eastAsia" w:ascii="宋体" w:hAnsi="宋体" w:cs="宋体"/>
          <w:sz w:val="21"/>
          <w:szCs w:val="21"/>
        </w:rPr>
        <w:t>由聚对苯二甲酸乙二醇酯（PET）编织布层、无纺土工布层和PE土工膜层等复合而成，具有高强度、防渗、耐腐蚀等特性的工程材料，简称</w:t>
      </w:r>
      <w:bookmarkStart w:id="58" w:name="OLE_LINK2"/>
      <w:r>
        <w:rPr>
          <w:rFonts w:hint="eastAsia" w:ascii="宋体" w:hAnsi="宋体" w:cs="宋体"/>
          <w:sz w:val="21"/>
          <w:szCs w:val="21"/>
        </w:rPr>
        <w:t>“复合增强防渗土工布</w:t>
      </w:r>
      <w:bookmarkEnd w:id="58"/>
      <w:r>
        <w:rPr>
          <w:rFonts w:hint="eastAsia" w:ascii="宋体" w:hAnsi="宋体" w:cs="宋体"/>
          <w:sz w:val="21"/>
          <w:szCs w:val="21"/>
        </w:rPr>
        <w:t>”或“COMPET复合土工布”。</w:t>
      </w:r>
    </w:p>
    <w:p w14:paraId="203B1F34">
      <w:pPr>
        <w:spacing w:line="360" w:lineRule="auto"/>
        <w:ind w:firstLine="0" w:firstLineChars="0"/>
        <w:outlineLvl w:val="1"/>
        <w:rPr>
          <w:rFonts w:hint="eastAsia" w:ascii="Times New Roman" w:hAnsi="Times New Roman" w:eastAsia="黑体" w:cs="Times New Roman"/>
          <w:sz w:val="21"/>
          <w:szCs w:val="21"/>
        </w:rPr>
      </w:pPr>
      <w:bookmarkStart w:id="59" w:name="_Toc16593"/>
      <w:bookmarkStart w:id="60" w:name="_Toc6836"/>
      <w:bookmarkStart w:id="61" w:name="_Toc18167"/>
      <w:bookmarkStart w:id="62" w:name="_Toc16084"/>
      <w:bookmarkStart w:id="63" w:name="_Toc25158"/>
      <w:bookmarkStart w:id="64" w:name="_Toc18738"/>
      <w:bookmarkStart w:id="65" w:name="_Toc28848"/>
      <w:bookmarkStart w:id="66" w:name="_Toc7225"/>
      <w:r>
        <w:rPr>
          <w:rFonts w:hint="eastAsia" w:ascii="Times New Roman" w:hAnsi="Times New Roman" w:eastAsia="黑体" w:cs="Times New Roman"/>
          <w:b/>
          <w:bCs/>
          <w:sz w:val="21"/>
          <w:szCs w:val="21"/>
        </w:rPr>
        <w:t>2.0.2</w:t>
      </w:r>
      <w:r>
        <w:rPr>
          <w:rFonts w:hint="eastAsia" w:ascii="Times New Roman" w:hAnsi="Times New Roman" w:eastAsia="黑体" w:cs="Times New Roman"/>
          <w:sz w:val="21"/>
          <w:szCs w:val="21"/>
        </w:rPr>
        <w:t xml:space="preserve"> </w:t>
      </w:r>
      <w:r>
        <w:rPr>
          <w:rFonts w:hint="eastAsia" w:ascii="黑体" w:hAnsi="黑体" w:eastAsia="黑体" w:cs="黑体"/>
          <w:b/>
          <w:bCs/>
          <w:sz w:val="21"/>
          <w:szCs w:val="21"/>
        </w:rPr>
        <w:t xml:space="preserve">土工布柔性溢洪道 </w:t>
      </w:r>
      <w:r>
        <w:rPr>
          <w:rFonts w:hint="eastAsia" w:ascii="Times New Roman" w:hAnsi="Times New Roman" w:eastAsia="黑体" w:cs="Times New Roman"/>
          <w:b/>
          <w:bCs/>
          <w:sz w:val="21"/>
          <w:szCs w:val="21"/>
        </w:rPr>
        <w:t>geotextile geobag spillway</w:t>
      </w:r>
      <w:bookmarkEnd w:id="59"/>
      <w:bookmarkEnd w:id="60"/>
      <w:bookmarkEnd w:id="61"/>
      <w:bookmarkEnd w:id="62"/>
      <w:bookmarkEnd w:id="63"/>
      <w:bookmarkEnd w:id="64"/>
      <w:bookmarkEnd w:id="65"/>
      <w:bookmarkEnd w:id="66"/>
    </w:p>
    <w:p w14:paraId="1728CB7C">
      <w:pPr>
        <w:spacing w:line="360" w:lineRule="auto"/>
        <w:ind w:firstLine="420"/>
        <w:rPr>
          <w:rFonts w:hint="eastAsia" w:ascii="宋体" w:hAnsi="宋体" w:cs="宋体"/>
          <w:sz w:val="21"/>
          <w:szCs w:val="21"/>
        </w:rPr>
      </w:pPr>
      <w:r>
        <w:rPr>
          <w:rFonts w:hint="eastAsia" w:ascii="宋体" w:hAnsi="宋体" w:cs="宋体"/>
          <w:sz w:val="21"/>
          <w:szCs w:val="21"/>
        </w:rPr>
        <w:t>由复合增强防渗土工布作为表面防护材料，以土体作为主要建筑材料的一种新型溢洪道，简称“柔性溢洪道”，用于淤地坝工程的泄洪。</w:t>
      </w:r>
    </w:p>
    <w:p w14:paraId="1313135D">
      <w:pPr>
        <w:widowControl/>
        <w:spacing w:line="240" w:lineRule="auto"/>
        <w:ind w:firstLine="0" w:firstLineChars="0"/>
        <w:jc w:val="left"/>
        <w:rPr>
          <w:rFonts w:eastAsia="黑体"/>
          <w:b/>
          <w:bCs/>
          <w:kern w:val="44"/>
          <w:sz w:val="32"/>
          <w:szCs w:val="32"/>
        </w:rPr>
      </w:pPr>
      <w:r>
        <w:rPr>
          <w:szCs w:val="32"/>
        </w:rPr>
        <w:br w:type="page"/>
      </w:r>
    </w:p>
    <w:p w14:paraId="5DDA9CEB">
      <w:pPr>
        <w:pStyle w:val="2"/>
        <w:numPr>
          <w:ilvl w:val="0"/>
          <w:numId w:val="0"/>
        </w:numPr>
        <w:spacing w:line="360" w:lineRule="auto"/>
        <w:jc w:val="center"/>
        <w:rPr>
          <w:sz w:val="28"/>
          <w:szCs w:val="28"/>
        </w:rPr>
      </w:pPr>
      <w:bookmarkStart w:id="67" w:name="_Toc10601"/>
      <w:bookmarkStart w:id="68" w:name="_Toc19356"/>
      <w:bookmarkStart w:id="69" w:name="_Toc20660"/>
      <w:bookmarkStart w:id="70" w:name="_Toc5926"/>
      <w:r>
        <w:rPr>
          <w:sz w:val="28"/>
          <w:szCs w:val="28"/>
        </w:rPr>
        <w:t>3</w:t>
      </w:r>
      <w:r>
        <w:rPr>
          <w:rFonts w:hint="eastAsia"/>
          <w:sz w:val="28"/>
          <w:szCs w:val="28"/>
        </w:rPr>
        <w:t xml:space="preserve"> 基本要求</w:t>
      </w:r>
      <w:bookmarkEnd w:id="67"/>
      <w:bookmarkEnd w:id="68"/>
      <w:bookmarkEnd w:id="69"/>
      <w:bookmarkEnd w:id="70"/>
    </w:p>
    <w:p w14:paraId="26C2BDD0">
      <w:pPr>
        <w:spacing w:line="360" w:lineRule="auto"/>
        <w:ind w:firstLine="0" w:firstLineChars="0"/>
        <w:rPr>
          <w:bCs/>
          <w:sz w:val="21"/>
          <w:szCs w:val="21"/>
        </w:rPr>
      </w:pPr>
      <w:bookmarkStart w:id="71" w:name="_Toc30810"/>
      <w:bookmarkStart w:id="72" w:name="_Toc18615"/>
      <w:bookmarkStart w:id="73" w:name="_Toc31603"/>
      <w:r>
        <w:rPr>
          <w:rStyle w:val="27"/>
          <w:sz w:val="21"/>
          <w:szCs w:val="21"/>
        </w:rPr>
        <w:t>3.0.1</w:t>
      </w:r>
      <w:bookmarkEnd w:id="71"/>
      <w:bookmarkEnd w:id="72"/>
      <w:bookmarkEnd w:id="73"/>
      <w:r>
        <w:rPr>
          <w:rFonts w:hint="eastAsia"/>
          <w:b/>
          <w:sz w:val="21"/>
          <w:szCs w:val="21"/>
        </w:rPr>
        <w:t xml:space="preserve"> </w:t>
      </w:r>
      <w:r>
        <w:rPr>
          <w:rFonts w:hint="eastAsia"/>
          <w:bCs/>
          <w:sz w:val="21"/>
          <w:szCs w:val="21"/>
        </w:rPr>
        <w:t>土工布柔性溢洪道的建设与管理应遵循安全可靠、经济合理、施工便捷、环境友好的原则。</w:t>
      </w:r>
    </w:p>
    <w:p w14:paraId="17F89142">
      <w:pPr>
        <w:spacing w:line="360" w:lineRule="auto"/>
        <w:ind w:firstLine="0" w:firstLineChars="0"/>
        <w:rPr>
          <w:bCs/>
          <w:sz w:val="21"/>
          <w:szCs w:val="21"/>
        </w:rPr>
      </w:pPr>
      <w:r>
        <w:rPr>
          <w:rFonts w:hint="eastAsia"/>
          <w:b/>
          <w:sz w:val="21"/>
          <w:szCs w:val="21"/>
        </w:rPr>
        <w:t xml:space="preserve">3.0.2 </w:t>
      </w:r>
      <w:r>
        <w:rPr>
          <w:rFonts w:hint="eastAsia"/>
          <w:bCs/>
          <w:sz w:val="21"/>
          <w:szCs w:val="21"/>
        </w:rPr>
        <w:t>柔性溢洪道应与坝体、放水建筑物协调设计，应满足SL/T 804中泄洪建筑物设计的基本要求。</w:t>
      </w:r>
    </w:p>
    <w:p w14:paraId="35E94966">
      <w:pPr>
        <w:spacing w:line="360" w:lineRule="auto"/>
        <w:ind w:firstLine="0" w:firstLineChars="0"/>
        <w:rPr>
          <w:bCs/>
          <w:sz w:val="21"/>
          <w:szCs w:val="21"/>
        </w:rPr>
      </w:pPr>
      <w:r>
        <w:rPr>
          <w:rFonts w:hint="eastAsia"/>
          <w:b/>
          <w:sz w:val="21"/>
          <w:szCs w:val="21"/>
        </w:rPr>
        <w:t xml:space="preserve">3.0.3 </w:t>
      </w:r>
      <w:r>
        <w:rPr>
          <w:rFonts w:hint="eastAsia"/>
          <w:bCs/>
          <w:sz w:val="21"/>
          <w:szCs w:val="21"/>
        </w:rPr>
        <w:t>设计应基于工程等级、洪水标准、地形地质条件、材料特性及施工工艺等因素，必要时宜通过水力模型试验或数值模拟进行验证。</w:t>
      </w:r>
    </w:p>
    <w:p w14:paraId="51B19F47">
      <w:pPr>
        <w:spacing w:line="360" w:lineRule="auto"/>
        <w:ind w:firstLine="0" w:firstLineChars="0"/>
        <w:rPr>
          <w:bCs/>
          <w:sz w:val="21"/>
          <w:szCs w:val="21"/>
        </w:rPr>
      </w:pPr>
      <w:r>
        <w:rPr>
          <w:rFonts w:hint="eastAsia"/>
          <w:b/>
          <w:sz w:val="21"/>
          <w:szCs w:val="21"/>
        </w:rPr>
        <w:t xml:space="preserve">3.0.4 </w:t>
      </w:r>
      <w:r>
        <w:rPr>
          <w:rFonts w:hint="eastAsia"/>
          <w:bCs/>
          <w:sz w:val="21"/>
          <w:szCs w:val="21"/>
        </w:rPr>
        <w:t>柔性溢洪道的施工应满足SL/T 848等规范中的相关要求，并建立全过程质量控制体系。</w:t>
      </w:r>
    </w:p>
    <w:p w14:paraId="26383CBD">
      <w:pPr>
        <w:spacing w:line="360" w:lineRule="auto"/>
        <w:ind w:firstLine="0" w:firstLineChars="0"/>
        <w:rPr>
          <w:bCs/>
          <w:sz w:val="21"/>
          <w:szCs w:val="21"/>
        </w:rPr>
      </w:pPr>
      <w:r>
        <w:rPr>
          <w:rFonts w:hint="eastAsia"/>
          <w:b/>
          <w:sz w:val="21"/>
          <w:szCs w:val="21"/>
        </w:rPr>
        <w:t xml:space="preserve">3.0.5 </w:t>
      </w:r>
      <w:r>
        <w:rPr>
          <w:rFonts w:hint="eastAsia"/>
          <w:bCs/>
          <w:sz w:val="21"/>
          <w:szCs w:val="21"/>
        </w:rPr>
        <w:t>柔性溢洪道的安全监测、运行维护应纳入淤地坝整体管理，满足SL/T 804规范中溢洪道安全监测的相关规定，同时满足SL/T 823标准。</w:t>
      </w:r>
    </w:p>
    <w:p w14:paraId="567EDF3F">
      <w:pPr>
        <w:spacing w:line="360" w:lineRule="auto"/>
        <w:ind w:firstLine="0" w:firstLineChars="0"/>
        <w:rPr>
          <w:bCs/>
          <w:sz w:val="21"/>
          <w:szCs w:val="21"/>
        </w:rPr>
      </w:pPr>
      <w:r>
        <w:rPr>
          <w:rFonts w:hint="eastAsia"/>
          <w:b/>
          <w:sz w:val="21"/>
          <w:szCs w:val="21"/>
        </w:rPr>
        <w:t xml:space="preserve">3.0.6 </w:t>
      </w:r>
      <w:r>
        <w:rPr>
          <w:rFonts w:hint="eastAsia"/>
          <w:bCs/>
          <w:sz w:val="21"/>
          <w:szCs w:val="21"/>
        </w:rPr>
        <w:t>柔性溢洪道的验收根据工程建设内容确定验收程序，如淤地坝新建工程，则柔性溢洪道应随淤地坝工程整体验收，如建设内容是除险加固工程，则根据除险加固建设内容进行验收。</w:t>
      </w:r>
    </w:p>
    <w:p w14:paraId="5C4763C1">
      <w:pPr>
        <w:spacing w:line="360" w:lineRule="auto"/>
        <w:ind w:firstLine="0" w:firstLineChars="0"/>
        <w:rPr>
          <w:bCs/>
          <w:sz w:val="21"/>
          <w:szCs w:val="21"/>
        </w:rPr>
      </w:pPr>
      <w:r>
        <w:rPr>
          <w:rFonts w:hint="eastAsia"/>
          <w:b/>
          <w:sz w:val="21"/>
          <w:szCs w:val="21"/>
        </w:rPr>
        <w:t xml:space="preserve">3.0.7 </w:t>
      </w:r>
      <w:r>
        <w:rPr>
          <w:rFonts w:hint="eastAsia"/>
          <w:bCs/>
          <w:sz w:val="21"/>
          <w:szCs w:val="21"/>
        </w:rPr>
        <w:t>水力条件复杂的柔性溢洪道，应根据模型试验或数值模拟方法，论证工程布置及水力设计的合理性。</w:t>
      </w:r>
    </w:p>
    <w:p w14:paraId="39CAC439">
      <w:pPr>
        <w:widowControl/>
        <w:spacing w:line="240" w:lineRule="auto"/>
        <w:ind w:firstLine="0" w:firstLineChars="0"/>
        <w:jc w:val="left"/>
      </w:pPr>
      <w:r>
        <w:br w:type="page"/>
      </w:r>
    </w:p>
    <w:p w14:paraId="32D681C5">
      <w:pPr>
        <w:pStyle w:val="2"/>
        <w:pageBreakBefore/>
        <w:numPr>
          <w:ilvl w:val="0"/>
          <w:numId w:val="0"/>
        </w:numPr>
        <w:jc w:val="center"/>
        <w:rPr>
          <w:sz w:val="28"/>
          <w:szCs w:val="28"/>
        </w:rPr>
      </w:pPr>
      <w:bookmarkStart w:id="74" w:name="_Toc226982612"/>
      <w:bookmarkEnd w:id="74"/>
      <w:bookmarkStart w:id="75" w:name="_Toc6963"/>
      <w:bookmarkStart w:id="76" w:name="_Toc8765"/>
      <w:bookmarkStart w:id="77" w:name="_Toc29999"/>
      <w:bookmarkStart w:id="78" w:name="_Toc32699"/>
      <w:r>
        <w:rPr>
          <w:sz w:val="28"/>
          <w:szCs w:val="28"/>
        </w:rPr>
        <w:t>4</w:t>
      </w:r>
      <w:r>
        <w:rPr>
          <w:rFonts w:hint="eastAsia"/>
          <w:sz w:val="28"/>
          <w:szCs w:val="28"/>
        </w:rPr>
        <w:t xml:space="preserve"> 柔性溢洪道设计</w:t>
      </w:r>
      <w:bookmarkEnd w:id="75"/>
      <w:bookmarkEnd w:id="76"/>
      <w:bookmarkEnd w:id="77"/>
      <w:bookmarkEnd w:id="78"/>
    </w:p>
    <w:p w14:paraId="6A3D2BD8">
      <w:pPr>
        <w:pStyle w:val="3"/>
        <w:numPr>
          <w:ilvl w:val="1"/>
          <w:numId w:val="0"/>
        </w:numPr>
        <w:ind w:left="0"/>
        <w:jc w:val="center"/>
        <w:rPr>
          <w:sz w:val="24"/>
          <w:szCs w:val="24"/>
        </w:rPr>
      </w:pPr>
      <w:bookmarkStart w:id="79" w:name="_Toc226982614"/>
      <w:bookmarkEnd w:id="79"/>
      <w:bookmarkStart w:id="80" w:name="_Toc1132"/>
      <w:bookmarkStart w:id="81" w:name="_Toc19519"/>
      <w:bookmarkStart w:id="82" w:name="_Toc29989"/>
      <w:bookmarkStart w:id="83" w:name="_Toc27179"/>
      <w:r>
        <w:rPr>
          <w:sz w:val="24"/>
          <w:szCs w:val="24"/>
        </w:rPr>
        <w:t>4.1</w:t>
      </w:r>
      <w:r>
        <w:rPr>
          <w:rFonts w:hint="eastAsia"/>
          <w:sz w:val="24"/>
          <w:szCs w:val="24"/>
        </w:rPr>
        <w:t xml:space="preserve"> 一般规定</w:t>
      </w:r>
      <w:bookmarkEnd w:id="80"/>
      <w:bookmarkEnd w:id="81"/>
      <w:bookmarkEnd w:id="82"/>
      <w:bookmarkEnd w:id="83"/>
    </w:p>
    <w:p w14:paraId="47C7F009">
      <w:pPr>
        <w:spacing w:line="360" w:lineRule="auto"/>
        <w:ind w:firstLine="0" w:firstLineChars="0"/>
        <w:rPr>
          <w:sz w:val="21"/>
          <w:szCs w:val="21"/>
        </w:rPr>
      </w:pPr>
      <w:r>
        <w:rPr>
          <w:rFonts w:hint="eastAsia"/>
          <w:b/>
          <w:bCs/>
          <w:sz w:val="21"/>
          <w:szCs w:val="21"/>
        </w:rPr>
        <w:t>4.1.1</w:t>
      </w:r>
      <w:r>
        <w:rPr>
          <w:rFonts w:hint="eastAsia"/>
          <w:sz w:val="21"/>
          <w:szCs w:val="21"/>
        </w:rPr>
        <w:t xml:space="preserve"> 土工布柔性溢洪道设计应遵循安全可靠、经济合理、施工便捷、环境友好的原则，并应与坝体、泄洪系统、下游消能设施协调设计。</w:t>
      </w:r>
    </w:p>
    <w:p w14:paraId="5C5058B1">
      <w:pPr>
        <w:spacing w:line="360" w:lineRule="auto"/>
        <w:ind w:firstLine="0" w:firstLineChars="0"/>
        <w:rPr>
          <w:sz w:val="21"/>
          <w:szCs w:val="21"/>
        </w:rPr>
      </w:pPr>
      <w:r>
        <w:rPr>
          <w:rFonts w:hint="eastAsia"/>
          <w:b/>
          <w:bCs/>
          <w:sz w:val="21"/>
          <w:szCs w:val="21"/>
        </w:rPr>
        <w:t>4.1.2</w:t>
      </w:r>
      <w:r>
        <w:rPr>
          <w:rFonts w:hint="eastAsia"/>
          <w:sz w:val="21"/>
          <w:szCs w:val="21"/>
        </w:rPr>
        <w:t xml:space="preserve"> 设计内容应包括：</w:t>
      </w:r>
    </w:p>
    <w:p w14:paraId="11676CD3">
      <w:pPr>
        <w:spacing w:line="360" w:lineRule="auto"/>
        <w:ind w:firstLine="422" w:firstLineChars="200"/>
        <w:rPr>
          <w:rFonts w:hint="eastAsia" w:ascii="Times New Roman" w:hAnsi="Times New Roman" w:cs="Times New Roman"/>
          <w:sz w:val="21"/>
          <w:szCs w:val="21"/>
        </w:rPr>
      </w:pPr>
      <w:bookmarkStart w:id="84" w:name="OLE_LINK1"/>
      <w:r>
        <w:rPr>
          <w:rFonts w:hint="eastAsia" w:ascii="Times New Roman" w:hAnsi="Times New Roman" w:eastAsia="黑体" w:cs="Times New Roman"/>
          <w:b/>
          <w:bCs/>
          <w:sz w:val="21"/>
          <w:szCs w:val="21"/>
        </w:rPr>
        <w:t>1</w:t>
      </w:r>
      <w:r>
        <w:rPr>
          <w:rFonts w:hint="eastAsia" w:ascii="Times New Roman" w:hAnsi="Times New Roman" w:cs="Times New Roman"/>
          <w:sz w:val="21"/>
          <w:szCs w:val="21"/>
        </w:rPr>
        <w:t xml:space="preserve"> 工程等级与设计标准。</w:t>
      </w:r>
    </w:p>
    <w:p w14:paraId="47C68B0E">
      <w:pPr>
        <w:spacing w:line="360" w:lineRule="auto"/>
        <w:ind w:firstLine="422" w:firstLineChars="200"/>
        <w:rPr>
          <w:rFonts w:hint="eastAsia" w:ascii="Times New Roman" w:hAnsi="Times New Roman" w:cs="Times New Roman"/>
          <w:sz w:val="21"/>
          <w:szCs w:val="21"/>
        </w:rPr>
      </w:pPr>
      <w:r>
        <w:rPr>
          <w:rFonts w:hint="eastAsia" w:ascii="Times New Roman" w:hAnsi="Times New Roman" w:eastAsia="黑体" w:cs="Times New Roman"/>
          <w:b/>
          <w:bCs/>
          <w:sz w:val="21"/>
          <w:szCs w:val="21"/>
        </w:rPr>
        <w:t>2</w:t>
      </w:r>
      <w:r>
        <w:rPr>
          <w:rFonts w:hint="eastAsia" w:ascii="Times New Roman" w:hAnsi="Times New Roman" w:cs="Times New Roman"/>
          <w:sz w:val="21"/>
          <w:szCs w:val="21"/>
        </w:rPr>
        <w:t xml:space="preserve"> 柔性溢洪道布置。</w:t>
      </w:r>
    </w:p>
    <w:p w14:paraId="26D17EF7">
      <w:pPr>
        <w:spacing w:line="360" w:lineRule="auto"/>
        <w:ind w:firstLine="422" w:firstLineChars="200"/>
        <w:rPr>
          <w:rFonts w:hint="eastAsia" w:ascii="Times New Roman" w:hAnsi="Times New Roman" w:cs="Times New Roman"/>
          <w:sz w:val="21"/>
          <w:szCs w:val="21"/>
        </w:rPr>
      </w:pPr>
      <w:r>
        <w:rPr>
          <w:rFonts w:hint="eastAsia" w:ascii="Times New Roman" w:hAnsi="Times New Roman" w:eastAsia="黑体" w:cs="Times New Roman"/>
          <w:b/>
          <w:bCs/>
          <w:sz w:val="21"/>
          <w:szCs w:val="21"/>
        </w:rPr>
        <w:t>3</w:t>
      </w:r>
      <w:r>
        <w:rPr>
          <w:rFonts w:hint="eastAsia" w:ascii="Times New Roman" w:hAnsi="Times New Roman" w:eastAsia="黑体" w:cs="Times New Roman"/>
          <w:sz w:val="21"/>
          <w:szCs w:val="21"/>
        </w:rPr>
        <w:t xml:space="preserve"> </w:t>
      </w:r>
      <w:r>
        <w:rPr>
          <w:rFonts w:hint="eastAsia" w:ascii="Times New Roman" w:hAnsi="Times New Roman" w:cs="Times New Roman"/>
          <w:sz w:val="21"/>
          <w:szCs w:val="21"/>
        </w:rPr>
        <w:t>水文计算与调洪演算。</w:t>
      </w:r>
    </w:p>
    <w:p w14:paraId="4E008C44">
      <w:pPr>
        <w:spacing w:line="360" w:lineRule="auto"/>
        <w:ind w:firstLine="422" w:firstLineChars="200"/>
        <w:rPr>
          <w:rFonts w:hint="eastAsia" w:ascii="Times New Roman" w:hAnsi="Times New Roman" w:cs="Times New Roman"/>
          <w:sz w:val="21"/>
          <w:szCs w:val="21"/>
        </w:rPr>
      </w:pPr>
      <w:r>
        <w:rPr>
          <w:rFonts w:hint="eastAsia" w:ascii="Times New Roman" w:hAnsi="Times New Roman" w:eastAsia="黑体" w:cs="Times New Roman"/>
          <w:b/>
          <w:bCs/>
          <w:sz w:val="21"/>
          <w:szCs w:val="21"/>
        </w:rPr>
        <w:t>4</w:t>
      </w:r>
      <w:r>
        <w:rPr>
          <w:rFonts w:hint="eastAsia" w:ascii="Times New Roman" w:hAnsi="Times New Roman" w:cs="Times New Roman"/>
          <w:sz w:val="21"/>
          <w:szCs w:val="21"/>
        </w:rPr>
        <w:t xml:space="preserve"> 水力设计与断面确定。</w:t>
      </w:r>
    </w:p>
    <w:p w14:paraId="0611F1EF">
      <w:pPr>
        <w:spacing w:line="360" w:lineRule="auto"/>
        <w:ind w:firstLine="422" w:firstLineChars="200"/>
        <w:rPr>
          <w:rFonts w:hint="eastAsia" w:ascii="Times New Roman" w:hAnsi="Times New Roman" w:cs="Times New Roman"/>
          <w:sz w:val="21"/>
          <w:szCs w:val="21"/>
        </w:rPr>
      </w:pPr>
      <w:r>
        <w:rPr>
          <w:rFonts w:hint="eastAsia" w:ascii="Times New Roman" w:hAnsi="Times New Roman" w:eastAsia="黑体" w:cs="Times New Roman"/>
          <w:b/>
          <w:bCs/>
          <w:sz w:val="21"/>
          <w:szCs w:val="21"/>
        </w:rPr>
        <w:t>5</w:t>
      </w:r>
      <w:r>
        <w:rPr>
          <w:rFonts w:hint="eastAsia" w:ascii="Times New Roman" w:hAnsi="Times New Roman" w:cs="Times New Roman"/>
          <w:sz w:val="21"/>
          <w:szCs w:val="21"/>
        </w:rPr>
        <w:t xml:space="preserve"> 结构设计。</w:t>
      </w:r>
    </w:p>
    <w:p w14:paraId="797B2082">
      <w:pPr>
        <w:spacing w:line="360" w:lineRule="auto"/>
        <w:ind w:firstLine="422" w:firstLineChars="200"/>
        <w:rPr>
          <w:rFonts w:hint="eastAsia" w:ascii="Times New Roman" w:hAnsi="Times New Roman" w:cs="Times New Roman"/>
          <w:sz w:val="21"/>
          <w:szCs w:val="21"/>
        </w:rPr>
      </w:pPr>
      <w:r>
        <w:rPr>
          <w:rFonts w:hint="eastAsia" w:ascii="Times New Roman" w:hAnsi="Times New Roman" w:eastAsia="黑体" w:cs="Times New Roman"/>
          <w:b/>
          <w:bCs/>
          <w:sz w:val="21"/>
          <w:szCs w:val="21"/>
        </w:rPr>
        <w:t>6</w:t>
      </w:r>
      <w:r>
        <w:rPr>
          <w:rFonts w:hint="eastAsia" w:ascii="Times New Roman" w:hAnsi="Times New Roman" w:eastAsia="黑体" w:cs="Times New Roman"/>
          <w:sz w:val="21"/>
          <w:szCs w:val="21"/>
        </w:rPr>
        <w:t xml:space="preserve"> </w:t>
      </w:r>
      <w:r>
        <w:rPr>
          <w:rFonts w:hint="eastAsia" w:ascii="Times New Roman" w:hAnsi="Times New Roman" w:cs="Times New Roman"/>
          <w:sz w:val="21"/>
          <w:szCs w:val="21"/>
        </w:rPr>
        <w:t>材料选型与技术指标。</w:t>
      </w:r>
    </w:p>
    <w:p w14:paraId="039B0E65">
      <w:pPr>
        <w:spacing w:line="360" w:lineRule="auto"/>
        <w:ind w:firstLine="422" w:firstLineChars="200"/>
        <w:rPr>
          <w:rFonts w:hint="eastAsia" w:ascii="Times New Roman" w:hAnsi="Times New Roman" w:cs="Times New Roman"/>
          <w:sz w:val="21"/>
          <w:szCs w:val="21"/>
        </w:rPr>
      </w:pPr>
      <w:r>
        <w:rPr>
          <w:rFonts w:hint="eastAsia" w:ascii="Times New Roman" w:hAnsi="Times New Roman" w:eastAsia="黑体" w:cs="Times New Roman"/>
          <w:b/>
          <w:bCs/>
          <w:sz w:val="21"/>
          <w:szCs w:val="21"/>
        </w:rPr>
        <w:t>7</w:t>
      </w:r>
      <w:r>
        <w:rPr>
          <w:rFonts w:hint="eastAsia" w:ascii="Times New Roman" w:hAnsi="Times New Roman" w:cs="Times New Roman"/>
          <w:sz w:val="21"/>
          <w:szCs w:val="21"/>
        </w:rPr>
        <w:t xml:space="preserve"> 稳定分析与安全验算。</w:t>
      </w:r>
    </w:p>
    <w:p w14:paraId="6E83F335">
      <w:pPr>
        <w:spacing w:line="360" w:lineRule="auto"/>
        <w:ind w:firstLine="422" w:firstLineChars="200"/>
        <w:rPr>
          <w:rFonts w:hint="eastAsia" w:ascii="Times New Roman" w:hAnsi="Times New Roman" w:cs="Times New Roman"/>
          <w:sz w:val="21"/>
          <w:szCs w:val="21"/>
        </w:rPr>
      </w:pPr>
      <w:r>
        <w:rPr>
          <w:rFonts w:hint="eastAsia" w:ascii="Times New Roman" w:hAnsi="Times New Roman" w:eastAsia="黑体" w:cs="Times New Roman"/>
          <w:b/>
          <w:bCs/>
          <w:sz w:val="21"/>
          <w:szCs w:val="21"/>
        </w:rPr>
        <w:t>8</w:t>
      </w:r>
      <w:r>
        <w:rPr>
          <w:rFonts w:hint="eastAsia" w:ascii="Times New Roman" w:hAnsi="Times New Roman" w:cs="Times New Roman"/>
          <w:sz w:val="21"/>
          <w:szCs w:val="21"/>
        </w:rPr>
        <w:t xml:space="preserve"> 排水设施设计。</w:t>
      </w:r>
    </w:p>
    <w:p w14:paraId="57163323">
      <w:pPr>
        <w:spacing w:line="360" w:lineRule="auto"/>
        <w:ind w:firstLine="422" w:firstLineChars="200"/>
        <w:rPr>
          <w:rFonts w:hint="eastAsia" w:ascii="Times New Roman" w:hAnsi="Times New Roman" w:cs="Times New Roman"/>
          <w:sz w:val="21"/>
          <w:szCs w:val="21"/>
        </w:rPr>
      </w:pPr>
      <w:r>
        <w:rPr>
          <w:rFonts w:hint="eastAsia" w:ascii="Times New Roman" w:hAnsi="Times New Roman" w:eastAsia="黑体" w:cs="Times New Roman"/>
          <w:b/>
          <w:bCs/>
          <w:sz w:val="21"/>
          <w:szCs w:val="21"/>
        </w:rPr>
        <w:t>9</w:t>
      </w:r>
      <w:r>
        <w:rPr>
          <w:rFonts w:hint="eastAsia" w:ascii="Times New Roman" w:hAnsi="Times New Roman" w:cs="Times New Roman"/>
          <w:sz w:val="21"/>
          <w:szCs w:val="21"/>
        </w:rPr>
        <w:t xml:space="preserve"> 安全监测设计。</w:t>
      </w:r>
    </w:p>
    <w:bookmarkEnd w:id="84"/>
    <w:p w14:paraId="09B49B5D">
      <w:pPr>
        <w:spacing w:line="360" w:lineRule="auto"/>
        <w:ind w:firstLine="0" w:firstLineChars="0"/>
        <w:rPr>
          <w:sz w:val="21"/>
          <w:szCs w:val="21"/>
        </w:rPr>
      </w:pPr>
      <w:r>
        <w:rPr>
          <w:rFonts w:hint="eastAsia"/>
          <w:b/>
          <w:bCs/>
          <w:sz w:val="21"/>
          <w:szCs w:val="21"/>
        </w:rPr>
        <w:t xml:space="preserve">4.1.3 </w:t>
      </w:r>
      <w:r>
        <w:rPr>
          <w:rFonts w:hint="eastAsia"/>
          <w:sz w:val="21"/>
          <w:szCs w:val="21"/>
        </w:rPr>
        <w:t>设计应基于工程等级、洪水标准、地形地质条件、材料特性及施工工艺等因素，必要时宜通过水力模型试验或数值模拟进行验证。</w:t>
      </w:r>
    </w:p>
    <w:p w14:paraId="70B8E37F">
      <w:pPr>
        <w:spacing w:line="360" w:lineRule="auto"/>
        <w:ind w:firstLine="0" w:firstLineChars="0"/>
        <w:rPr>
          <w:sz w:val="21"/>
          <w:szCs w:val="21"/>
        </w:rPr>
      </w:pPr>
      <w:r>
        <w:rPr>
          <w:rFonts w:hint="eastAsia"/>
          <w:b/>
          <w:bCs/>
          <w:sz w:val="21"/>
          <w:szCs w:val="21"/>
        </w:rPr>
        <w:t xml:space="preserve">4.1.4 </w:t>
      </w:r>
      <w:r>
        <w:rPr>
          <w:sz w:val="21"/>
          <w:szCs w:val="21"/>
        </w:rPr>
        <w:t>设计应明确质量控制标准、验收要求</w:t>
      </w:r>
      <w:r>
        <w:rPr>
          <w:rFonts w:hint="eastAsia"/>
          <w:sz w:val="21"/>
          <w:szCs w:val="21"/>
        </w:rPr>
        <w:t>。</w:t>
      </w:r>
    </w:p>
    <w:p w14:paraId="7FFC7F7C">
      <w:pPr>
        <w:pStyle w:val="3"/>
        <w:numPr>
          <w:ilvl w:val="1"/>
          <w:numId w:val="0"/>
        </w:numPr>
        <w:ind w:left="0"/>
        <w:jc w:val="center"/>
        <w:rPr>
          <w:b w:val="0"/>
          <w:bCs w:val="0"/>
          <w:sz w:val="24"/>
          <w:szCs w:val="24"/>
        </w:rPr>
      </w:pPr>
      <w:bookmarkStart w:id="85" w:name="_Toc27887"/>
      <w:bookmarkStart w:id="86" w:name="_Toc32277"/>
      <w:bookmarkStart w:id="87" w:name="_Toc10393"/>
      <w:bookmarkStart w:id="88" w:name="_Toc12053"/>
      <w:r>
        <w:rPr>
          <w:bCs w:val="0"/>
          <w:sz w:val="24"/>
          <w:szCs w:val="24"/>
        </w:rPr>
        <w:t>4.2</w:t>
      </w:r>
      <w:r>
        <w:rPr>
          <w:rFonts w:hint="eastAsia"/>
          <w:bCs w:val="0"/>
          <w:sz w:val="24"/>
          <w:szCs w:val="24"/>
        </w:rPr>
        <w:t xml:space="preserve"> </w:t>
      </w:r>
      <w:r>
        <w:rPr>
          <w:rFonts w:hint="eastAsia"/>
          <w:sz w:val="24"/>
          <w:szCs w:val="24"/>
        </w:rPr>
        <w:t>工程等级与设计标准</w:t>
      </w:r>
      <w:bookmarkEnd w:id="85"/>
      <w:bookmarkEnd w:id="86"/>
      <w:bookmarkEnd w:id="87"/>
      <w:bookmarkEnd w:id="88"/>
    </w:p>
    <w:p w14:paraId="14B3BE19">
      <w:pPr>
        <w:spacing w:line="360" w:lineRule="auto"/>
        <w:ind w:firstLine="0" w:firstLineChars="0"/>
        <w:rPr>
          <w:sz w:val="21"/>
          <w:szCs w:val="21"/>
        </w:rPr>
      </w:pPr>
      <w:bookmarkStart w:id="89" w:name="OLE_LINK11"/>
      <w:r>
        <w:rPr>
          <w:rFonts w:hint="eastAsia"/>
          <w:b/>
          <w:bCs/>
          <w:sz w:val="21"/>
          <w:szCs w:val="21"/>
        </w:rPr>
        <w:t>4</w:t>
      </w:r>
      <w:bookmarkEnd w:id="89"/>
      <w:r>
        <w:rPr>
          <w:rFonts w:hint="eastAsia"/>
          <w:b/>
          <w:bCs/>
          <w:sz w:val="21"/>
          <w:szCs w:val="21"/>
        </w:rPr>
        <w:t xml:space="preserve">.2.1 </w:t>
      </w:r>
      <w:r>
        <w:rPr>
          <w:sz w:val="21"/>
          <w:szCs w:val="21"/>
        </w:rPr>
        <w:t>柔性溢洪道作为淤地坝的泄洪建筑物，其工程等级应与所在淤地坝的工程等级一致，按SL/T 804的规定执行。</w:t>
      </w:r>
    </w:p>
    <w:p w14:paraId="4E9076E9">
      <w:pPr>
        <w:spacing w:line="360" w:lineRule="auto"/>
        <w:ind w:firstLine="0" w:firstLineChars="0"/>
        <w:rPr>
          <w:sz w:val="21"/>
          <w:szCs w:val="21"/>
        </w:rPr>
      </w:pPr>
      <w:r>
        <w:rPr>
          <w:rFonts w:hint="eastAsia"/>
          <w:b/>
          <w:bCs/>
          <w:sz w:val="21"/>
          <w:szCs w:val="21"/>
        </w:rPr>
        <w:t>4.2.2</w:t>
      </w:r>
      <w:r>
        <w:rPr>
          <w:rFonts w:hint="eastAsia"/>
          <w:sz w:val="21"/>
          <w:szCs w:val="21"/>
        </w:rPr>
        <w:t xml:space="preserve"> 柔性溢洪道的设计标准应根据工程等级、坝高、库容、下游防护对象及沟道坝系布局等因素综合确定。</w:t>
      </w:r>
    </w:p>
    <w:p w14:paraId="172E9A78">
      <w:pPr>
        <w:spacing w:line="360" w:lineRule="auto"/>
        <w:ind w:firstLine="0" w:firstLineChars="0"/>
        <w:rPr>
          <w:sz w:val="21"/>
          <w:szCs w:val="21"/>
        </w:rPr>
      </w:pPr>
      <w:r>
        <w:rPr>
          <w:rFonts w:hint="eastAsia"/>
          <w:b/>
          <w:bCs/>
          <w:sz w:val="21"/>
          <w:szCs w:val="21"/>
        </w:rPr>
        <w:t>4.2.3</w:t>
      </w:r>
      <w:r>
        <w:rPr>
          <w:rFonts w:hint="eastAsia"/>
          <w:sz w:val="21"/>
          <w:szCs w:val="21"/>
        </w:rPr>
        <w:t xml:space="preserve"> 柔性溢洪道的设计洪水标准应符合下列规定：</w:t>
      </w:r>
    </w:p>
    <w:p w14:paraId="71E8AE8E">
      <w:pPr>
        <w:spacing w:line="360" w:lineRule="auto"/>
        <w:ind w:firstLine="422" w:firstLineChars="200"/>
        <w:rPr>
          <w:sz w:val="21"/>
          <w:szCs w:val="21"/>
        </w:rPr>
      </w:pPr>
      <w:r>
        <w:rPr>
          <w:rFonts w:hint="eastAsia"/>
          <w:b/>
          <w:bCs/>
          <w:sz w:val="21"/>
          <w:szCs w:val="21"/>
        </w:rPr>
        <w:t>1</w:t>
      </w:r>
      <w:r>
        <w:rPr>
          <w:rFonts w:hint="eastAsia"/>
          <w:sz w:val="21"/>
          <w:szCs w:val="21"/>
        </w:rPr>
        <w:t xml:space="preserve"> 设计洪水重现期应根据工程等级确定，并符合SL/T 804的规定。</w:t>
      </w:r>
    </w:p>
    <w:p w14:paraId="067D69F0">
      <w:pPr>
        <w:spacing w:line="360" w:lineRule="auto"/>
        <w:ind w:firstLine="422" w:firstLineChars="200"/>
        <w:rPr>
          <w:sz w:val="21"/>
          <w:szCs w:val="21"/>
        </w:rPr>
      </w:pPr>
      <w:r>
        <w:rPr>
          <w:rFonts w:hint="eastAsia"/>
          <w:b/>
          <w:bCs/>
          <w:sz w:val="21"/>
          <w:szCs w:val="21"/>
        </w:rPr>
        <w:t>2</w:t>
      </w:r>
      <w:r>
        <w:rPr>
          <w:rFonts w:hint="eastAsia"/>
          <w:sz w:val="21"/>
          <w:szCs w:val="21"/>
        </w:rPr>
        <w:t xml:space="preserve"> 校核洪水重现期应根据工程等级和下游影响确定，并符合SL/T 804的规定。</w:t>
      </w:r>
    </w:p>
    <w:p w14:paraId="1455C27B">
      <w:pPr>
        <w:spacing w:line="360" w:lineRule="auto"/>
        <w:ind w:firstLine="0" w:firstLineChars="0"/>
        <w:rPr>
          <w:sz w:val="21"/>
          <w:szCs w:val="21"/>
        </w:rPr>
      </w:pPr>
      <w:r>
        <w:rPr>
          <w:rFonts w:hint="eastAsia"/>
          <w:b/>
          <w:bCs/>
          <w:sz w:val="21"/>
          <w:szCs w:val="21"/>
        </w:rPr>
        <w:t>4.2.4</w:t>
      </w:r>
      <w:r>
        <w:rPr>
          <w:rFonts w:hint="eastAsia"/>
          <w:sz w:val="21"/>
          <w:szCs w:val="21"/>
        </w:rPr>
        <w:t xml:space="preserve"> 柔性溢洪道的安全超高应符合SL/T 804的有关规定。</w:t>
      </w:r>
    </w:p>
    <w:p w14:paraId="39129531">
      <w:pPr>
        <w:spacing w:line="360" w:lineRule="auto"/>
        <w:ind w:firstLine="0" w:firstLineChars="0"/>
        <w:rPr>
          <w:sz w:val="21"/>
          <w:szCs w:val="21"/>
        </w:rPr>
      </w:pPr>
      <w:r>
        <w:rPr>
          <w:rFonts w:hint="eastAsia"/>
          <w:b/>
          <w:bCs/>
          <w:sz w:val="21"/>
          <w:szCs w:val="21"/>
        </w:rPr>
        <w:t>4.2.5</w:t>
      </w:r>
      <w:r>
        <w:rPr>
          <w:rFonts w:hint="eastAsia"/>
          <w:sz w:val="21"/>
          <w:szCs w:val="21"/>
        </w:rPr>
        <w:t xml:space="preserve"> 柔性溢洪道的抗震设防标准应符合国家现行有关标准的规定。</w:t>
      </w:r>
    </w:p>
    <w:p w14:paraId="18F24E99">
      <w:pPr>
        <w:spacing w:line="360" w:lineRule="auto"/>
        <w:ind w:firstLine="0" w:firstLineChars="0"/>
        <w:rPr>
          <w:sz w:val="21"/>
          <w:szCs w:val="21"/>
        </w:rPr>
      </w:pPr>
      <w:r>
        <w:rPr>
          <w:rFonts w:hint="eastAsia"/>
          <w:b/>
          <w:bCs/>
          <w:sz w:val="21"/>
          <w:szCs w:val="21"/>
        </w:rPr>
        <w:t>4.2.6</w:t>
      </w:r>
      <w:r>
        <w:rPr>
          <w:rFonts w:hint="eastAsia"/>
          <w:sz w:val="21"/>
          <w:szCs w:val="21"/>
        </w:rPr>
        <w:t xml:space="preserve"> 柔性溢洪道的设计使用年限宜与淤地坝主体工程一致。</w:t>
      </w:r>
    </w:p>
    <w:p w14:paraId="22BDF63C">
      <w:pPr>
        <w:pStyle w:val="3"/>
        <w:numPr>
          <w:ilvl w:val="1"/>
          <w:numId w:val="0"/>
        </w:numPr>
        <w:ind w:left="0"/>
        <w:jc w:val="center"/>
        <w:rPr>
          <w:sz w:val="24"/>
          <w:szCs w:val="24"/>
        </w:rPr>
      </w:pPr>
      <w:bookmarkStart w:id="90" w:name="_Toc20724"/>
      <w:bookmarkStart w:id="91" w:name="_Toc16805"/>
      <w:bookmarkStart w:id="92" w:name="_Toc26262"/>
      <w:bookmarkStart w:id="93" w:name="_Toc26831"/>
      <w:r>
        <w:rPr>
          <w:sz w:val="24"/>
          <w:szCs w:val="24"/>
        </w:rPr>
        <w:t>4.3</w:t>
      </w:r>
      <w:r>
        <w:rPr>
          <w:rFonts w:hint="eastAsia"/>
          <w:b w:val="0"/>
          <w:bCs w:val="0"/>
          <w:sz w:val="24"/>
          <w:szCs w:val="24"/>
        </w:rPr>
        <w:t xml:space="preserve"> </w:t>
      </w:r>
      <w:r>
        <w:rPr>
          <w:rFonts w:hint="eastAsia"/>
          <w:sz w:val="24"/>
          <w:szCs w:val="24"/>
        </w:rPr>
        <w:t>柔性溢洪道布置</w:t>
      </w:r>
      <w:bookmarkEnd w:id="90"/>
      <w:bookmarkEnd w:id="91"/>
      <w:bookmarkEnd w:id="92"/>
      <w:bookmarkEnd w:id="93"/>
    </w:p>
    <w:p w14:paraId="6C9C2D8B">
      <w:pPr>
        <w:spacing w:line="360" w:lineRule="auto"/>
        <w:ind w:firstLine="0" w:firstLineChars="0"/>
        <w:rPr>
          <w:rFonts w:eastAsia="宋体"/>
          <w:b/>
          <w:bCs/>
          <w:sz w:val="21"/>
          <w:szCs w:val="21"/>
        </w:rPr>
      </w:pPr>
      <w:bookmarkStart w:id="94" w:name="_Toc14378"/>
      <w:bookmarkStart w:id="95" w:name="_Toc23354"/>
      <w:bookmarkStart w:id="96" w:name="_Toc27687"/>
      <w:bookmarkStart w:id="97" w:name="OLE_LINK6"/>
      <w:r>
        <w:rPr>
          <w:rStyle w:val="27"/>
          <w:rFonts w:eastAsia="宋体"/>
          <w:sz w:val="21"/>
          <w:szCs w:val="21"/>
        </w:rPr>
        <w:t>4.3.1</w:t>
      </w:r>
      <w:r>
        <w:rPr>
          <w:rStyle w:val="27"/>
          <w:rFonts w:hint="eastAsia"/>
          <w:sz w:val="21"/>
          <w:szCs w:val="21"/>
        </w:rPr>
        <w:t xml:space="preserve"> </w:t>
      </w:r>
      <w:bookmarkEnd w:id="94"/>
      <w:bookmarkEnd w:id="95"/>
      <w:bookmarkEnd w:id="96"/>
      <w:r>
        <w:rPr>
          <w:rFonts w:hint="eastAsia"/>
          <w:b w:val="0"/>
          <w:bCs w:val="0"/>
          <w:sz w:val="21"/>
          <w:szCs w:val="21"/>
        </w:rPr>
        <w:t>柔性溢洪道宜采用开敞式，由进口段、泄槽和消能设施三部分组成，根据工程需要，可在泄槽采用台阶型式消能，如</w:t>
      </w:r>
      <w:r>
        <w:rPr>
          <w:rFonts w:hint="eastAsia"/>
          <w:b w:val="0"/>
          <w:bCs w:val="0"/>
          <w:sz w:val="21"/>
          <w:szCs w:val="21"/>
        </w:rPr>
        <w:fldChar w:fldCharType="begin"/>
      </w:r>
      <w:r>
        <w:instrText xml:space="preserve"> REF _Ref27362 \h 图1 \* MERGEFORMAT图1 \* MERGEFORMAT</w:instrText>
      </w:r>
      <w:r>
        <w:rPr>
          <w:rFonts w:hint="eastAsia"/>
          <w:b w:val="0"/>
          <w:bCs w:val="0"/>
          <w:sz w:val="21"/>
          <w:szCs w:val="21"/>
        </w:rPr>
        <w:fldChar w:fldCharType="separate"/>
      </w:r>
      <w:r>
        <w:rPr>
          <w:rFonts w:hint="eastAsia" w:cs="Times New Roman"/>
          <w:sz w:val="21"/>
          <w:szCs w:val="21"/>
        </w:rPr>
        <w:t>图</w:t>
      </w:r>
      <w:r>
        <w:rPr>
          <w:rFonts w:cs="Times New Roman"/>
          <w:sz w:val="21"/>
          <w:szCs w:val="21"/>
        </w:rPr>
        <w:t>4.3.1</w:t>
      </w:r>
      <w:r>
        <w:rPr>
          <w:rFonts w:hint="eastAsia"/>
          <w:b w:val="0"/>
          <w:bCs w:val="0"/>
          <w:sz w:val="21"/>
          <w:szCs w:val="21"/>
        </w:rPr>
        <w:fldChar w:fldCharType="end"/>
      </w:r>
      <w:r>
        <w:rPr>
          <w:rFonts w:hint="eastAsia"/>
          <w:b w:val="0"/>
          <w:bCs w:val="0"/>
          <w:sz w:val="21"/>
          <w:szCs w:val="21"/>
        </w:rPr>
        <w:t>所示，在泄槽底部水流流速满足抗冲要求时，可不在底部采用消力池等专门消能设施。</w:t>
      </w:r>
    </w:p>
    <w:bookmarkEnd w:id="97"/>
    <w:tbl>
      <w:tblPr>
        <w:tblStyle w:val="2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1DFC5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vAlign w:val="center"/>
          </w:tcPr>
          <w:p w14:paraId="3E8C0DDB">
            <w:pPr>
              <w:pStyle w:val="2"/>
              <w:numPr>
                <w:ilvl w:val="0"/>
                <w:numId w:val="0"/>
              </w:numPr>
              <w:spacing w:before="0" w:after="0" w:line="360" w:lineRule="auto"/>
              <w:jc w:val="center"/>
              <w:rPr>
                <w:rFonts w:hint="eastAsia" w:ascii="宋体" w:hAnsi="宋体" w:eastAsia="宋体"/>
                <w:sz w:val="24"/>
              </w:rPr>
            </w:pPr>
            <w:bookmarkStart w:id="98" w:name="_Toc25146"/>
            <w:bookmarkStart w:id="99" w:name="_Toc14049"/>
            <w:bookmarkStart w:id="100" w:name="_Toc13316"/>
            <w:r>
              <w:rPr>
                <w:rFonts w:hint="eastAsia" w:ascii="宋体" w:hAnsi="宋体" w:eastAsia="宋体"/>
                <w:sz w:val="24"/>
              </w:rPr>
              <w:drawing>
                <wp:inline distT="0" distB="0" distL="114300" distR="114300">
                  <wp:extent cx="4346575" cy="1687830"/>
                  <wp:effectExtent l="0" t="0" r="9525" b="1270"/>
                  <wp:docPr id="675317036" name="图片 675317036" descr="C:/Users/mengxin/Desktop/上1.jpg上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317036" name="图片 675317036" descr="C:/Users/mengxin/Desktop/上1.jpg上1"/>
                          <pic:cNvPicPr>
                            <a:picLocks noChangeAspect="1"/>
                          </pic:cNvPicPr>
                        </pic:nvPicPr>
                        <pic:blipFill>
                          <a:blip r:embed="rId25"/>
                          <a:srcRect t="4368" b="4368"/>
                          <a:stretch>
                            <a:fillRect/>
                          </a:stretch>
                        </pic:blipFill>
                        <pic:spPr>
                          <a:xfrm>
                            <a:off x="0" y="0"/>
                            <a:ext cx="4346575" cy="1687830"/>
                          </a:xfrm>
                          <a:prstGeom prst="rect">
                            <a:avLst/>
                          </a:prstGeom>
                        </pic:spPr>
                      </pic:pic>
                    </a:graphicData>
                  </a:graphic>
                </wp:inline>
              </w:drawing>
            </w:r>
            <w:bookmarkEnd w:id="98"/>
            <w:bookmarkEnd w:id="99"/>
            <w:bookmarkEnd w:id="100"/>
          </w:p>
        </w:tc>
      </w:tr>
      <w:tr w14:paraId="0402A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vAlign w:val="center"/>
          </w:tcPr>
          <w:p w14:paraId="744E89A0">
            <w:pPr>
              <w:pStyle w:val="2"/>
              <w:numPr>
                <w:ilvl w:val="0"/>
                <w:numId w:val="0"/>
              </w:numPr>
              <w:spacing w:before="0" w:after="0" w:line="360" w:lineRule="auto"/>
              <w:jc w:val="center"/>
              <w:rPr>
                <w:rFonts w:hint="eastAsia" w:ascii="宋体" w:hAnsi="宋体" w:eastAsia="宋体"/>
                <w:kern w:val="2"/>
                <w:sz w:val="21"/>
                <w:szCs w:val="22"/>
              </w:rPr>
            </w:pPr>
            <w:bookmarkStart w:id="101" w:name="_Toc16741"/>
            <w:bookmarkStart w:id="102" w:name="_Toc25197"/>
            <w:bookmarkStart w:id="103" w:name="_Toc21668"/>
            <w:r>
              <w:rPr>
                <w:rFonts w:hint="eastAsia" w:ascii="Times New Roman" w:hAnsi="Times New Roman" w:eastAsia="宋体" w:cs="Times New Roman"/>
                <w:kern w:val="2"/>
                <w:sz w:val="15"/>
                <w:szCs w:val="15"/>
              </w:rPr>
              <w:t>（a）甲</w:t>
            </w:r>
            <w:r>
              <w:rPr>
                <w:rFonts w:hint="eastAsia" w:eastAsia="宋体" w:cs="Times New Roman"/>
                <w:kern w:val="2"/>
                <w:sz w:val="15"/>
                <w:szCs w:val="15"/>
              </w:rPr>
              <w:t>－</w:t>
            </w:r>
            <w:r>
              <w:rPr>
                <w:rFonts w:hint="eastAsia" w:ascii="Times New Roman" w:hAnsi="Times New Roman" w:eastAsia="宋体" w:cs="Times New Roman"/>
                <w:kern w:val="2"/>
                <w:sz w:val="15"/>
                <w:szCs w:val="15"/>
              </w:rPr>
              <w:t>甲剖面图</w:t>
            </w:r>
            <w:bookmarkEnd w:id="101"/>
            <w:bookmarkEnd w:id="102"/>
            <w:bookmarkEnd w:id="103"/>
          </w:p>
        </w:tc>
      </w:tr>
      <w:tr w14:paraId="14DB3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vAlign w:val="center"/>
          </w:tcPr>
          <w:p w14:paraId="749BB77D">
            <w:pPr>
              <w:pStyle w:val="2"/>
              <w:numPr>
                <w:ilvl w:val="0"/>
                <w:numId w:val="0"/>
              </w:numPr>
              <w:spacing w:before="0" w:after="0" w:line="360" w:lineRule="auto"/>
              <w:jc w:val="center"/>
              <w:rPr>
                <w:rFonts w:hint="eastAsia" w:ascii="宋体" w:hAnsi="宋体" w:eastAsia="宋体"/>
                <w:sz w:val="24"/>
              </w:rPr>
            </w:pPr>
            <w:bookmarkStart w:id="104" w:name="_Toc7822"/>
            <w:bookmarkStart w:id="105" w:name="_Toc7423"/>
            <w:bookmarkStart w:id="106" w:name="_Toc18447"/>
            <w:r>
              <w:drawing>
                <wp:inline distT="0" distB="0" distL="0" distR="0">
                  <wp:extent cx="4572000" cy="1043940"/>
                  <wp:effectExtent l="0" t="0" r="0" b="3810"/>
                  <wp:docPr id="170810605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106057" name="图片 2"/>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572000" cy="1044000"/>
                          </a:xfrm>
                          <a:prstGeom prst="rect">
                            <a:avLst/>
                          </a:prstGeom>
                        </pic:spPr>
                      </pic:pic>
                    </a:graphicData>
                  </a:graphic>
                </wp:inline>
              </w:drawing>
            </w:r>
            <w:bookmarkEnd w:id="104"/>
            <w:bookmarkEnd w:id="105"/>
            <w:bookmarkEnd w:id="106"/>
          </w:p>
        </w:tc>
      </w:tr>
      <w:tr w14:paraId="1E79E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vAlign w:val="center"/>
          </w:tcPr>
          <w:p w14:paraId="3843DCC9">
            <w:pPr>
              <w:pStyle w:val="2"/>
              <w:numPr>
                <w:ilvl w:val="0"/>
                <w:numId w:val="0"/>
              </w:numPr>
              <w:spacing w:before="0" w:after="0" w:line="360" w:lineRule="auto"/>
              <w:jc w:val="center"/>
              <w:rPr>
                <w:rFonts w:hint="eastAsia" w:ascii="Times New Roman" w:hAnsi="Times New Roman" w:eastAsia="宋体" w:cs="Times New Roman"/>
                <w:kern w:val="2"/>
                <w:sz w:val="21"/>
                <w:szCs w:val="22"/>
              </w:rPr>
            </w:pPr>
            <w:bookmarkStart w:id="107" w:name="_Toc29723"/>
            <w:bookmarkStart w:id="108" w:name="_Toc20864"/>
            <w:bookmarkStart w:id="109" w:name="_Toc30232"/>
            <w:r>
              <w:rPr>
                <w:rFonts w:hint="eastAsia" w:ascii="Times New Roman" w:hAnsi="Times New Roman" w:eastAsia="宋体" w:cs="Times New Roman"/>
                <w:kern w:val="2"/>
                <w:sz w:val="15"/>
                <w:szCs w:val="15"/>
              </w:rPr>
              <w:t>（b）平面图</w:t>
            </w:r>
            <w:bookmarkEnd w:id="107"/>
            <w:bookmarkEnd w:id="108"/>
            <w:bookmarkEnd w:id="109"/>
          </w:p>
        </w:tc>
      </w:tr>
      <w:tr w14:paraId="7CDD8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vAlign w:val="center"/>
          </w:tcPr>
          <w:p w14:paraId="45843B23">
            <w:pPr>
              <w:pStyle w:val="2"/>
              <w:numPr>
                <w:ilvl w:val="0"/>
                <w:numId w:val="0"/>
              </w:numPr>
              <w:spacing w:before="0" w:after="0" w:line="360" w:lineRule="auto"/>
              <w:jc w:val="center"/>
              <w:rPr>
                <w:rFonts w:hint="eastAsia" w:ascii="宋体" w:hAnsi="宋体" w:eastAsia="宋体" w:cs="Times New Roman"/>
                <w:b w:val="0"/>
                <w:bCs w:val="0"/>
                <w:sz w:val="24"/>
              </w:rPr>
            </w:pPr>
            <w:bookmarkStart w:id="110" w:name="_Toc20237"/>
            <w:bookmarkStart w:id="111" w:name="_Toc2687"/>
            <w:bookmarkStart w:id="112" w:name="_Toc27158"/>
            <w:r>
              <w:rPr>
                <w:rFonts w:hint="eastAsia" w:ascii="宋体" w:hAnsi="宋体" w:eastAsia="宋体"/>
                <w:sz w:val="24"/>
              </w:rPr>
              <w:drawing>
                <wp:inline distT="0" distB="0" distL="114300" distR="114300">
                  <wp:extent cx="4947920" cy="539750"/>
                  <wp:effectExtent l="0" t="0" r="5080" b="6350"/>
                  <wp:docPr id="10" name="图片 10" descr="阶梯溢洪道示意图-模型3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阶梯溢洪道示意图-模型3_01(1)"/>
                          <pic:cNvPicPr>
                            <a:picLocks noChangeAspect="1"/>
                          </pic:cNvPicPr>
                        </pic:nvPicPr>
                        <pic:blipFill>
                          <a:blip r:embed="rId27"/>
                          <a:srcRect l="9095" t="67944" r="8428" b="25698"/>
                          <a:stretch>
                            <a:fillRect/>
                          </a:stretch>
                        </pic:blipFill>
                        <pic:spPr>
                          <a:xfrm>
                            <a:off x="0" y="0"/>
                            <a:ext cx="4947920" cy="539750"/>
                          </a:xfrm>
                          <a:prstGeom prst="rect">
                            <a:avLst/>
                          </a:prstGeom>
                        </pic:spPr>
                      </pic:pic>
                    </a:graphicData>
                  </a:graphic>
                </wp:inline>
              </w:drawing>
            </w:r>
            <w:bookmarkEnd w:id="110"/>
            <w:bookmarkEnd w:id="111"/>
            <w:bookmarkEnd w:id="112"/>
          </w:p>
        </w:tc>
      </w:tr>
    </w:tbl>
    <w:p w14:paraId="595887C0">
      <w:pPr>
        <w:pStyle w:val="6"/>
        <w:ind w:firstLine="360"/>
        <w:jc w:val="center"/>
        <w:rPr>
          <w:rFonts w:ascii="Times New Roman" w:hAnsi="Times New Roman" w:cs="Times New Roman"/>
          <w:sz w:val="18"/>
          <w:szCs w:val="18"/>
        </w:rPr>
      </w:pPr>
      <w:bookmarkStart w:id="113" w:name="_Ref27362"/>
      <w:bookmarkStart w:id="114" w:name="_Ref27339"/>
      <w:r>
        <w:rPr>
          <w:rFonts w:hint="eastAsia" w:ascii="Times New Roman" w:hAnsi="Times New Roman" w:eastAsia="黑体" w:cs="Times New Roman"/>
          <w:sz w:val="18"/>
          <w:szCs w:val="18"/>
        </w:rPr>
        <w:t>图</w:t>
      </w:r>
      <w:r>
        <w:rPr>
          <w:rFonts w:ascii="Times New Roman" w:hAnsi="Times New Roman" w:cs="Times New Roman"/>
          <w:sz w:val="18"/>
          <w:szCs w:val="18"/>
        </w:rPr>
        <w:t>4.3.1</w:t>
      </w:r>
      <w:bookmarkEnd w:id="113"/>
      <w:r>
        <w:rPr>
          <w:rFonts w:hint="eastAsia" w:ascii="Times New Roman" w:hAnsi="Times New Roman" w:eastAsia="黑体" w:cs="Times New Roman"/>
          <w:sz w:val="18"/>
          <w:szCs w:val="18"/>
        </w:rPr>
        <w:t xml:space="preserve"> </w:t>
      </w:r>
      <w:r>
        <w:rPr>
          <w:rFonts w:ascii="Times New Roman" w:hAnsi="Times New Roman" w:cs="Times New Roman"/>
          <w:sz w:val="18"/>
          <w:szCs w:val="18"/>
        </w:rPr>
        <w:t xml:space="preserve"> </w:t>
      </w:r>
      <w:r>
        <w:rPr>
          <w:rFonts w:hint="eastAsia" w:ascii="Times New Roman" w:hAnsi="Times New Roman" w:eastAsia="黑体" w:cs="Times New Roman"/>
          <w:sz w:val="18"/>
          <w:szCs w:val="18"/>
        </w:rPr>
        <w:t>溢洪道示意图</w:t>
      </w:r>
      <w:bookmarkEnd w:id="114"/>
    </w:p>
    <w:p w14:paraId="345CA665">
      <w:pPr>
        <w:ind w:firstLine="480"/>
        <w:rPr>
          <w:rFonts w:hint="eastAsia" w:ascii="Times New Roman" w:hAnsi="Times New Roman"/>
          <w:sz w:val="24"/>
        </w:rPr>
      </w:pPr>
    </w:p>
    <w:p w14:paraId="61683BC5">
      <w:pPr>
        <w:pStyle w:val="4"/>
        <w:keepNext w:val="0"/>
        <w:numPr>
          <w:ilvl w:val="2"/>
          <w:numId w:val="0"/>
        </w:numPr>
        <w:spacing w:before="0" w:after="0" w:line="360" w:lineRule="auto"/>
        <w:rPr>
          <w:rFonts w:eastAsia="宋体"/>
          <w:b w:val="0"/>
          <w:bCs w:val="0"/>
          <w:sz w:val="21"/>
          <w:szCs w:val="21"/>
        </w:rPr>
      </w:pPr>
      <w:bookmarkStart w:id="115" w:name="_Toc12134"/>
      <w:bookmarkStart w:id="116" w:name="_Toc6659"/>
      <w:bookmarkStart w:id="117" w:name="OLE_LINK8"/>
      <w:r>
        <w:rPr>
          <w:rFonts w:hint="eastAsia" w:eastAsia="宋体"/>
          <w:sz w:val="21"/>
          <w:szCs w:val="21"/>
        </w:rPr>
        <w:t xml:space="preserve">4.3.2 </w:t>
      </w:r>
      <w:r>
        <w:rPr>
          <w:rFonts w:hint="eastAsia" w:eastAsia="宋体"/>
          <w:b w:val="0"/>
          <w:bCs w:val="0"/>
          <w:sz w:val="21"/>
          <w:szCs w:val="21"/>
        </w:rPr>
        <w:t>柔性溢洪道布置应满足SL/T 804泄洪建筑物布置要求，宜根据地形和地质条件布置在淤地坝所在沟道的岸边或垭口，或布置于坝体，布置于坝体时应靠近一侧坝肩位置，宜避免开挖形成高边坡，且宜避开冲沟、崩塌体及滑坡体。</w:t>
      </w:r>
      <w:bookmarkEnd w:id="115"/>
      <w:bookmarkEnd w:id="116"/>
    </w:p>
    <w:bookmarkEnd w:id="117"/>
    <w:p w14:paraId="76C9CE8D">
      <w:pPr>
        <w:pStyle w:val="4"/>
        <w:keepNext w:val="0"/>
        <w:numPr>
          <w:ilvl w:val="2"/>
          <w:numId w:val="0"/>
        </w:numPr>
        <w:spacing w:before="0" w:after="0" w:line="360" w:lineRule="auto"/>
        <w:rPr>
          <w:rFonts w:eastAsia="宋体"/>
          <w:b w:val="0"/>
          <w:bCs w:val="0"/>
          <w:sz w:val="21"/>
          <w:szCs w:val="21"/>
        </w:rPr>
      </w:pPr>
      <w:bookmarkStart w:id="118" w:name="_Toc13148"/>
      <w:bookmarkStart w:id="119" w:name="_Toc8557"/>
      <w:r>
        <w:rPr>
          <w:rFonts w:hint="eastAsia" w:eastAsia="宋体"/>
          <w:sz w:val="21"/>
          <w:szCs w:val="21"/>
        </w:rPr>
        <w:t xml:space="preserve">4.3.3 </w:t>
      </w:r>
      <w:r>
        <w:rPr>
          <w:rFonts w:hint="eastAsia" w:eastAsia="宋体"/>
          <w:b w:val="0"/>
          <w:bCs w:val="0"/>
          <w:sz w:val="21"/>
          <w:szCs w:val="21"/>
        </w:rPr>
        <w:t>柔性溢洪道靠近坝肩时，其布置、施工及泄流不得影响坝肩及岸坡的稳定。</w:t>
      </w:r>
      <w:bookmarkEnd w:id="118"/>
      <w:bookmarkEnd w:id="119"/>
    </w:p>
    <w:p w14:paraId="3705FD32">
      <w:pPr>
        <w:pStyle w:val="4"/>
        <w:keepNext w:val="0"/>
        <w:numPr>
          <w:ilvl w:val="2"/>
          <w:numId w:val="0"/>
        </w:numPr>
        <w:spacing w:before="0" w:after="0" w:line="360" w:lineRule="auto"/>
        <w:rPr>
          <w:rFonts w:eastAsia="宋体"/>
          <w:b w:val="0"/>
          <w:bCs w:val="0"/>
          <w:sz w:val="21"/>
          <w:szCs w:val="21"/>
        </w:rPr>
      </w:pPr>
      <w:bookmarkStart w:id="120" w:name="_Toc26976"/>
      <w:bookmarkStart w:id="121" w:name="_Toc7766"/>
      <w:r>
        <w:rPr>
          <w:rFonts w:hint="eastAsia" w:eastAsia="宋体"/>
          <w:sz w:val="21"/>
          <w:szCs w:val="21"/>
        </w:rPr>
        <w:t xml:space="preserve">4.3.4 </w:t>
      </w:r>
      <w:r>
        <w:rPr>
          <w:rFonts w:hint="eastAsia" w:eastAsia="宋体"/>
          <w:b w:val="0"/>
          <w:bCs w:val="0"/>
          <w:sz w:val="21"/>
          <w:szCs w:val="21"/>
        </w:rPr>
        <w:t>柔性溢洪道中心线宜顺直。如需转弯，宜设置在流速较小、水流平稳、底坡较缓且无变化的部位，转弯半径不宜小于5倍槽底宽度。</w:t>
      </w:r>
      <w:bookmarkEnd w:id="120"/>
      <w:bookmarkEnd w:id="121"/>
    </w:p>
    <w:p w14:paraId="7BCF384F">
      <w:pPr>
        <w:pStyle w:val="4"/>
        <w:keepNext w:val="0"/>
        <w:numPr>
          <w:ilvl w:val="2"/>
          <w:numId w:val="0"/>
        </w:numPr>
        <w:spacing w:before="0" w:after="0" w:line="360" w:lineRule="auto"/>
        <w:rPr>
          <w:rFonts w:eastAsia="宋体"/>
          <w:b w:val="0"/>
          <w:bCs w:val="0"/>
          <w:sz w:val="21"/>
          <w:szCs w:val="21"/>
        </w:rPr>
      </w:pPr>
      <w:bookmarkStart w:id="122" w:name="_Toc2267"/>
      <w:bookmarkStart w:id="123" w:name="_Toc3857"/>
      <w:r>
        <w:rPr>
          <w:rFonts w:hint="eastAsia" w:eastAsia="宋体"/>
          <w:sz w:val="21"/>
          <w:szCs w:val="21"/>
        </w:rPr>
        <w:t xml:space="preserve">4.3.5 </w:t>
      </w:r>
      <w:r>
        <w:rPr>
          <w:rFonts w:hint="eastAsia" w:eastAsia="宋体"/>
          <w:b w:val="0"/>
          <w:bCs w:val="0"/>
          <w:sz w:val="21"/>
          <w:szCs w:val="21"/>
        </w:rPr>
        <w:t>柔性溢洪道进水口附近的坝坡和岸坡应具有防护措施和稳定性。</w:t>
      </w:r>
      <w:bookmarkEnd w:id="122"/>
      <w:bookmarkEnd w:id="123"/>
    </w:p>
    <w:p w14:paraId="57B02409">
      <w:pPr>
        <w:pStyle w:val="4"/>
        <w:keepNext w:val="0"/>
        <w:numPr>
          <w:ilvl w:val="2"/>
          <w:numId w:val="0"/>
        </w:numPr>
        <w:spacing w:before="0" w:after="0" w:line="360" w:lineRule="auto"/>
        <w:rPr>
          <w:rFonts w:eastAsia="宋体"/>
          <w:b w:val="0"/>
          <w:bCs w:val="0"/>
          <w:sz w:val="21"/>
          <w:szCs w:val="21"/>
        </w:rPr>
      </w:pPr>
      <w:bookmarkStart w:id="124" w:name="_Toc9513"/>
      <w:bookmarkStart w:id="125" w:name="_Toc20168"/>
      <w:r>
        <w:rPr>
          <w:rFonts w:hint="eastAsia" w:eastAsia="宋体"/>
          <w:sz w:val="21"/>
          <w:szCs w:val="21"/>
        </w:rPr>
        <w:t xml:space="preserve">4.3.6 </w:t>
      </w:r>
      <w:r>
        <w:rPr>
          <w:rFonts w:hint="eastAsia" w:eastAsia="宋体"/>
          <w:b w:val="0"/>
          <w:bCs w:val="0"/>
          <w:sz w:val="21"/>
          <w:szCs w:val="21"/>
        </w:rPr>
        <w:t>柔性溢洪道出口水流应与下游河道平顺衔接，水流应顺畅地泄入下游沟道，溢洪道出水口应与下游坝脚保持安全距离，避免下泄水流对坝址下游沟道和岸坡的严重淘刷。</w:t>
      </w:r>
      <w:bookmarkEnd w:id="124"/>
      <w:bookmarkEnd w:id="125"/>
    </w:p>
    <w:p w14:paraId="1B63587F">
      <w:pPr>
        <w:pStyle w:val="4"/>
        <w:keepNext w:val="0"/>
        <w:numPr>
          <w:ilvl w:val="2"/>
          <w:numId w:val="0"/>
        </w:numPr>
        <w:spacing w:before="0" w:after="0" w:line="360" w:lineRule="auto"/>
        <w:rPr>
          <w:rFonts w:eastAsia="宋体"/>
          <w:b w:val="0"/>
          <w:bCs w:val="0"/>
          <w:sz w:val="21"/>
          <w:szCs w:val="21"/>
        </w:rPr>
      </w:pPr>
      <w:bookmarkStart w:id="126" w:name="_Toc5395"/>
      <w:bookmarkStart w:id="127" w:name="_Toc3575"/>
      <w:r>
        <w:rPr>
          <w:rFonts w:hint="eastAsia" w:eastAsia="宋体"/>
          <w:sz w:val="21"/>
          <w:szCs w:val="21"/>
        </w:rPr>
        <w:t>4.3.7</w:t>
      </w:r>
      <w:r>
        <w:rPr>
          <w:rFonts w:hint="eastAsia" w:eastAsia="宋体"/>
          <w:b w:val="0"/>
          <w:bCs w:val="0"/>
          <w:sz w:val="21"/>
          <w:szCs w:val="21"/>
        </w:rPr>
        <w:t>柔性溢洪道布置应尽量少占用岸坡等土地，控制开挖与填筑量，尽量做到挖填平衡。</w:t>
      </w:r>
      <w:bookmarkEnd w:id="126"/>
      <w:bookmarkEnd w:id="127"/>
    </w:p>
    <w:p w14:paraId="4D46B0D7">
      <w:pPr>
        <w:pStyle w:val="3"/>
        <w:numPr>
          <w:ilvl w:val="1"/>
          <w:numId w:val="0"/>
        </w:numPr>
        <w:ind w:left="0"/>
        <w:jc w:val="center"/>
        <w:rPr>
          <w:sz w:val="24"/>
          <w:szCs w:val="24"/>
        </w:rPr>
      </w:pPr>
      <w:bookmarkStart w:id="128" w:name="_Toc23391"/>
      <w:bookmarkStart w:id="129" w:name="_Toc29817"/>
      <w:bookmarkStart w:id="130" w:name="_Toc10862"/>
      <w:bookmarkStart w:id="131" w:name="_Toc2159"/>
      <w:r>
        <w:rPr>
          <w:sz w:val="24"/>
          <w:szCs w:val="24"/>
        </w:rPr>
        <w:t>4.4</w:t>
      </w:r>
      <w:r>
        <w:rPr>
          <w:rFonts w:hint="eastAsia"/>
          <w:sz w:val="24"/>
          <w:szCs w:val="24"/>
        </w:rPr>
        <w:t xml:space="preserve"> 水文设计</w:t>
      </w:r>
      <w:bookmarkEnd w:id="128"/>
      <w:bookmarkEnd w:id="129"/>
      <w:bookmarkEnd w:id="130"/>
      <w:bookmarkEnd w:id="131"/>
    </w:p>
    <w:p w14:paraId="2BFB047E">
      <w:pPr>
        <w:spacing w:line="360" w:lineRule="auto"/>
        <w:ind w:firstLine="0" w:firstLineChars="0"/>
        <w:outlineLvl w:val="2"/>
        <w:rPr>
          <w:sz w:val="21"/>
          <w:szCs w:val="21"/>
        </w:rPr>
      </w:pPr>
      <w:bookmarkStart w:id="132" w:name="_Toc18374"/>
      <w:bookmarkStart w:id="133" w:name="_Toc20818"/>
      <w:bookmarkStart w:id="134" w:name="_Toc10154"/>
      <w:bookmarkStart w:id="135" w:name="_Toc24666"/>
      <w:r>
        <w:rPr>
          <w:rStyle w:val="27"/>
          <w:sz w:val="21"/>
          <w:szCs w:val="21"/>
        </w:rPr>
        <w:t>4.4.1</w:t>
      </w:r>
      <w:r>
        <w:rPr>
          <w:rFonts w:hint="eastAsia"/>
          <w:sz w:val="21"/>
          <w:szCs w:val="21"/>
        </w:rPr>
        <w:t xml:space="preserve"> 设计洪水标准应符合以下规定：</w:t>
      </w:r>
      <w:bookmarkEnd w:id="132"/>
      <w:bookmarkEnd w:id="133"/>
      <w:bookmarkEnd w:id="134"/>
      <w:bookmarkEnd w:id="135"/>
    </w:p>
    <w:p w14:paraId="57E82E30">
      <w:pPr>
        <w:spacing w:line="360" w:lineRule="auto"/>
        <w:ind w:firstLine="0" w:firstLineChars="0"/>
        <w:rPr>
          <w:sz w:val="21"/>
          <w:szCs w:val="21"/>
        </w:rPr>
      </w:pPr>
      <w:r>
        <w:rPr>
          <w:rFonts w:hint="eastAsia"/>
          <w:sz w:val="21"/>
          <w:szCs w:val="21"/>
        </w:rPr>
        <w:t>溢洪道设计洪水标准应根据工程等级、坝高、库容及沟道坝系布局等因素确定，并符合SL/T 804的规定。</w:t>
      </w:r>
    </w:p>
    <w:p w14:paraId="0140CE2B">
      <w:pPr>
        <w:spacing w:line="360" w:lineRule="auto"/>
        <w:ind w:firstLine="0" w:firstLineChars="0"/>
        <w:outlineLvl w:val="2"/>
        <w:rPr>
          <w:sz w:val="21"/>
          <w:szCs w:val="21"/>
        </w:rPr>
      </w:pPr>
      <w:bookmarkStart w:id="136" w:name="_Toc4239"/>
      <w:bookmarkStart w:id="137" w:name="_Toc14766"/>
      <w:bookmarkStart w:id="138" w:name="_Toc9093"/>
      <w:bookmarkStart w:id="139" w:name="_Toc22658"/>
      <w:r>
        <w:rPr>
          <w:rFonts w:hint="eastAsia"/>
          <w:b/>
          <w:bCs/>
          <w:sz w:val="21"/>
          <w:szCs w:val="21"/>
        </w:rPr>
        <w:t>4.4.2</w:t>
      </w:r>
      <w:r>
        <w:rPr>
          <w:rFonts w:hint="eastAsia"/>
          <w:sz w:val="21"/>
          <w:szCs w:val="21"/>
        </w:rPr>
        <w:t xml:space="preserve"> 调洪演算应符合以下规定：</w:t>
      </w:r>
      <w:bookmarkEnd w:id="136"/>
      <w:bookmarkEnd w:id="137"/>
      <w:bookmarkEnd w:id="138"/>
      <w:bookmarkEnd w:id="139"/>
    </w:p>
    <w:p w14:paraId="2E31FC39">
      <w:pPr>
        <w:spacing w:line="360" w:lineRule="auto"/>
        <w:ind w:firstLine="422" w:firstLineChars="200"/>
        <w:rPr>
          <w:sz w:val="21"/>
          <w:szCs w:val="21"/>
        </w:rPr>
      </w:pPr>
      <w:r>
        <w:rPr>
          <w:rFonts w:hint="eastAsia"/>
          <w:b/>
          <w:bCs/>
          <w:sz w:val="21"/>
          <w:szCs w:val="21"/>
        </w:rPr>
        <w:t>1</w:t>
      </w:r>
      <w:r>
        <w:rPr>
          <w:rFonts w:hint="eastAsia"/>
          <w:sz w:val="21"/>
          <w:szCs w:val="21"/>
        </w:rPr>
        <w:t xml:space="preserve"> 淤地坝工程布设柔性溢洪道时应通过调洪演算确定滞洪库容与柔性溢洪道最大下泄流量。</w:t>
      </w:r>
    </w:p>
    <w:p w14:paraId="4EA5DDD1">
      <w:pPr>
        <w:spacing w:line="360" w:lineRule="auto"/>
        <w:ind w:firstLine="422" w:firstLineChars="200"/>
        <w:rPr>
          <w:sz w:val="28"/>
          <w:szCs w:val="28"/>
        </w:rPr>
      </w:pPr>
      <w:r>
        <w:rPr>
          <w:rFonts w:hint="eastAsia"/>
          <w:b/>
          <w:bCs/>
          <w:sz w:val="21"/>
          <w:szCs w:val="21"/>
        </w:rPr>
        <w:t>2</w:t>
      </w:r>
      <w:r>
        <w:rPr>
          <w:rFonts w:hint="eastAsia"/>
          <w:sz w:val="21"/>
          <w:szCs w:val="21"/>
        </w:rPr>
        <w:t xml:space="preserve"> 调洪演算按照SL/T 804的规定进行计算。</w:t>
      </w:r>
    </w:p>
    <w:p w14:paraId="4C3B685D">
      <w:pPr>
        <w:pStyle w:val="3"/>
        <w:numPr>
          <w:ilvl w:val="1"/>
          <w:numId w:val="0"/>
        </w:numPr>
        <w:ind w:left="0"/>
        <w:jc w:val="center"/>
        <w:rPr>
          <w:sz w:val="24"/>
          <w:szCs w:val="24"/>
        </w:rPr>
      </w:pPr>
      <w:bookmarkStart w:id="140" w:name="_Toc11823"/>
      <w:bookmarkStart w:id="141" w:name="_Toc25868"/>
      <w:bookmarkStart w:id="142" w:name="_Toc5460"/>
      <w:bookmarkStart w:id="143" w:name="_Toc22918"/>
      <w:r>
        <w:rPr>
          <w:sz w:val="24"/>
          <w:szCs w:val="24"/>
        </w:rPr>
        <w:t>4.5</w:t>
      </w:r>
      <w:r>
        <w:rPr>
          <w:rFonts w:hint="eastAsia"/>
          <w:sz w:val="24"/>
          <w:szCs w:val="24"/>
        </w:rPr>
        <w:t xml:space="preserve"> 结构设计</w:t>
      </w:r>
      <w:bookmarkEnd w:id="140"/>
      <w:bookmarkEnd w:id="141"/>
      <w:bookmarkEnd w:id="142"/>
      <w:bookmarkEnd w:id="143"/>
    </w:p>
    <w:p w14:paraId="1E1F9A3E">
      <w:pPr>
        <w:spacing w:line="360" w:lineRule="auto"/>
        <w:ind w:firstLine="0" w:firstLineChars="0"/>
        <w:outlineLvl w:val="2"/>
        <w:rPr>
          <w:b/>
          <w:bCs/>
          <w:sz w:val="21"/>
          <w:szCs w:val="21"/>
        </w:rPr>
      </w:pPr>
      <w:bookmarkStart w:id="144" w:name="_Toc7686"/>
      <w:bookmarkStart w:id="145" w:name="_Toc24269"/>
      <w:bookmarkStart w:id="146" w:name="_Toc14221"/>
      <w:bookmarkStart w:id="147" w:name="_Toc29274"/>
      <w:r>
        <w:rPr>
          <w:b/>
          <w:bCs/>
          <w:sz w:val="21"/>
          <w:szCs w:val="21"/>
        </w:rPr>
        <w:t xml:space="preserve">4.5.1 </w:t>
      </w:r>
      <w:r>
        <w:rPr>
          <w:rFonts w:hint="eastAsia"/>
          <w:sz w:val="21"/>
          <w:szCs w:val="21"/>
        </w:rPr>
        <w:t>进口段设计</w:t>
      </w:r>
      <w:bookmarkEnd w:id="144"/>
      <w:bookmarkEnd w:id="145"/>
      <w:bookmarkEnd w:id="146"/>
      <w:bookmarkEnd w:id="147"/>
    </w:p>
    <w:p w14:paraId="3D6D09ED">
      <w:pPr>
        <w:spacing w:line="360" w:lineRule="auto"/>
        <w:ind w:firstLine="422" w:firstLineChars="200"/>
        <w:rPr>
          <w:sz w:val="21"/>
          <w:szCs w:val="21"/>
        </w:rPr>
      </w:pPr>
      <w:r>
        <w:rPr>
          <w:b/>
          <w:bCs/>
          <w:sz w:val="21"/>
          <w:szCs w:val="21"/>
        </w:rPr>
        <w:t>1</w:t>
      </w:r>
      <w:r>
        <w:rPr>
          <w:rFonts w:hint="eastAsia"/>
          <w:sz w:val="21"/>
          <w:szCs w:val="21"/>
        </w:rPr>
        <w:t xml:space="preserve"> 进口段设计可按照SL/T 804规定，由引水渠、渐变段和溢流堰组成。</w:t>
      </w:r>
    </w:p>
    <w:p w14:paraId="1B2294ED">
      <w:pPr>
        <w:spacing w:line="360" w:lineRule="auto"/>
        <w:ind w:firstLine="422" w:firstLineChars="200"/>
        <w:rPr>
          <w:sz w:val="21"/>
          <w:szCs w:val="21"/>
        </w:rPr>
      </w:pPr>
      <w:r>
        <w:rPr>
          <w:b/>
          <w:bCs/>
          <w:sz w:val="21"/>
          <w:szCs w:val="21"/>
        </w:rPr>
        <w:t>2</w:t>
      </w:r>
      <w:r>
        <w:rPr>
          <w:rFonts w:hint="eastAsia"/>
          <w:sz w:val="21"/>
          <w:szCs w:val="21"/>
        </w:rPr>
        <w:t xml:space="preserve"> 引水渠的轴线布置、断面型式、渠底高程等设计参考SL/T 804规定，边坡的衬砌防护可以采用COMPET高强复合土工布材料。</w:t>
      </w:r>
    </w:p>
    <w:p w14:paraId="18B81B0C">
      <w:pPr>
        <w:spacing w:line="360" w:lineRule="auto"/>
        <w:ind w:firstLine="422" w:firstLineChars="200"/>
        <w:rPr>
          <w:sz w:val="21"/>
          <w:szCs w:val="21"/>
        </w:rPr>
      </w:pPr>
      <w:r>
        <w:rPr>
          <w:b/>
          <w:bCs/>
          <w:sz w:val="21"/>
          <w:szCs w:val="21"/>
        </w:rPr>
        <w:t>3</w:t>
      </w:r>
      <w:r>
        <w:rPr>
          <w:rFonts w:hint="eastAsia"/>
          <w:sz w:val="21"/>
          <w:szCs w:val="21"/>
        </w:rPr>
        <w:t xml:space="preserve"> 渐变段断面设计参考SL/T 804规定，渐变段衬砌防护可以采用COMPET高强复合土工布材料。</w:t>
      </w:r>
    </w:p>
    <w:p w14:paraId="69F251C1">
      <w:pPr>
        <w:spacing w:line="360" w:lineRule="auto"/>
        <w:ind w:firstLine="422" w:firstLineChars="200"/>
        <w:rPr>
          <w:sz w:val="21"/>
          <w:szCs w:val="21"/>
        </w:rPr>
      </w:pPr>
      <w:r>
        <w:rPr>
          <w:b/>
          <w:bCs/>
          <w:sz w:val="21"/>
          <w:szCs w:val="21"/>
        </w:rPr>
        <w:t>4</w:t>
      </w:r>
      <w:r>
        <w:rPr>
          <w:rFonts w:hint="eastAsia"/>
          <w:sz w:val="21"/>
          <w:szCs w:val="21"/>
        </w:rPr>
        <w:t xml:space="preserve"> 溢流堰的设计按照SL/T 804规定，溢流堰可采用混凝土结构，也可采用COMPET高强复合土工布材料作为溢流堰材料。采用COMPET高强复合土工布材料作为溢流堰防护材料时，溢流堰布置应与岸坡距离1.5m以上，同时应复核堰墙边坡的稳定性，同时溢流堰墙边坡要进行三合土回填处理。</w:t>
      </w:r>
    </w:p>
    <w:p w14:paraId="10375460">
      <w:pPr>
        <w:spacing w:line="360" w:lineRule="auto"/>
        <w:ind w:firstLine="0" w:firstLineChars="0"/>
        <w:outlineLvl w:val="2"/>
        <w:rPr>
          <w:rFonts w:cs="Times New Roman"/>
          <w:b/>
          <w:bCs/>
          <w:sz w:val="21"/>
          <w:szCs w:val="21"/>
        </w:rPr>
      </w:pPr>
      <w:bookmarkStart w:id="148" w:name="_Toc7090"/>
      <w:bookmarkStart w:id="149" w:name="_Toc24396"/>
      <w:bookmarkStart w:id="150" w:name="_Toc14863"/>
      <w:bookmarkStart w:id="151" w:name="_Toc31876"/>
      <w:r>
        <w:rPr>
          <w:rStyle w:val="27"/>
          <w:sz w:val="21"/>
          <w:szCs w:val="21"/>
        </w:rPr>
        <w:t>4.5.2</w:t>
      </w:r>
      <w:r>
        <w:rPr>
          <w:rStyle w:val="26"/>
          <w:rFonts w:eastAsia="宋体" w:cs="Times New Roman"/>
          <w:sz w:val="21"/>
          <w:szCs w:val="21"/>
        </w:rPr>
        <w:t xml:space="preserve"> </w:t>
      </w:r>
      <w:r>
        <w:rPr>
          <w:rStyle w:val="27"/>
          <w:rFonts w:hint="eastAsia" w:ascii="宋体" w:hAnsi="宋体" w:eastAsia="宋体" w:cs="宋体"/>
          <w:b w:val="0"/>
          <w:bCs w:val="0"/>
          <w:sz w:val="21"/>
          <w:szCs w:val="21"/>
        </w:rPr>
        <w:t>泄槽段设计</w:t>
      </w:r>
      <w:bookmarkEnd w:id="148"/>
      <w:bookmarkEnd w:id="149"/>
      <w:bookmarkEnd w:id="150"/>
      <w:bookmarkEnd w:id="151"/>
    </w:p>
    <w:p w14:paraId="35AC92A2">
      <w:pPr>
        <w:spacing w:line="360" w:lineRule="auto"/>
        <w:ind w:firstLine="422" w:firstLineChars="200"/>
        <w:rPr>
          <w:rFonts w:cs="Times New Roman"/>
          <w:sz w:val="21"/>
          <w:szCs w:val="21"/>
        </w:rPr>
      </w:pPr>
      <w:r>
        <w:rPr>
          <w:rFonts w:cs="Times New Roman"/>
          <w:b/>
          <w:bCs/>
          <w:sz w:val="21"/>
          <w:szCs w:val="21"/>
        </w:rPr>
        <w:t>1</w:t>
      </w:r>
      <w:r>
        <w:rPr>
          <w:rFonts w:cs="Times New Roman"/>
          <w:sz w:val="21"/>
          <w:szCs w:val="21"/>
        </w:rPr>
        <w:t xml:space="preserve"> </w:t>
      </w:r>
      <w:r>
        <w:rPr>
          <w:rFonts w:hint="eastAsia" w:cs="Times New Roman"/>
          <w:sz w:val="21"/>
          <w:szCs w:val="21"/>
        </w:rPr>
        <w:t>泄槽的布置及水力学计算应符合下列规定：</w:t>
      </w:r>
    </w:p>
    <w:p w14:paraId="38822DB0">
      <w:pPr>
        <w:spacing w:line="360" w:lineRule="auto"/>
        <w:ind w:left="1171" w:leftChars="400" w:hanging="211" w:hangingChars="100"/>
        <w:rPr>
          <w:rFonts w:cs="Times New Roman"/>
          <w:sz w:val="21"/>
          <w:szCs w:val="21"/>
        </w:rPr>
      </w:pPr>
      <w:r>
        <w:rPr>
          <w:b/>
          <w:bCs/>
          <w:sz w:val="21"/>
          <w:szCs w:val="21"/>
        </w:rPr>
        <w:t>1</w:t>
      </w:r>
      <w:r>
        <w:rPr>
          <w:rFonts w:hint="eastAsia"/>
          <w:sz w:val="21"/>
          <w:szCs w:val="21"/>
        </w:rPr>
        <w:t>）</w:t>
      </w:r>
      <w:r>
        <w:rPr>
          <w:rFonts w:hint="eastAsia" w:cs="Times New Roman"/>
          <w:sz w:val="21"/>
          <w:szCs w:val="21"/>
        </w:rPr>
        <w:t>泄槽坡度根据地质条件、坝坡条件及单宽流量确定。泄槽落差高度大于</w:t>
      </w:r>
      <w:r>
        <w:rPr>
          <w:rFonts w:cs="Times New Roman"/>
          <w:sz w:val="21"/>
          <w:szCs w:val="21"/>
        </w:rPr>
        <w:t>8m</w:t>
      </w:r>
      <w:r>
        <w:rPr>
          <w:rFonts w:hint="eastAsia" w:cs="Times New Roman"/>
          <w:sz w:val="21"/>
          <w:szCs w:val="21"/>
        </w:rPr>
        <w:t>且坡比陡于</w:t>
      </w:r>
      <w:r>
        <w:rPr>
          <w:rFonts w:cs="Times New Roman"/>
          <w:sz w:val="21"/>
          <w:szCs w:val="21"/>
        </w:rPr>
        <w:t>1</w:t>
      </w:r>
      <w:r>
        <w:rPr>
          <w:rFonts w:hint="eastAsia" w:cs="Times New Roman"/>
          <w:sz w:val="21"/>
          <w:szCs w:val="21"/>
        </w:rPr>
        <w:t>：</w:t>
      </w:r>
      <w:r>
        <w:rPr>
          <w:rFonts w:cs="Times New Roman"/>
          <w:sz w:val="21"/>
          <w:szCs w:val="21"/>
        </w:rPr>
        <w:t>3</w:t>
      </w:r>
      <w:r>
        <w:rPr>
          <w:rFonts w:hint="eastAsia" w:cs="Times New Roman"/>
          <w:sz w:val="21"/>
          <w:szCs w:val="21"/>
        </w:rPr>
        <w:t>时宜设置台阶进行消能。</w:t>
      </w:r>
    </w:p>
    <w:p w14:paraId="751F94CC">
      <w:pPr>
        <w:spacing w:line="360" w:lineRule="auto"/>
        <w:ind w:firstLine="422" w:firstLineChars="200"/>
        <w:rPr>
          <w:sz w:val="21"/>
          <w:szCs w:val="21"/>
        </w:rPr>
      </w:pPr>
      <w:r>
        <w:rPr>
          <w:b/>
          <w:bCs/>
          <w:sz w:val="21"/>
          <w:szCs w:val="21"/>
        </w:rPr>
        <w:t>2</w:t>
      </w:r>
      <w:r>
        <w:rPr>
          <w:rFonts w:hint="eastAsia"/>
          <w:sz w:val="21"/>
          <w:szCs w:val="21"/>
        </w:rPr>
        <w:t xml:space="preserve"> 泄槽边墙高度设计符合以下规定：</w:t>
      </w:r>
    </w:p>
    <w:p w14:paraId="579C4A79">
      <w:pPr>
        <w:spacing w:line="360" w:lineRule="auto"/>
        <w:ind w:left="1171" w:leftChars="400" w:hanging="211" w:hangingChars="100"/>
        <w:rPr>
          <w:sz w:val="21"/>
          <w:szCs w:val="21"/>
        </w:rPr>
      </w:pPr>
      <w:r>
        <w:rPr>
          <w:b/>
          <w:bCs/>
          <w:sz w:val="21"/>
          <w:szCs w:val="21"/>
        </w:rPr>
        <w:t>1</w:t>
      </w:r>
      <w:r>
        <w:rPr>
          <w:rFonts w:hint="eastAsia"/>
          <w:sz w:val="21"/>
          <w:szCs w:val="21"/>
        </w:rPr>
        <w:t>）泄槽边墙高度不应低于设计水位和校核水位分别加安全超高值，泄槽安全超高应根据工程等别、泄槽坡度等综合确定。泄槽段边墙顶高程应按泄槽水面线加超高确定，取二者中的大值作为边墙顶高程。</w:t>
      </w:r>
    </w:p>
    <w:p w14:paraId="21E1E13F">
      <w:pPr>
        <w:spacing w:line="360" w:lineRule="auto"/>
        <w:ind w:left="1171" w:leftChars="400" w:hanging="211" w:hangingChars="100"/>
        <w:rPr>
          <w:sz w:val="28"/>
          <w:szCs w:val="28"/>
        </w:rPr>
      </w:pPr>
      <w:r>
        <w:rPr>
          <w:b/>
          <w:bCs/>
          <w:sz w:val="21"/>
          <w:szCs w:val="21"/>
        </w:rPr>
        <w:t>2</w:t>
      </w:r>
      <w:r>
        <w:rPr>
          <w:rFonts w:hint="eastAsia"/>
          <w:sz w:val="21"/>
          <w:szCs w:val="21"/>
        </w:rPr>
        <w:t>）安全超高应按表</w:t>
      </w:r>
      <w:r>
        <w:rPr>
          <w:rFonts w:hint="eastAsia"/>
          <w:sz w:val="21"/>
          <w:szCs w:val="21"/>
        </w:rPr>
        <w:fldChar w:fldCharType="begin"/>
      </w:r>
      <w:r>
        <w:instrText xml:space="preserve"> REF _Ref22459 \h 表1 \* MERGEFORMAT表1 \* MERGEFORMAT</w:instrText>
      </w:r>
      <w:r>
        <w:rPr>
          <w:rFonts w:hint="eastAsia"/>
          <w:sz w:val="21"/>
          <w:szCs w:val="21"/>
        </w:rPr>
        <w:fldChar w:fldCharType="separate"/>
      </w:r>
      <w:r>
        <w:rPr>
          <w:rFonts w:cstheme="minorBidi"/>
          <w:sz w:val="21"/>
          <w:szCs w:val="21"/>
        </w:rPr>
        <w:t>4.5.2</w:t>
      </w:r>
      <w:r>
        <w:rPr>
          <w:rFonts w:hint="eastAsia"/>
          <w:sz w:val="21"/>
          <w:szCs w:val="21"/>
        </w:rPr>
        <w:fldChar w:fldCharType="end"/>
      </w:r>
      <w:r>
        <w:rPr>
          <w:rFonts w:hint="eastAsia"/>
          <w:sz w:val="21"/>
          <w:szCs w:val="21"/>
        </w:rPr>
        <w:t>的规定确定。光面泄槽水面线计算按照SL/T 804规定计算。SL/T 804中关于临界水深是采用矩形断面进行计算，柔性溢洪道泄槽边墙一般为倾斜边坡，柔性溢洪道泄槽断面为梯形断面或近似梯形断面。</w:t>
      </w:r>
    </w:p>
    <w:p w14:paraId="78C65503">
      <w:pPr>
        <w:pStyle w:val="6"/>
        <w:spacing w:line="360" w:lineRule="auto"/>
        <w:ind w:left="2100" w:firstLine="675" w:firstLineChars="375"/>
        <w:jc w:val="center"/>
        <w:rPr>
          <w:rFonts w:cs="Times New Roman"/>
          <w:sz w:val="18"/>
          <w:szCs w:val="18"/>
        </w:rPr>
      </w:pPr>
      <w:r>
        <w:rPr>
          <w:rFonts w:ascii="Times New Roman" w:hAnsi="Times New Roman" w:cs="Times New Roman"/>
          <w:sz w:val="18"/>
          <w:szCs w:val="18"/>
        </w:rPr>
        <w:t>表4.5.2  泄槽边墙安全超高</w:t>
      </w:r>
      <w:r>
        <w:rPr>
          <w:rFonts w:hint="eastAsia" w:ascii="Times New Roman" w:hAnsi="Times New Roman" w:eastAsia="宋体" w:cs="Times New Roman"/>
          <w:sz w:val="21"/>
          <w:szCs w:val="21"/>
        </w:rPr>
        <w:t xml:space="preserve">  </w:t>
      </w:r>
      <w:r>
        <w:rPr>
          <w:rFonts w:hint="eastAsia" w:ascii="Times New Roman" w:hAnsi="Times New Roman" w:eastAsia="宋体" w:cs="Times New Roman"/>
          <w:sz w:val="21"/>
          <w:szCs w:val="21"/>
        </w:rPr>
        <w:tab/>
      </w:r>
      <w:r>
        <w:rPr>
          <w:rFonts w:hint="eastAsia" w:ascii="Times New Roman" w:hAnsi="Times New Roman" w:eastAsia="宋体" w:cs="Times New Roman"/>
          <w:sz w:val="21"/>
          <w:szCs w:val="21"/>
        </w:rPr>
        <w:tab/>
      </w:r>
      <w:r>
        <w:rPr>
          <w:rFonts w:hint="eastAsia" w:ascii="Times New Roman" w:hAnsi="Times New Roman" w:eastAsia="宋体" w:cs="Times New Roman"/>
          <w:sz w:val="21"/>
          <w:szCs w:val="21"/>
        </w:rPr>
        <w:tab/>
      </w:r>
      <w:r>
        <w:rPr>
          <w:rFonts w:hint="eastAsia" w:ascii="Times New Roman" w:hAnsi="Times New Roman" w:eastAsia="宋体" w:cs="Times New Roman"/>
          <w:sz w:val="21"/>
          <w:szCs w:val="21"/>
        </w:rPr>
        <w:tab/>
      </w:r>
      <w:r>
        <w:rPr>
          <w:rFonts w:hint="eastAsia" w:ascii="Times New Roman" w:hAnsi="Times New Roman" w:eastAsia="宋体" w:cs="Times New Roman"/>
          <w:sz w:val="21"/>
          <w:szCs w:val="21"/>
        </w:rPr>
        <w:t xml:space="preserve">      </w:t>
      </w:r>
      <w:r>
        <w:rPr>
          <w:rFonts w:ascii="Times New Roman" w:hAnsi="Times New Roman" w:cs="Times New Roman"/>
          <w:sz w:val="18"/>
          <w:szCs w:val="18"/>
        </w:rPr>
        <w:t>单位：m</w:t>
      </w:r>
    </w:p>
    <w:tbl>
      <w:tblPr>
        <w:tblStyle w:val="20"/>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14:paraId="596392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765" w:type="dxa"/>
            <w:tcBorders>
              <w:tl2br w:val="nil"/>
              <w:tr2bl w:val="nil"/>
            </w:tcBorders>
            <w:vAlign w:val="center"/>
          </w:tcPr>
          <w:p w14:paraId="6BB859FC">
            <w:pPr>
              <w:spacing w:line="360" w:lineRule="auto"/>
              <w:ind w:firstLine="0" w:firstLineChars="0"/>
              <w:jc w:val="center"/>
              <w:rPr>
                <w:rFonts w:hint="eastAsia" w:ascii="Times New Roman" w:hAnsi="Times New Roman" w:cs="Times New Roman"/>
                <w:sz w:val="15"/>
                <w:szCs w:val="15"/>
              </w:rPr>
            </w:pPr>
            <w:r>
              <w:rPr>
                <w:rFonts w:hint="eastAsia" w:ascii="Times New Roman" w:hAnsi="Times New Roman" w:cs="Times New Roman"/>
                <w:sz w:val="15"/>
                <w:szCs w:val="15"/>
              </w:rPr>
              <w:t>流量</w:t>
            </w:r>
          </w:p>
        </w:tc>
        <w:tc>
          <w:tcPr>
            <w:tcW w:w="2765" w:type="dxa"/>
            <w:tcBorders>
              <w:tl2br w:val="nil"/>
              <w:tr2bl w:val="nil"/>
            </w:tcBorders>
            <w:vAlign w:val="center"/>
          </w:tcPr>
          <w:p w14:paraId="1A61092B">
            <w:pPr>
              <w:spacing w:line="360" w:lineRule="auto"/>
              <w:ind w:firstLine="0" w:firstLineChars="0"/>
              <w:jc w:val="center"/>
              <w:rPr>
                <w:rFonts w:hint="eastAsia" w:ascii="Times New Roman" w:hAnsi="Times New Roman" w:cs="Times New Roman"/>
                <w:sz w:val="15"/>
                <w:szCs w:val="15"/>
              </w:rPr>
            </w:pPr>
            <w:r>
              <w:rPr>
                <w:rFonts w:hint="eastAsia" w:ascii="Times New Roman" w:hAnsi="Times New Roman" w:cs="Times New Roman"/>
                <w:sz w:val="15"/>
                <w:szCs w:val="15"/>
              </w:rPr>
              <w:t>设计流量</w:t>
            </w:r>
          </w:p>
        </w:tc>
        <w:tc>
          <w:tcPr>
            <w:tcW w:w="2766" w:type="dxa"/>
            <w:tcBorders>
              <w:tl2br w:val="nil"/>
              <w:tr2bl w:val="nil"/>
            </w:tcBorders>
            <w:vAlign w:val="center"/>
          </w:tcPr>
          <w:p w14:paraId="17A96A66">
            <w:pPr>
              <w:spacing w:line="360" w:lineRule="auto"/>
              <w:ind w:firstLine="0" w:firstLineChars="0"/>
              <w:jc w:val="center"/>
              <w:rPr>
                <w:rFonts w:hint="eastAsia" w:ascii="Times New Roman" w:hAnsi="Times New Roman" w:cs="Times New Roman"/>
                <w:sz w:val="15"/>
                <w:szCs w:val="15"/>
              </w:rPr>
            </w:pPr>
            <w:r>
              <w:rPr>
                <w:rFonts w:hint="eastAsia" w:ascii="Times New Roman" w:hAnsi="Times New Roman" w:cs="Times New Roman"/>
                <w:sz w:val="15"/>
                <w:szCs w:val="15"/>
              </w:rPr>
              <w:t>校核流量</w:t>
            </w:r>
          </w:p>
        </w:tc>
      </w:tr>
      <w:tr w14:paraId="46B495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765" w:type="dxa"/>
            <w:tcBorders>
              <w:tl2br w:val="nil"/>
              <w:tr2bl w:val="nil"/>
            </w:tcBorders>
            <w:vAlign w:val="center"/>
          </w:tcPr>
          <w:p w14:paraId="5BEDF710">
            <w:pPr>
              <w:spacing w:line="360" w:lineRule="auto"/>
              <w:ind w:firstLine="0" w:firstLineChars="0"/>
              <w:jc w:val="center"/>
              <w:rPr>
                <w:rFonts w:hint="eastAsia" w:ascii="Times New Roman" w:hAnsi="Times New Roman" w:cs="Times New Roman"/>
                <w:sz w:val="15"/>
                <w:szCs w:val="15"/>
              </w:rPr>
            </w:pPr>
            <w:r>
              <w:rPr>
                <w:rFonts w:hint="eastAsia" w:ascii="Times New Roman" w:hAnsi="Times New Roman" w:cs="Times New Roman"/>
                <w:sz w:val="15"/>
                <w:szCs w:val="15"/>
              </w:rPr>
              <w:t>安全超高</w:t>
            </w:r>
          </w:p>
        </w:tc>
        <w:tc>
          <w:tcPr>
            <w:tcW w:w="2765" w:type="dxa"/>
            <w:tcBorders>
              <w:tl2br w:val="nil"/>
              <w:tr2bl w:val="nil"/>
            </w:tcBorders>
            <w:vAlign w:val="center"/>
          </w:tcPr>
          <w:p w14:paraId="532C16E6">
            <w:pPr>
              <w:spacing w:line="360" w:lineRule="auto"/>
              <w:ind w:firstLine="0" w:firstLineChars="0"/>
              <w:jc w:val="center"/>
              <w:rPr>
                <w:rFonts w:hint="eastAsia" w:ascii="Times New Roman" w:hAnsi="Times New Roman" w:cs="Times New Roman"/>
                <w:sz w:val="15"/>
                <w:szCs w:val="15"/>
              </w:rPr>
            </w:pPr>
            <w:r>
              <w:rPr>
                <w:rFonts w:hint="eastAsia" w:ascii="Times New Roman" w:hAnsi="Times New Roman" w:cs="Times New Roman"/>
                <w:sz w:val="15"/>
                <w:szCs w:val="15"/>
              </w:rPr>
              <w:t>0.5</w:t>
            </w:r>
            <w:r>
              <w:rPr>
                <w:rFonts w:hint="eastAsia" w:cs="Times New Roman"/>
                <w:sz w:val="15"/>
                <w:szCs w:val="15"/>
              </w:rPr>
              <w:t>~</w:t>
            </w:r>
            <w:r>
              <w:rPr>
                <w:rFonts w:hint="eastAsia" w:ascii="Times New Roman" w:hAnsi="Times New Roman" w:cs="Times New Roman"/>
                <w:sz w:val="15"/>
                <w:szCs w:val="15"/>
              </w:rPr>
              <w:t>1.0</w:t>
            </w:r>
          </w:p>
        </w:tc>
        <w:tc>
          <w:tcPr>
            <w:tcW w:w="2766" w:type="dxa"/>
            <w:tcBorders>
              <w:tl2br w:val="nil"/>
              <w:tr2bl w:val="nil"/>
            </w:tcBorders>
            <w:vAlign w:val="center"/>
          </w:tcPr>
          <w:p w14:paraId="5D775995">
            <w:pPr>
              <w:spacing w:line="360" w:lineRule="auto"/>
              <w:ind w:firstLine="0" w:firstLineChars="0"/>
              <w:jc w:val="center"/>
              <w:rPr>
                <w:rFonts w:hint="eastAsia" w:ascii="Times New Roman" w:hAnsi="Times New Roman" w:cs="Times New Roman"/>
                <w:sz w:val="15"/>
                <w:szCs w:val="15"/>
              </w:rPr>
            </w:pPr>
            <w:r>
              <w:rPr>
                <w:rFonts w:hint="eastAsia" w:ascii="Times New Roman" w:hAnsi="Times New Roman" w:cs="Times New Roman"/>
                <w:sz w:val="15"/>
                <w:szCs w:val="15"/>
              </w:rPr>
              <w:t>0.1~0.2</w:t>
            </w:r>
          </w:p>
        </w:tc>
      </w:tr>
    </w:tbl>
    <w:p w14:paraId="18E2B54F">
      <w:pPr>
        <w:spacing w:line="360" w:lineRule="auto"/>
        <w:ind w:firstLine="738" w:firstLineChars="350"/>
        <w:rPr>
          <w:b/>
          <w:bCs/>
          <w:sz w:val="21"/>
          <w:szCs w:val="21"/>
        </w:rPr>
      </w:pPr>
    </w:p>
    <w:p w14:paraId="4C524C26">
      <w:pPr>
        <w:spacing w:line="360" w:lineRule="auto"/>
        <w:ind w:firstLine="738" w:firstLineChars="350"/>
        <w:rPr>
          <w:sz w:val="21"/>
          <w:szCs w:val="21"/>
        </w:rPr>
      </w:pPr>
      <w:r>
        <w:rPr>
          <w:b/>
          <w:bCs/>
          <w:sz w:val="21"/>
          <w:szCs w:val="21"/>
        </w:rPr>
        <w:t>3</w:t>
      </w:r>
      <w:r>
        <w:rPr>
          <w:rFonts w:hint="eastAsia"/>
          <w:sz w:val="21"/>
          <w:szCs w:val="21"/>
        </w:rPr>
        <w:t>）考虑到柔性溢洪道一旦出现超泄的情况，其泄水水流飞溅出泄槽，对坝坡及泄槽边坡稳定不利，因此仍按照矩形断面计算水面线，梯形断面增大的泄量作为安全储备考虑。</w:t>
      </w:r>
    </w:p>
    <w:p w14:paraId="0C402D57">
      <w:pPr>
        <w:spacing w:line="360" w:lineRule="auto"/>
        <w:ind w:firstLine="422"/>
        <w:rPr>
          <w:rFonts w:cs="Times New Roman"/>
          <w:sz w:val="21"/>
          <w:szCs w:val="21"/>
        </w:rPr>
      </w:pPr>
      <w:r>
        <w:rPr>
          <w:rFonts w:cs="Times New Roman"/>
          <w:b/>
          <w:bCs/>
          <w:sz w:val="21"/>
          <w:szCs w:val="21"/>
        </w:rPr>
        <w:t>3</w:t>
      </w:r>
      <w:r>
        <w:rPr>
          <w:rFonts w:cs="Times New Roman"/>
          <w:b w:val="0"/>
          <w:bCs w:val="0"/>
          <w:sz w:val="21"/>
          <w:szCs w:val="21"/>
        </w:rPr>
        <w:t xml:space="preserve"> </w:t>
      </w:r>
      <w:r>
        <w:rPr>
          <w:rFonts w:hint="eastAsia"/>
          <w:sz w:val="21"/>
          <w:szCs w:val="21"/>
        </w:rPr>
        <w:t>泄流流态判断。通过台阶式柔性溢洪道的水流，随着泄流量由小到大可分为三种典型流态</w:t>
      </w:r>
      <w:r>
        <w:rPr>
          <w:rFonts w:cs="Times New Roman"/>
          <w:sz w:val="21"/>
          <w:szCs w:val="21"/>
        </w:rPr>
        <w:t>：</w:t>
      </w:r>
      <w:r>
        <w:rPr>
          <w:rFonts w:hint="eastAsia"/>
          <w:sz w:val="21"/>
          <w:szCs w:val="21"/>
        </w:rPr>
        <w:t>水舌流、过渡流和滑移流，如</w:t>
      </w:r>
      <w:r>
        <w:rPr>
          <w:rFonts w:hint="eastAsia" w:cs="Times New Roman"/>
          <w:sz w:val="21"/>
          <w:szCs w:val="21"/>
        </w:rPr>
        <w:fldChar w:fldCharType="begin"/>
      </w:r>
      <w:r>
        <w:rPr>
          <w:sz w:val="21"/>
          <w:szCs w:val="21"/>
        </w:rPr>
        <w:instrText xml:space="preserve"> REF _Ref23569 \h  \* MERGEFORMAT</w:instrText>
      </w:r>
      <w:r>
        <w:rPr>
          <w:rFonts w:hint="eastAsia" w:cs="Times New Roman"/>
          <w:sz w:val="21"/>
          <w:szCs w:val="21"/>
        </w:rPr>
        <w:fldChar w:fldCharType="separate"/>
      </w:r>
      <w:r>
        <w:rPr>
          <w:rFonts w:hint="eastAsia" w:cs="Times New Roman"/>
          <w:sz w:val="21"/>
          <w:szCs w:val="21"/>
        </w:rPr>
        <w:t>图4.5.2所示</w:t>
      </w:r>
    </w:p>
    <w:tbl>
      <w:tblPr>
        <w:tblStyle w:val="2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321"/>
      </w:tblGrid>
      <w:tr w14:paraId="5B7AE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8306" w:type="dxa"/>
          </w:tcPr>
          <w:p w14:paraId="15182CCA">
            <w:pPr>
              <w:spacing w:line="360" w:lineRule="auto"/>
              <w:ind w:firstLine="0" w:firstLineChars="0"/>
              <w:rPr>
                <w:rFonts w:eastAsiaTheme="minorEastAsia"/>
                <w:sz w:val="18"/>
                <w:szCs w:val="18"/>
              </w:rPr>
            </w:pPr>
            <w:r>
              <w:rPr>
                <w:rFonts w:hint="eastAsia" w:cs="Times New Roman"/>
                <w:sz w:val="21"/>
                <w:szCs w:val="21"/>
              </w:rPr>
              <w:fldChar w:fldCharType="end"/>
            </w:r>
            <w:r>
              <w:rPr>
                <w:rFonts w:eastAsiaTheme="minorEastAsia"/>
                <w:sz w:val="18"/>
                <w:szCs w:val="18"/>
              </w:rPr>
              <w:drawing>
                <wp:inline distT="0" distB="0" distL="0" distR="0">
                  <wp:extent cx="5146675" cy="908685"/>
                  <wp:effectExtent l="0" t="0" r="0" b="5715"/>
                  <wp:docPr id="52962442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624420" name="图片 6"/>
                          <pic:cNvPicPr>
                            <a:picLocks noChangeAspect="1"/>
                          </pic:cNvPicPr>
                        </pic:nvPicPr>
                        <pic:blipFill>
                          <a:blip r:embed="rId28"/>
                          <a:stretch>
                            <a:fillRect/>
                          </a:stretch>
                        </pic:blipFill>
                        <pic:spPr>
                          <a:xfrm>
                            <a:off x="0" y="0"/>
                            <a:ext cx="5164516" cy="912153"/>
                          </a:xfrm>
                          <a:prstGeom prst="rect">
                            <a:avLst/>
                          </a:prstGeom>
                        </pic:spPr>
                      </pic:pic>
                    </a:graphicData>
                  </a:graphic>
                </wp:inline>
              </w:drawing>
            </w:r>
          </w:p>
        </w:tc>
      </w:tr>
    </w:tbl>
    <w:tbl>
      <w:tblPr>
        <w:tblStyle w:val="19"/>
        <w:tblW w:w="0" w:type="auto"/>
        <w:tblInd w:w="0" w:type="dxa"/>
        <w:tblLayout w:type="autofit"/>
        <w:tblCellMar>
          <w:top w:w="0" w:type="dxa"/>
          <w:left w:w="108" w:type="dxa"/>
          <w:bottom w:w="0" w:type="dxa"/>
          <w:right w:w="108" w:type="dxa"/>
        </w:tblCellMar>
      </w:tblPr>
      <w:tblGrid>
        <w:gridCol w:w="2840"/>
        <w:gridCol w:w="2840"/>
        <w:gridCol w:w="2840"/>
      </w:tblGrid>
      <w:tr w14:paraId="68CB98FA">
        <w:tblPrEx>
          <w:tblCellMar>
            <w:top w:w="0" w:type="dxa"/>
            <w:left w:w="108" w:type="dxa"/>
            <w:bottom w:w="0" w:type="dxa"/>
            <w:right w:w="108" w:type="dxa"/>
          </w:tblCellMar>
        </w:tblPrEx>
        <w:tc>
          <w:tcPr>
            <w:tcW w:w="2840" w:type="dxa"/>
            <w:tcBorders>
              <w:tl2br w:val="nil"/>
              <w:tr2bl w:val="nil"/>
            </w:tcBorders>
            <w:vAlign w:val="center"/>
          </w:tcPr>
          <w:p w14:paraId="2F96AF19">
            <w:pPr>
              <w:pStyle w:val="25"/>
              <w:spacing w:line="240" w:lineRule="auto"/>
              <w:ind w:firstLine="300"/>
              <w:jc w:val="center"/>
              <w:rPr>
                <w:rFonts w:hint="eastAsia" w:ascii="Times New Roman" w:hAnsi="Times New Roman" w:cs="Times New Roman"/>
                <w:sz w:val="15"/>
                <w:szCs w:val="15"/>
              </w:rPr>
            </w:pPr>
            <w:r>
              <w:rPr>
                <w:rFonts w:hint="eastAsia" w:ascii="Times New Roman" w:hAnsi="Times New Roman" w:cs="Times New Roman"/>
                <w:sz w:val="15"/>
                <w:szCs w:val="15"/>
              </w:rPr>
              <w:t>（a）水舌流</w:t>
            </w:r>
          </w:p>
        </w:tc>
        <w:tc>
          <w:tcPr>
            <w:tcW w:w="2840" w:type="dxa"/>
            <w:tcBorders>
              <w:tl2br w:val="nil"/>
              <w:tr2bl w:val="nil"/>
            </w:tcBorders>
            <w:vAlign w:val="center"/>
          </w:tcPr>
          <w:p w14:paraId="42C823D4">
            <w:pPr>
              <w:spacing w:line="240" w:lineRule="auto"/>
              <w:ind w:firstLine="0" w:firstLineChars="0"/>
              <w:jc w:val="center"/>
              <w:rPr>
                <w:rFonts w:hint="eastAsia" w:ascii="Times New Roman" w:hAnsi="Times New Roman" w:cs="Times New Roman"/>
                <w:sz w:val="15"/>
                <w:szCs w:val="15"/>
              </w:rPr>
            </w:pPr>
            <w:r>
              <w:rPr>
                <w:rFonts w:hint="eastAsia" w:ascii="Times New Roman" w:hAnsi="Times New Roman" w:cs="Times New Roman"/>
                <w:sz w:val="15"/>
                <w:szCs w:val="15"/>
              </w:rPr>
              <w:t xml:space="preserve">（b）过渡流     </w:t>
            </w:r>
          </w:p>
        </w:tc>
        <w:tc>
          <w:tcPr>
            <w:tcW w:w="2840" w:type="dxa"/>
            <w:tcBorders>
              <w:tl2br w:val="nil"/>
              <w:tr2bl w:val="nil"/>
            </w:tcBorders>
            <w:vAlign w:val="center"/>
          </w:tcPr>
          <w:p w14:paraId="13135C60">
            <w:pPr>
              <w:spacing w:line="240" w:lineRule="auto"/>
              <w:ind w:firstLine="0" w:firstLineChars="0"/>
              <w:jc w:val="center"/>
              <w:rPr>
                <w:rFonts w:hint="eastAsia" w:ascii="Times New Roman" w:hAnsi="Times New Roman" w:cs="Times New Roman"/>
                <w:sz w:val="15"/>
                <w:szCs w:val="15"/>
              </w:rPr>
            </w:pPr>
            <w:r>
              <w:rPr>
                <w:rFonts w:hint="eastAsia" w:ascii="Times New Roman" w:hAnsi="Times New Roman" w:cs="Times New Roman"/>
                <w:sz w:val="15"/>
                <w:szCs w:val="15"/>
              </w:rPr>
              <w:t>（c）滑移流</w:t>
            </w:r>
          </w:p>
        </w:tc>
      </w:tr>
    </w:tbl>
    <w:p w14:paraId="65B8A14F">
      <w:pPr>
        <w:pStyle w:val="6"/>
        <w:spacing w:line="360" w:lineRule="auto"/>
        <w:ind w:firstLine="0" w:firstLineChars="0"/>
        <w:jc w:val="center"/>
        <w:rPr>
          <w:rFonts w:hint="eastAsia" w:ascii="Times New Roman" w:hAnsi="Times New Roman" w:eastAsia="黑体" w:cs="Times New Roman"/>
          <w:sz w:val="18"/>
          <w:szCs w:val="18"/>
        </w:rPr>
      </w:pPr>
      <w:bookmarkStart w:id="152" w:name="_Ref23569"/>
      <w:r>
        <w:rPr>
          <w:rFonts w:hint="eastAsia" w:ascii="Times New Roman" w:hAnsi="Times New Roman" w:eastAsia="黑体" w:cs="Times New Roman"/>
          <w:sz w:val="18"/>
          <w:szCs w:val="18"/>
        </w:rPr>
        <w:t>图</w:t>
      </w:r>
      <w:r>
        <w:rPr>
          <w:rFonts w:ascii="Times New Roman" w:hAnsi="Times New Roman" w:eastAsia="黑体" w:cs="Times New Roman"/>
          <w:sz w:val="18"/>
          <w:szCs w:val="18"/>
        </w:rPr>
        <w:t xml:space="preserve">4.5.2  </w:t>
      </w:r>
      <w:bookmarkEnd w:id="152"/>
      <w:r>
        <w:rPr>
          <w:rFonts w:hint="eastAsia" w:ascii="Times New Roman" w:hAnsi="Times New Roman" w:eastAsia="黑体" w:cs="Times New Roman"/>
          <w:sz w:val="18"/>
          <w:szCs w:val="18"/>
        </w:rPr>
        <w:t>台阶式溢洪道水流流态</w:t>
      </w:r>
    </w:p>
    <w:p w14:paraId="77114284">
      <w:pPr>
        <w:spacing w:line="360" w:lineRule="auto"/>
        <w:ind w:firstLine="0" w:firstLineChars="0"/>
        <w:rPr>
          <w:rFonts w:cs="Times New Roman"/>
          <w:sz w:val="21"/>
          <w:szCs w:val="21"/>
        </w:rPr>
      </w:pPr>
    </w:p>
    <w:p w14:paraId="6C31B497">
      <w:pPr>
        <w:spacing w:line="360" w:lineRule="auto"/>
        <w:ind w:firstLine="420" w:firstLineChars="200"/>
        <w:rPr>
          <w:rFonts w:cs="Times New Roman"/>
          <w:sz w:val="21"/>
          <w:szCs w:val="21"/>
        </w:rPr>
      </w:pPr>
      <w:r>
        <w:rPr>
          <w:rFonts w:hint="eastAsia" w:cs="Times New Roman"/>
          <w:sz w:val="21"/>
          <w:szCs w:val="21"/>
        </w:rPr>
        <w:t>柔性台阶溢洪道泄流水面线与泄流时的流态密切相关。可通过柔性溢洪道的泄流量的控制段临界水深</w:t>
      </w:r>
      <w:r>
        <w:rPr>
          <w:rFonts w:cs="Times New Roman"/>
          <w:i/>
          <w:iCs/>
          <w:sz w:val="21"/>
          <w:szCs w:val="21"/>
        </w:rPr>
        <w:t>d</w:t>
      </w:r>
      <w:r>
        <w:rPr>
          <w:rFonts w:cs="Times New Roman"/>
          <w:i/>
          <w:iCs/>
          <w:sz w:val="21"/>
          <w:szCs w:val="21"/>
          <w:vertAlign w:val="subscript"/>
        </w:rPr>
        <w:t>c</w:t>
      </w:r>
      <w:r>
        <w:rPr>
          <w:rFonts w:hint="eastAsia" w:cs="Times New Roman"/>
          <w:sz w:val="21"/>
          <w:szCs w:val="21"/>
        </w:rPr>
        <w:t>与台阶高度</w:t>
      </w:r>
      <w:r>
        <w:rPr>
          <w:rFonts w:cs="Times New Roman"/>
          <w:i/>
          <w:iCs/>
          <w:sz w:val="21"/>
          <w:szCs w:val="21"/>
        </w:rPr>
        <w:t>h</w:t>
      </w:r>
      <w:r>
        <w:rPr>
          <w:rFonts w:hint="eastAsia" w:cs="Times New Roman"/>
          <w:sz w:val="21"/>
          <w:szCs w:val="21"/>
        </w:rPr>
        <w:t>之比分析泄流流态。</w:t>
      </w:r>
      <w:r>
        <w:rPr>
          <w:rFonts w:hint="eastAsia" w:ascii="Times New Roman" w:hAnsi="Times New Roman" w:cs="Times New Roman"/>
          <w:sz w:val="21"/>
          <w:szCs w:val="21"/>
        </w:rPr>
        <w:t>当</w:t>
      </w:r>
      <m:oMath>
        <m:d>
          <m:dPr>
            <m:ctrlPr>
              <w:rPr>
                <w:rFonts w:ascii="Cambria Math" w:hAnsi="Cambria Math" w:cs="Times New Roman"/>
                <w:i/>
                <w:sz w:val="21"/>
                <w:szCs w:val="21"/>
              </w:rPr>
            </m:ctrlPr>
          </m:dPr>
          <m:e>
            <m:sSub>
              <m:sSubPr>
                <m:ctrlPr>
                  <w:rPr>
                    <w:rFonts w:ascii="Cambria Math" w:hAnsi="Cambria Math" w:cs="Times New Roman"/>
                    <w:i/>
                    <w:sz w:val="21"/>
                    <w:szCs w:val="21"/>
                  </w:rPr>
                </m:ctrlPr>
              </m:sSubPr>
              <m:e>
                <m:r>
                  <m:rPr>
                    <m:nor/>
                  </m:rPr>
                  <w:rPr>
                    <w:rFonts w:hint="eastAsia" w:ascii="Times New Roman" w:hAnsi="Times New Roman" w:cs="Times New Roman"/>
                    <w:i/>
                    <w:sz w:val="21"/>
                    <w:szCs w:val="21"/>
                  </w:rPr>
                  <m:t>d</m:t>
                </m:r>
                <m:ctrlPr>
                  <w:rPr>
                    <w:rFonts w:ascii="Cambria Math" w:hAnsi="Cambria Math" w:cs="Times New Roman"/>
                    <w:i/>
                    <w:sz w:val="21"/>
                    <w:szCs w:val="21"/>
                  </w:rPr>
                </m:ctrlPr>
              </m:e>
              <m:sub>
                <m:r>
                  <m:rPr>
                    <m:nor/>
                  </m:rPr>
                  <w:rPr>
                    <w:rFonts w:hint="eastAsia" w:ascii="Times New Roman" w:hAnsi="Times New Roman" w:cs="Times New Roman"/>
                    <w:i/>
                    <w:iCs w:val="0"/>
                    <w:sz w:val="21"/>
                    <w:szCs w:val="21"/>
                  </w:rPr>
                  <m:t>c</m:t>
                </m:r>
                <m:ctrlPr>
                  <w:rPr>
                    <w:rFonts w:ascii="Cambria Math" w:hAnsi="Cambria Math" w:cs="Times New Roman"/>
                    <w:i/>
                    <w:sz w:val="21"/>
                    <w:szCs w:val="21"/>
                  </w:rPr>
                </m:ctrlPr>
              </m:sub>
            </m:sSub>
            <m:r>
              <m:rPr>
                <m:nor/>
              </m:rPr>
              <w:rPr>
                <w:rFonts w:hint="eastAsia" w:ascii="Times New Roman" w:hAnsi="Times New Roman" w:cs="Times New Roman"/>
                <w:i/>
                <w:sz w:val="21"/>
                <w:szCs w:val="21"/>
              </w:rPr>
              <m:t>/</m:t>
            </m:r>
            <m:r>
              <m:rPr>
                <m:nor/>
              </m:rPr>
              <w:rPr>
                <w:rFonts w:hint="eastAsia" w:ascii="Times New Roman" w:hAnsi="Times New Roman" w:cs="Times New Roman"/>
                <w:i/>
                <w:iCs w:val="0"/>
                <w:sz w:val="21"/>
                <w:szCs w:val="21"/>
              </w:rPr>
              <m:t>h</m:t>
            </m:r>
            <m:ctrlPr>
              <w:rPr>
                <w:rFonts w:ascii="Cambria Math" w:hAnsi="Cambria Math" w:cs="Times New Roman"/>
                <w:i/>
                <w:sz w:val="21"/>
                <w:szCs w:val="21"/>
              </w:rPr>
            </m:ctrlPr>
          </m:e>
        </m:d>
        <m:r>
          <m:rPr>
            <m:nor/>
            <m:sty m:val="p"/>
          </m:rPr>
          <w:rPr>
            <w:rFonts w:hint="eastAsia" w:ascii="Times New Roman" w:hAnsi="Times New Roman" w:cs="Times New Roman"/>
            <w:iCs/>
            <w:sz w:val="21"/>
            <w:szCs w:val="21"/>
          </w:rPr>
          <m:t>＜</m:t>
        </m:r>
        <m:sSub>
          <m:sSubPr>
            <m:ctrlPr>
              <w:rPr>
                <w:rFonts w:ascii="Cambria Math" w:hAnsi="Cambria Math" w:cs="Times New Roman"/>
                <w:i/>
                <w:sz w:val="21"/>
                <w:szCs w:val="21"/>
              </w:rPr>
            </m:ctrlPr>
          </m:sSubPr>
          <m:e>
            <m:d>
              <m:dPr>
                <m:ctrlPr>
                  <w:rPr>
                    <w:rFonts w:ascii="Cambria Math" w:hAnsi="Cambria Math" w:cs="Times New Roman"/>
                    <w:i/>
                    <w:sz w:val="21"/>
                    <w:szCs w:val="21"/>
                  </w:rPr>
                </m:ctrlPr>
              </m:dPr>
              <m:e>
                <m:sSub>
                  <m:sSubPr>
                    <m:ctrlPr>
                      <w:rPr>
                        <w:rFonts w:ascii="Cambria Math" w:hAnsi="Cambria Math" w:cs="Times New Roman"/>
                        <w:i/>
                        <w:sz w:val="21"/>
                        <w:szCs w:val="21"/>
                      </w:rPr>
                    </m:ctrlPr>
                  </m:sSubPr>
                  <m:e>
                    <m:r>
                      <m:rPr>
                        <m:nor/>
                      </m:rPr>
                      <w:rPr>
                        <w:rFonts w:hint="eastAsia" w:ascii="Times New Roman" w:hAnsi="Times New Roman" w:cs="Times New Roman"/>
                        <w:i/>
                        <w:sz w:val="21"/>
                        <w:szCs w:val="21"/>
                      </w:rPr>
                      <m:t>d</m:t>
                    </m:r>
                    <m:ctrlPr>
                      <w:rPr>
                        <w:rFonts w:ascii="Cambria Math" w:hAnsi="Cambria Math" w:cs="Times New Roman"/>
                        <w:i/>
                        <w:sz w:val="21"/>
                        <w:szCs w:val="21"/>
                      </w:rPr>
                    </m:ctrlPr>
                  </m:e>
                  <m:sub>
                    <m:r>
                      <m:rPr>
                        <m:nor/>
                      </m:rPr>
                      <w:rPr>
                        <w:rFonts w:hint="eastAsia" w:ascii="Times New Roman" w:hAnsi="Times New Roman" w:cs="Times New Roman"/>
                        <w:i/>
                        <w:iCs w:val="0"/>
                        <w:sz w:val="21"/>
                        <w:szCs w:val="21"/>
                      </w:rPr>
                      <m:t>c</m:t>
                    </m:r>
                    <m:ctrlPr>
                      <w:rPr>
                        <w:rFonts w:ascii="Cambria Math" w:hAnsi="Cambria Math" w:cs="Times New Roman"/>
                        <w:i/>
                        <w:sz w:val="21"/>
                        <w:szCs w:val="21"/>
                      </w:rPr>
                    </m:ctrlPr>
                  </m:sub>
                </m:sSub>
                <m:r>
                  <m:rPr>
                    <m:nor/>
                    <m:sty m:val="p"/>
                  </m:rPr>
                  <w:rPr>
                    <w:rFonts w:hint="eastAsia" w:ascii="Times New Roman" w:hAnsi="Times New Roman" w:cs="Times New Roman"/>
                    <w:sz w:val="21"/>
                    <w:szCs w:val="21"/>
                  </w:rPr>
                  <m:t>/</m:t>
                </m:r>
                <m:r>
                  <m:rPr>
                    <m:nor/>
                  </m:rPr>
                  <w:rPr>
                    <w:rFonts w:hint="eastAsia" w:ascii="Times New Roman" w:hAnsi="Times New Roman" w:cs="Times New Roman"/>
                    <w:i/>
                    <w:iCs/>
                    <w:sz w:val="21"/>
                    <w:szCs w:val="21"/>
                  </w:rPr>
                  <m:t>h</m:t>
                </m:r>
                <m:ctrlPr>
                  <w:rPr>
                    <w:rFonts w:ascii="Cambria Math" w:hAnsi="Cambria Math" w:cs="Times New Roman"/>
                    <w:i/>
                    <w:sz w:val="21"/>
                    <w:szCs w:val="21"/>
                  </w:rPr>
                </m:ctrlPr>
              </m:e>
            </m:d>
            <m:ctrlPr>
              <w:rPr>
                <w:rFonts w:ascii="Cambria Math" w:hAnsi="Cambria Math" w:cs="Times New Roman"/>
                <w:i/>
                <w:sz w:val="21"/>
                <w:szCs w:val="21"/>
              </w:rPr>
            </m:ctrlPr>
          </m:e>
          <m:sub>
            <m:r>
              <m:rPr>
                <m:nor/>
                <m:sty m:val="p"/>
              </m:rPr>
              <w:rPr>
                <w:rFonts w:hint="eastAsia" w:ascii="Times New Roman" w:hAnsi="Times New Roman" w:cs="Times New Roman"/>
                <w:sz w:val="21"/>
                <w:szCs w:val="21"/>
              </w:rPr>
              <m:t>水舌</m:t>
            </m:r>
            <m:ctrlPr>
              <w:rPr>
                <w:rFonts w:ascii="Cambria Math" w:hAnsi="Cambria Math" w:cs="Times New Roman"/>
                <w:i/>
                <w:sz w:val="21"/>
                <w:szCs w:val="21"/>
              </w:rPr>
            </m:ctrlPr>
          </m:sub>
        </m:sSub>
      </m:oMath>
      <w:r>
        <w:rPr>
          <w:rFonts w:hint="eastAsia" w:ascii="Times New Roman" w:hAnsi="Times New Roman" w:cs="Times New Roman"/>
          <w:sz w:val="21"/>
          <w:szCs w:val="21"/>
        </w:rPr>
        <w:t>时呈现水舌流，见公式4.5</w:t>
      </w:r>
      <w:r>
        <w:rPr>
          <w:rFonts w:hint="eastAsia" w:ascii="Times New Roman" w:hAnsi="Times New Roman" w:cs="Times New Roman"/>
          <w:sz w:val="21"/>
          <w:szCs w:val="21"/>
        </w:rPr>
        <w:t>.2</w:t>
      </w:r>
      <w:r>
        <w:rPr>
          <w:rFonts w:hint="eastAsia" w:ascii="Times New Roman" w:hAnsi="Times New Roman" w:cs="Times New Roman"/>
          <w:sz w:val="21"/>
          <w:szCs w:val="21"/>
        </w:rPr>
        <w:t>-1，当</w:t>
      </w:r>
      <m:oMath>
        <m:d>
          <m:dPr>
            <m:ctrlPr>
              <w:rPr>
                <w:rFonts w:ascii="Cambria Math" w:hAnsi="Cambria Math" w:cs="Times New Roman"/>
                <w:sz w:val="21"/>
                <w:szCs w:val="21"/>
              </w:rPr>
            </m:ctrlPr>
          </m:dPr>
          <m:e>
            <m:sSub>
              <m:sSubPr>
                <m:ctrlPr>
                  <w:rPr>
                    <w:rFonts w:ascii="Cambria Math" w:hAnsi="Cambria Math" w:cs="Times New Roman"/>
                    <w:i/>
                    <w:iCs/>
                    <w:sz w:val="21"/>
                    <w:szCs w:val="21"/>
                  </w:rPr>
                </m:ctrlPr>
              </m:sSubPr>
              <m:e>
                <m:r>
                  <m:rPr>
                    <m:nor/>
                  </m:rPr>
                  <w:rPr>
                    <w:rFonts w:hint="eastAsia" w:ascii="Times New Roman" w:hAnsi="Times New Roman" w:cs="Times New Roman"/>
                    <w:i/>
                    <w:iCs/>
                    <w:sz w:val="21"/>
                    <w:szCs w:val="21"/>
                  </w:rPr>
                  <m:t>d</m:t>
                </m:r>
                <m:ctrlPr>
                  <w:rPr>
                    <w:rFonts w:ascii="Cambria Math" w:hAnsi="Cambria Math" w:cs="Times New Roman"/>
                    <w:i/>
                    <w:iCs/>
                    <w:sz w:val="21"/>
                    <w:szCs w:val="21"/>
                  </w:rPr>
                </m:ctrlPr>
              </m:e>
              <m:sub>
                <m:r>
                  <m:rPr>
                    <m:nor/>
                  </m:rPr>
                  <w:rPr>
                    <w:rFonts w:hint="eastAsia" w:ascii="Times New Roman" w:hAnsi="Times New Roman" w:cs="Times New Roman"/>
                    <w:i/>
                    <w:iCs/>
                    <w:sz w:val="21"/>
                    <w:szCs w:val="21"/>
                  </w:rPr>
                  <m:t>c</m:t>
                </m:r>
                <m:ctrlPr>
                  <w:rPr>
                    <w:rFonts w:ascii="Cambria Math" w:hAnsi="Cambria Math" w:cs="Times New Roman"/>
                    <w:i/>
                    <w:iCs/>
                    <w:sz w:val="21"/>
                    <w:szCs w:val="21"/>
                  </w:rPr>
                </m:ctrlPr>
              </m:sub>
            </m:sSub>
            <m:r>
              <m:rPr>
                <m:nor/>
                <m:sty m:val="p"/>
              </m:rPr>
              <w:rPr>
                <w:rFonts w:hint="eastAsia" w:ascii="Times New Roman" w:hAnsi="Times New Roman" w:cs="Times New Roman"/>
                <w:sz w:val="21"/>
                <w:szCs w:val="21"/>
              </w:rPr>
              <m:t>/</m:t>
            </m:r>
            <m:r>
              <m:rPr>
                <m:nor/>
              </m:rPr>
              <w:rPr>
                <w:rFonts w:hint="eastAsia" w:ascii="Times New Roman" w:hAnsi="Times New Roman" w:cs="Times New Roman"/>
                <w:i/>
                <w:iCs/>
                <w:sz w:val="21"/>
                <w:szCs w:val="21"/>
              </w:rPr>
              <m:t>h</m:t>
            </m:r>
            <m:ctrlPr>
              <w:rPr>
                <w:rFonts w:ascii="Cambria Math" w:hAnsi="Cambria Math" w:cs="Times New Roman"/>
                <w:sz w:val="21"/>
                <w:szCs w:val="21"/>
              </w:rPr>
            </m:ctrlPr>
          </m:e>
        </m:d>
        <m:r>
          <m:rPr>
            <m:nor/>
            <m:sty m:val="p"/>
          </m:rPr>
          <w:rPr>
            <w:rFonts w:hint="eastAsia" w:ascii="Times New Roman" w:hAnsi="Times New Roman" w:cs="Times New Roman"/>
            <w:sz w:val="21"/>
            <w:szCs w:val="21"/>
          </w:rPr>
          <m:t>＞</m:t>
        </m:r>
        <m:sSub>
          <m:sSubPr>
            <m:ctrlPr>
              <w:rPr>
                <w:rFonts w:ascii="Cambria Math" w:hAnsi="Cambria Math" w:cs="Times New Roman"/>
                <w:sz w:val="21"/>
                <w:szCs w:val="21"/>
              </w:rPr>
            </m:ctrlPr>
          </m:sSubPr>
          <m:e>
            <m:d>
              <m:dPr>
                <m:ctrlPr>
                  <w:rPr>
                    <w:rFonts w:ascii="Cambria Math" w:hAnsi="Cambria Math" w:cs="Times New Roman"/>
                    <w:sz w:val="21"/>
                    <w:szCs w:val="21"/>
                  </w:rPr>
                </m:ctrlPr>
              </m:dPr>
              <m:e>
                <m:sSub>
                  <m:sSubPr>
                    <m:ctrlPr>
                      <w:rPr>
                        <w:rFonts w:ascii="Cambria Math" w:hAnsi="Cambria Math" w:cs="Times New Roman"/>
                        <w:i/>
                        <w:iCs/>
                        <w:sz w:val="21"/>
                        <w:szCs w:val="21"/>
                      </w:rPr>
                    </m:ctrlPr>
                  </m:sSubPr>
                  <m:e>
                    <m:r>
                      <m:rPr>
                        <m:nor/>
                      </m:rPr>
                      <w:rPr>
                        <w:rFonts w:hint="eastAsia" w:ascii="Times New Roman" w:hAnsi="Times New Roman" w:cs="Times New Roman"/>
                        <w:i/>
                        <w:iCs/>
                        <w:sz w:val="21"/>
                        <w:szCs w:val="21"/>
                      </w:rPr>
                      <m:t>d</m:t>
                    </m:r>
                    <m:ctrlPr>
                      <w:rPr>
                        <w:rFonts w:ascii="Cambria Math" w:hAnsi="Cambria Math" w:cs="Times New Roman"/>
                        <w:i/>
                        <w:iCs/>
                        <w:sz w:val="21"/>
                        <w:szCs w:val="21"/>
                      </w:rPr>
                    </m:ctrlPr>
                  </m:e>
                  <m:sub>
                    <m:r>
                      <m:rPr>
                        <m:nor/>
                      </m:rPr>
                      <w:rPr>
                        <w:rFonts w:hint="eastAsia" w:ascii="Times New Roman" w:hAnsi="Times New Roman" w:cs="Times New Roman"/>
                        <w:i/>
                        <w:iCs/>
                        <w:sz w:val="21"/>
                        <w:szCs w:val="21"/>
                      </w:rPr>
                      <m:t>c</m:t>
                    </m:r>
                    <m:ctrlPr>
                      <w:rPr>
                        <w:rFonts w:ascii="Cambria Math" w:hAnsi="Cambria Math" w:cs="Times New Roman"/>
                        <w:i/>
                        <w:iCs/>
                        <w:sz w:val="21"/>
                        <w:szCs w:val="21"/>
                      </w:rPr>
                    </m:ctrlPr>
                  </m:sub>
                </m:sSub>
                <m:r>
                  <m:rPr>
                    <m:nor/>
                    <m:sty m:val="p"/>
                  </m:rPr>
                  <w:rPr>
                    <w:rFonts w:hint="eastAsia" w:ascii="Times New Roman" w:hAnsi="Times New Roman" w:cs="Times New Roman"/>
                    <w:sz w:val="21"/>
                    <w:szCs w:val="21"/>
                  </w:rPr>
                  <m:t>/</m:t>
                </m:r>
                <m:r>
                  <m:rPr>
                    <m:nor/>
                  </m:rPr>
                  <w:rPr>
                    <w:rFonts w:hint="eastAsia" w:ascii="Times New Roman" w:hAnsi="Times New Roman" w:cs="Times New Roman"/>
                    <w:i/>
                    <w:iCs/>
                    <w:sz w:val="21"/>
                    <w:szCs w:val="21"/>
                  </w:rPr>
                  <m:t>h</m:t>
                </m:r>
                <m:ctrlPr>
                  <w:rPr>
                    <w:rFonts w:ascii="Cambria Math" w:hAnsi="Cambria Math" w:cs="Times New Roman"/>
                    <w:sz w:val="21"/>
                    <w:szCs w:val="21"/>
                  </w:rPr>
                </m:ctrlPr>
              </m:e>
            </m:d>
            <m:ctrlPr>
              <w:rPr>
                <w:rFonts w:ascii="Cambria Math" w:hAnsi="Cambria Math" w:cs="Times New Roman"/>
                <w:sz w:val="21"/>
                <w:szCs w:val="21"/>
              </w:rPr>
            </m:ctrlPr>
          </m:e>
          <m:sub>
            <m:r>
              <m:rPr>
                <m:nor/>
                <m:sty m:val="p"/>
              </m:rPr>
              <w:rPr>
                <w:rFonts w:hint="eastAsia" w:ascii="Times New Roman" w:hAnsi="Times New Roman" w:cs="Times New Roman"/>
                <w:sz w:val="21"/>
                <w:szCs w:val="21"/>
              </w:rPr>
              <m:t>滑移</m:t>
            </m:r>
            <m:ctrlPr>
              <w:rPr>
                <w:rFonts w:ascii="Cambria Math" w:hAnsi="Cambria Math" w:cs="Times New Roman"/>
                <w:sz w:val="21"/>
                <w:szCs w:val="21"/>
              </w:rPr>
            </m:ctrlPr>
          </m:sub>
        </m:sSub>
      </m:oMath>
      <w:r>
        <w:rPr>
          <w:rFonts w:hint="eastAsia" w:ascii="Times New Roman" w:hAnsi="Times New Roman" w:cs="Times New Roman"/>
          <w:sz w:val="21"/>
          <w:szCs w:val="21"/>
        </w:rPr>
        <w:t>时，呈现滑移流，见公式4.5</w:t>
      </w:r>
      <w:r>
        <w:rPr>
          <w:rFonts w:hint="eastAsia" w:ascii="Times New Roman" w:hAnsi="Times New Roman" w:cs="Times New Roman"/>
          <w:sz w:val="21"/>
          <w:szCs w:val="21"/>
        </w:rPr>
        <w:t>.2</w:t>
      </w:r>
      <w:r>
        <w:rPr>
          <w:rFonts w:hint="eastAsia" w:ascii="Times New Roman" w:hAnsi="Times New Roman" w:cs="Times New Roman"/>
          <w:sz w:val="21"/>
          <w:szCs w:val="21"/>
        </w:rPr>
        <w:t>-2，当</w:t>
      </w:r>
      <m:oMath>
        <m:sSub>
          <m:sSubPr>
            <m:ctrlPr>
              <w:rPr>
                <w:rFonts w:ascii="Cambria Math" w:hAnsi="Cambria Math" w:cs="Times New Roman"/>
                <w:i/>
                <w:sz w:val="21"/>
                <w:szCs w:val="21"/>
              </w:rPr>
            </m:ctrlPr>
          </m:sSubPr>
          <m:e>
            <m:d>
              <m:dPr>
                <m:ctrlPr>
                  <w:rPr>
                    <w:rFonts w:ascii="Cambria Math" w:hAnsi="Cambria Math" w:cs="Times New Roman"/>
                    <w:i/>
                    <w:sz w:val="21"/>
                    <w:szCs w:val="21"/>
                  </w:rPr>
                </m:ctrlPr>
              </m:dPr>
              <m:e>
                <m:sSub>
                  <m:sSubPr>
                    <m:ctrlPr>
                      <w:rPr>
                        <w:rFonts w:ascii="Cambria Math" w:hAnsi="Cambria Math" w:cs="Times New Roman"/>
                        <w:i/>
                        <w:sz w:val="21"/>
                        <w:szCs w:val="21"/>
                      </w:rPr>
                    </m:ctrlPr>
                  </m:sSubPr>
                  <m:e>
                    <m:r>
                      <m:rPr>
                        <m:nor/>
                      </m:rPr>
                      <w:rPr>
                        <w:rFonts w:hint="eastAsia" w:ascii="Times New Roman" w:hAnsi="Times New Roman" w:cs="Times New Roman"/>
                        <w:i/>
                        <w:sz w:val="21"/>
                        <w:szCs w:val="21"/>
                      </w:rPr>
                      <m:t>d</m:t>
                    </m:r>
                    <m:ctrlPr>
                      <w:rPr>
                        <w:rFonts w:ascii="Cambria Math" w:hAnsi="Cambria Math" w:cs="Times New Roman"/>
                        <w:i/>
                        <w:sz w:val="21"/>
                        <w:szCs w:val="21"/>
                      </w:rPr>
                    </m:ctrlPr>
                  </m:e>
                  <m:sub>
                    <m:r>
                      <m:rPr>
                        <m:nor/>
                      </m:rPr>
                      <w:rPr>
                        <w:rFonts w:hint="eastAsia" w:ascii="Times New Roman" w:hAnsi="Times New Roman" w:cs="Times New Roman"/>
                        <w:i/>
                        <w:iCs w:val="0"/>
                        <w:sz w:val="21"/>
                        <w:szCs w:val="21"/>
                      </w:rPr>
                      <m:t>c</m:t>
                    </m:r>
                    <m:ctrlPr>
                      <w:rPr>
                        <w:rFonts w:ascii="Cambria Math" w:hAnsi="Cambria Math" w:cs="Times New Roman"/>
                        <w:i/>
                        <w:sz w:val="21"/>
                        <w:szCs w:val="21"/>
                      </w:rPr>
                    </m:ctrlPr>
                  </m:sub>
                </m:sSub>
                <m:r>
                  <m:rPr>
                    <m:nor/>
                    <m:sty m:val="p"/>
                  </m:rPr>
                  <w:rPr>
                    <w:rFonts w:hint="eastAsia" w:ascii="Times New Roman" w:hAnsi="Times New Roman" w:cs="Times New Roman"/>
                    <w:sz w:val="21"/>
                    <w:szCs w:val="21"/>
                  </w:rPr>
                  <m:t>/</m:t>
                </m:r>
                <m:r>
                  <m:rPr>
                    <m:nor/>
                  </m:rPr>
                  <w:rPr>
                    <w:rFonts w:hint="eastAsia" w:ascii="Times New Roman" w:hAnsi="Times New Roman" w:cs="Times New Roman"/>
                    <w:i/>
                    <w:iCs/>
                    <w:sz w:val="21"/>
                    <w:szCs w:val="21"/>
                  </w:rPr>
                  <m:t>h</m:t>
                </m:r>
                <m:ctrlPr>
                  <w:rPr>
                    <w:rFonts w:ascii="Cambria Math" w:hAnsi="Cambria Math" w:cs="Times New Roman"/>
                    <w:i/>
                    <w:sz w:val="21"/>
                    <w:szCs w:val="21"/>
                  </w:rPr>
                </m:ctrlPr>
              </m:e>
            </m:d>
            <m:ctrlPr>
              <w:rPr>
                <w:rFonts w:ascii="Cambria Math" w:hAnsi="Cambria Math" w:cs="Times New Roman"/>
                <w:i/>
                <w:sz w:val="21"/>
                <w:szCs w:val="21"/>
              </w:rPr>
            </m:ctrlPr>
          </m:e>
          <m:sub>
            <m:r>
              <m:rPr>
                <m:nor/>
                <m:sty m:val="p"/>
              </m:rPr>
              <w:rPr>
                <w:rFonts w:hint="eastAsia" w:ascii="Times New Roman" w:hAnsi="Times New Roman" w:cs="Times New Roman"/>
                <w:sz w:val="21"/>
                <w:szCs w:val="21"/>
              </w:rPr>
              <m:t>水舌</m:t>
            </m:r>
            <m:ctrlPr>
              <w:rPr>
                <w:rFonts w:ascii="Cambria Math" w:hAnsi="Cambria Math" w:cs="Times New Roman"/>
                <w:i/>
                <w:sz w:val="21"/>
                <w:szCs w:val="21"/>
              </w:rPr>
            </m:ctrlPr>
          </m:sub>
        </m:sSub>
        <m:r>
          <m:rPr>
            <m:nor/>
            <m:sty m:val="p"/>
          </m:rPr>
          <w:rPr>
            <w:rFonts w:hint="eastAsia" w:ascii="Times New Roman" w:hAnsi="Times New Roman" w:cs="Times New Roman"/>
            <w:iCs/>
            <w:sz w:val="21"/>
            <w:szCs w:val="21"/>
          </w:rPr>
          <m:t>＜</m:t>
        </m:r>
        <m:d>
          <m:dPr>
            <m:ctrlPr>
              <w:rPr>
                <w:rFonts w:ascii="Cambria Math" w:hAnsi="Cambria Math" w:cs="Times New Roman"/>
                <w:i/>
                <w:sz w:val="21"/>
                <w:szCs w:val="21"/>
              </w:rPr>
            </m:ctrlPr>
          </m:dPr>
          <m:e>
            <m:sSub>
              <m:sSubPr>
                <m:ctrlPr>
                  <w:rPr>
                    <w:rFonts w:ascii="Cambria Math" w:hAnsi="Cambria Math" w:cs="Times New Roman"/>
                    <w:i/>
                    <w:sz w:val="21"/>
                    <w:szCs w:val="21"/>
                  </w:rPr>
                </m:ctrlPr>
              </m:sSubPr>
              <m:e>
                <m:r>
                  <m:rPr>
                    <m:nor/>
                  </m:rPr>
                  <w:rPr>
                    <w:rFonts w:hint="eastAsia" w:ascii="Times New Roman" w:hAnsi="Times New Roman" w:cs="Times New Roman"/>
                    <w:i/>
                    <w:sz w:val="21"/>
                    <w:szCs w:val="21"/>
                  </w:rPr>
                  <m:t>d</m:t>
                </m:r>
                <m:ctrlPr>
                  <w:rPr>
                    <w:rFonts w:ascii="Cambria Math" w:hAnsi="Cambria Math" w:cs="Times New Roman"/>
                    <w:i/>
                    <w:sz w:val="21"/>
                    <w:szCs w:val="21"/>
                  </w:rPr>
                </m:ctrlPr>
              </m:e>
              <m:sub>
                <m:r>
                  <m:rPr>
                    <m:nor/>
                  </m:rPr>
                  <w:rPr>
                    <w:rFonts w:hint="eastAsia" w:ascii="Times New Roman" w:hAnsi="Times New Roman" w:cs="Times New Roman"/>
                    <w:i/>
                    <w:iCs w:val="0"/>
                    <w:sz w:val="21"/>
                    <w:szCs w:val="21"/>
                  </w:rPr>
                  <m:t>c</m:t>
                </m:r>
                <m:ctrlPr>
                  <w:rPr>
                    <w:rFonts w:ascii="Cambria Math" w:hAnsi="Cambria Math" w:cs="Times New Roman"/>
                    <w:i/>
                    <w:sz w:val="21"/>
                    <w:szCs w:val="21"/>
                  </w:rPr>
                </m:ctrlPr>
              </m:sub>
            </m:sSub>
            <m:r>
              <m:rPr>
                <m:nor/>
                <m:sty m:val="p"/>
              </m:rPr>
              <w:rPr>
                <w:rFonts w:hint="eastAsia" w:ascii="Times New Roman" w:hAnsi="Times New Roman" w:cs="Times New Roman"/>
                <w:sz w:val="21"/>
                <w:szCs w:val="21"/>
              </w:rPr>
              <m:t>/</m:t>
            </m:r>
            <m:r>
              <m:rPr>
                <m:nor/>
              </m:rPr>
              <w:rPr>
                <w:rFonts w:hint="eastAsia" w:ascii="Times New Roman" w:hAnsi="Times New Roman" w:cs="Times New Roman"/>
                <w:i/>
                <w:iCs/>
                <w:sz w:val="21"/>
                <w:szCs w:val="21"/>
              </w:rPr>
              <m:t>h</m:t>
            </m:r>
            <m:ctrlPr>
              <w:rPr>
                <w:rFonts w:ascii="Cambria Math" w:hAnsi="Cambria Math" w:cs="Times New Roman"/>
                <w:i/>
                <w:sz w:val="21"/>
                <w:szCs w:val="21"/>
              </w:rPr>
            </m:ctrlPr>
          </m:e>
        </m:d>
        <m:r>
          <m:rPr>
            <m:nor/>
            <m:sty m:val="p"/>
          </m:rPr>
          <w:rPr>
            <w:rFonts w:hint="eastAsia" w:ascii="Times New Roman" w:hAnsi="Times New Roman" w:cs="Times New Roman"/>
            <w:iCs/>
            <w:sz w:val="21"/>
            <w:szCs w:val="21"/>
          </w:rPr>
          <m:t>＜</m:t>
        </m:r>
        <m:sSub>
          <m:sSubPr>
            <m:ctrlPr>
              <w:rPr>
                <w:rFonts w:ascii="Cambria Math" w:hAnsi="Cambria Math" w:cs="Times New Roman"/>
                <w:i/>
                <w:sz w:val="21"/>
                <w:szCs w:val="21"/>
              </w:rPr>
            </m:ctrlPr>
          </m:sSubPr>
          <m:e>
            <m:d>
              <m:dPr>
                <m:ctrlPr>
                  <w:rPr>
                    <w:rFonts w:ascii="Cambria Math" w:hAnsi="Cambria Math" w:cs="Times New Roman"/>
                    <w:i/>
                    <w:sz w:val="21"/>
                    <w:szCs w:val="21"/>
                  </w:rPr>
                </m:ctrlPr>
              </m:dPr>
              <m:e>
                <m:sSub>
                  <m:sSubPr>
                    <m:ctrlPr>
                      <w:rPr>
                        <w:rFonts w:ascii="Cambria Math" w:hAnsi="Cambria Math" w:cs="Times New Roman"/>
                        <w:i/>
                        <w:sz w:val="21"/>
                        <w:szCs w:val="21"/>
                      </w:rPr>
                    </m:ctrlPr>
                  </m:sSubPr>
                  <m:e>
                    <m:r>
                      <m:rPr>
                        <m:nor/>
                      </m:rPr>
                      <w:rPr>
                        <w:rFonts w:hint="eastAsia" w:ascii="Times New Roman" w:hAnsi="Times New Roman" w:cs="Times New Roman"/>
                        <w:i/>
                        <w:sz w:val="21"/>
                        <w:szCs w:val="21"/>
                      </w:rPr>
                      <m:t>d</m:t>
                    </m:r>
                    <m:ctrlPr>
                      <w:rPr>
                        <w:rFonts w:ascii="Cambria Math" w:hAnsi="Cambria Math" w:cs="Times New Roman"/>
                        <w:i/>
                        <w:sz w:val="21"/>
                        <w:szCs w:val="21"/>
                      </w:rPr>
                    </m:ctrlPr>
                  </m:e>
                  <m:sub>
                    <m:r>
                      <m:rPr>
                        <m:nor/>
                      </m:rPr>
                      <w:rPr>
                        <w:rFonts w:hint="eastAsia" w:ascii="Times New Roman" w:hAnsi="Times New Roman" w:cs="Times New Roman"/>
                        <w:i/>
                        <w:iCs w:val="0"/>
                        <w:sz w:val="21"/>
                        <w:szCs w:val="21"/>
                      </w:rPr>
                      <m:t>c</m:t>
                    </m:r>
                    <m:ctrlPr>
                      <w:rPr>
                        <w:rFonts w:ascii="Cambria Math" w:hAnsi="Cambria Math" w:cs="Times New Roman"/>
                        <w:i/>
                        <w:sz w:val="21"/>
                        <w:szCs w:val="21"/>
                      </w:rPr>
                    </m:ctrlPr>
                  </m:sub>
                </m:sSub>
                <m:r>
                  <m:rPr>
                    <m:nor/>
                    <m:sty m:val="p"/>
                  </m:rPr>
                  <w:rPr>
                    <w:rFonts w:hint="eastAsia" w:ascii="Times New Roman" w:hAnsi="Times New Roman" w:cs="Times New Roman"/>
                    <w:sz w:val="21"/>
                    <w:szCs w:val="21"/>
                  </w:rPr>
                  <m:t>/</m:t>
                </m:r>
                <m:r>
                  <m:rPr>
                    <m:nor/>
                  </m:rPr>
                  <w:rPr>
                    <w:rFonts w:hint="eastAsia" w:ascii="Times New Roman" w:hAnsi="Times New Roman" w:cs="Times New Roman"/>
                    <w:i/>
                    <w:iCs/>
                    <w:sz w:val="21"/>
                    <w:szCs w:val="21"/>
                  </w:rPr>
                  <m:t>h</m:t>
                </m:r>
                <m:ctrlPr>
                  <w:rPr>
                    <w:rFonts w:ascii="Cambria Math" w:hAnsi="Cambria Math" w:cs="Times New Roman"/>
                    <w:i/>
                    <w:sz w:val="21"/>
                    <w:szCs w:val="21"/>
                  </w:rPr>
                </m:ctrlPr>
              </m:e>
            </m:d>
            <m:ctrlPr>
              <w:rPr>
                <w:rFonts w:ascii="Cambria Math" w:hAnsi="Cambria Math" w:cs="Times New Roman"/>
                <w:i/>
                <w:sz w:val="21"/>
                <w:szCs w:val="21"/>
              </w:rPr>
            </m:ctrlPr>
          </m:e>
          <m:sub>
            <m:r>
              <m:rPr>
                <m:nor/>
                <m:sty m:val="p"/>
              </m:rPr>
              <w:rPr>
                <w:rFonts w:hint="eastAsia" w:ascii="Times New Roman" w:hAnsi="Times New Roman" w:cs="Times New Roman"/>
                <w:sz w:val="21"/>
                <w:szCs w:val="21"/>
              </w:rPr>
              <m:t>滑移</m:t>
            </m:r>
            <m:ctrlPr>
              <w:rPr>
                <w:rFonts w:ascii="Cambria Math" w:hAnsi="Cambria Math" w:cs="Times New Roman"/>
                <w:i/>
                <w:sz w:val="21"/>
                <w:szCs w:val="21"/>
              </w:rPr>
            </m:ctrlPr>
          </m:sub>
        </m:sSub>
      </m:oMath>
      <w:r>
        <w:rPr>
          <w:rFonts w:hint="eastAsia" w:ascii="Times New Roman" w:hAnsi="Times New Roman" w:cs="Times New Roman"/>
          <w:sz w:val="21"/>
          <w:szCs w:val="21"/>
        </w:rPr>
        <w:t>呈现过渡流。</w:t>
      </w:r>
    </w:p>
    <w:p w14:paraId="49EA01C3">
      <w:pPr>
        <w:spacing w:line="360" w:lineRule="auto"/>
        <w:ind w:left="560" w:firstLine="0" w:firstLineChars="0"/>
        <w:rPr>
          <w:rFonts w:cs="Times New Roman"/>
          <w:sz w:val="21"/>
          <w:szCs w:val="21"/>
        </w:rPr>
      </w:pPr>
      <w:r>
        <w:rPr>
          <w:rFonts w:hint="eastAsia"/>
          <w:b/>
          <w:bCs/>
          <w:sz w:val="21"/>
          <w:szCs w:val="21"/>
        </w:rPr>
        <w:t>1</w:t>
      </w:r>
      <w:r>
        <w:rPr>
          <w:rFonts w:hint="eastAsia"/>
          <w:sz w:val="21"/>
          <w:szCs w:val="21"/>
        </w:rPr>
        <w:t>）</w:t>
      </w:r>
      <w:r>
        <w:rPr>
          <w:rFonts w:hint="eastAsia" w:ascii="Times New Roman" w:hAnsi="Times New Roman" w:cs="Times New Roman"/>
          <w:sz w:val="21"/>
          <w:szCs w:val="21"/>
        </w:rPr>
        <w:t>水舌流流态，当</w:t>
      </w:r>
      <m:oMath>
        <m:d>
          <m:dPr>
            <m:ctrlPr>
              <w:rPr>
                <w:rFonts w:ascii="Cambria Math" w:hAnsi="Cambria Math" w:cs="Times New Roman"/>
                <w:i/>
                <w:sz w:val="21"/>
                <w:szCs w:val="21"/>
              </w:rPr>
            </m:ctrlPr>
          </m:dPr>
          <m:e>
            <m:sSub>
              <m:sSubPr>
                <m:ctrlPr>
                  <w:rPr>
                    <w:rFonts w:ascii="Cambria Math" w:hAnsi="Cambria Math" w:cs="Times New Roman"/>
                    <w:i/>
                    <w:sz w:val="21"/>
                    <w:szCs w:val="21"/>
                  </w:rPr>
                </m:ctrlPr>
              </m:sSubPr>
              <m:e>
                <m:r>
                  <m:rPr>
                    <m:nor/>
                  </m:rPr>
                  <w:rPr>
                    <w:rFonts w:hint="eastAsia" w:ascii="Times New Roman" w:hAnsi="Times New Roman" w:cs="Times New Roman"/>
                    <w:i/>
                    <w:sz w:val="21"/>
                    <w:szCs w:val="21"/>
                  </w:rPr>
                  <m:t>d</m:t>
                </m:r>
                <m:ctrlPr>
                  <w:rPr>
                    <w:rFonts w:ascii="Cambria Math" w:hAnsi="Cambria Math" w:cs="Times New Roman"/>
                    <w:i/>
                    <w:sz w:val="21"/>
                    <w:szCs w:val="21"/>
                  </w:rPr>
                </m:ctrlPr>
              </m:e>
              <m:sub>
                <m:r>
                  <m:rPr>
                    <m:nor/>
                    <m:sty m:val="p"/>
                  </m:rPr>
                  <w:rPr>
                    <w:rFonts w:hint="eastAsia" w:ascii="Times New Roman" w:hAnsi="Times New Roman" w:cs="Times New Roman"/>
                    <w:iCs/>
                    <w:sz w:val="21"/>
                    <w:szCs w:val="21"/>
                  </w:rPr>
                  <m:t>c</m:t>
                </m:r>
                <m:ctrlPr>
                  <w:rPr>
                    <w:rFonts w:ascii="Cambria Math" w:hAnsi="Cambria Math" w:cs="Times New Roman"/>
                    <w:i/>
                    <w:sz w:val="21"/>
                    <w:szCs w:val="21"/>
                  </w:rPr>
                </m:ctrlPr>
              </m:sub>
            </m:sSub>
            <m:r>
              <m:rPr>
                <m:nor/>
                <m:sty m:val="p"/>
              </m:rPr>
              <w:rPr>
                <w:rFonts w:hint="eastAsia" w:ascii="Times New Roman" w:hAnsi="Times New Roman" w:cs="Times New Roman"/>
                <w:sz w:val="21"/>
                <w:szCs w:val="21"/>
              </w:rPr>
              <m:t>/</m:t>
            </m:r>
            <m:r>
              <m:rPr>
                <m:nor/>
              </m:rPr>
              <w:rPr>
                <w:rFonts w:hint="eastAsia" w:ascii="Times New Roman" w:hAnsi="Times New Roman" w:cs="Times New Roman"/>
                <w:i/>
                <w:iCs/>
                <w:sz w:val="21"/>
                <w:szCs w:val="21"/>
              </w:rPr>
              <m:t>h</m:t>
            </m:r>
            <m:ctrlPr>
              <w:rPr>
                <w:rFonts w:ascii="Cambria Math" w:hAnsi="Cambria Math" w:cs="Times New Roman"/>
                <w:i/>
                <w:sz w:val="21"/>
                <w:szCs w:val="21"/>
              </w:rPr>
            </m:ctrlPr>
          </m:e>
        </m:d>
        <m:r>
          <m:rPr>
            <m:nor/>
            <m:sty m:val="p"/>
          </m:rPr>
          <w:rPr>
            <w:rFonts w:hint="eastAsia" w:ascii="Times New Roman" w:hAnsi="Times New Roman" w:cs="Times New Roman"/>
            <w:iCs/>
            <w:sz w:val="21"/>
            <w:szCs w:val="21"/>
          </w:rPr>
          <m:t>＜</m:t>
        </m:r>
        <m:sSub>
          <m:sSubPr>
            <m:ctrlPr>
              <w:rPr>
                <w:rFonts w:ascii="Cambria Math" w:hAnsi="Cambria Math" w:cs="Times New Roman"/>
                <w:i/>
                <w:sz w:val="21"/>
                <w:szCs w:val="21"/>
              </w:rPr>
            </m:ctrlPr>
          </m:sSubPr>
          <m:e>
            <m:d>
              <m:dPr>
                <m:ctrlPr>
                  <w:rPr>
                    <w:rFonts w:ascii="Cambria Math" w:hAnsi="Cambria Math" w:cs="Times New Roman"/>
                    <w:i/>
                    <w:sz w:val="21"/>
                    <w:szCs w:val="21"/>
                  </w:rPr>
                </m:ctrlPr>
              </m:dPr>
              <m:e>
                <m:sSub>
                  <m:sSubPr>
                    <m:ctrlPr>
                      <w:rPr>
                        <w:rFonts w:ascii="Cambria Math" w:hAnsi="Cambria Math" w:cs="Times New Roman"/>
                        <w:i/>
                        <w:sz w:val="21"/>
                        <w:szCs w:val="21"/>
                      </w:rPr>
                    </m:ctrlPr>
                  </m:sSubPr>
                  <m:e>
                    <m:r>
                      <m:rPr>
                        <m:nor/>
                      </m:rPr>
                      <w:rPr>
                        <w:rFonts w:hint="eastAsia" w:ascii="Times New Roman" w:hAnsi="Times New Roman" w:cs="Times New Roman"/>
                        <w:i/>
                        <w:sz w:val="21"/>
                        <w:szCs w:val="21"/>
                      </w:rPr>
                      <m:t>d</m:t>
                    </m:r>
                    <m:ctrlPr>
                      <w:rPr>
                        <w:rFonts w:ascii="Cambria Math" w:hAnsi="Cambria Math" w:cs="Times New Roman"/>
                        <w:i/>
                        <w:sz w:val="21"/>
                        <w:szCs w:val="21"/>
                      </w:rPr>
                    </m:ctrlPr>
                  </m:e>
                  <m:sub>
                    <m:r>
                      <m:rPr>
                        <m:nor/>
                        <m:sty m:val="p"/>
                      </m:rPr>
                      <w:rPr>
                        <w:rFonts w:hint="eastAsia" w:ascii="Times New Roman" w:hAnsi="Times New Roman" w:cs="Times New Roman"/>
                        <w:iCs/>
                        <w:sz w:val="21"/>
                        <w:szCs w:val="21"/>
                      </w:rPr>
                      <m:t>c</m:t>
                    </m:r>
                    <m:ctrlPr>
                      <w:rPr>
                        <w:rFonts w:ascii="Cambria Math" w:hAnsi="Cambria Math" w:cs="Times New Roman"/>
                        <w:i/>
                        <w:sz w:val="21"/>
                        <w:szCs w:val="21"/>
                      </w:rPr>
                    </m:ctrlPr>
                  </m:sub>
                </m:sSub>
                <m:r>
                  <m:rPr>
                    <m:nor/>
                    <m:sty m:val="p"/>
                  </m:rPr>
                  <w:rPr>
                    <w:rFonts w:hint="eastAsia" w:ascii="Times New Roman" w:hAnsi="Times New Roman" w:cs="Times New Roman"/>
                    <w:sz w:val="21"/>
                    <w:szCs w:val="21"/>
                  </w:rPr>
                  <m:t>/</m:t>
                </m:r>
                <m:r>
                  <m:rPr>
                    <m:nor/>
                  </m:rPr>
                  <w:rPr>
                    <w:rFonts w:hint="eastAsia" w:ascii="Times New Roman" w:hAnsi="Times New Roman" w:cs="Times New Roman"/>
                    <w:i/>
                    <w:iCs/>
                    <w:sz w:val="21"/>
                    <w:szCs w:val="21"/>
                  </w:rPr>
                  <m:t>h</m:t>
                </m:r>
                <m:ctrlPr>
                  <w:rPr>
                    <w:rFonts w:ascii="Cambria Math" w:hAnsi="Cambria Math" w:cs="Times New Roman"/>
                    <w:i/>
                    <w:sz w:val="21"/>
                    <w:szCs w:val="21"/>
                  </w:rPr>
                </m:ctrlPr>
              </m:e>
            </m:d>
            <m:ctrlPr>
              <w:rPr>
                <w:rFonts w:ascii="Cambria Math" w:hAnsi="Cambria Math" w:cs="Times New Roman"/>
                <w:i/>
                <w:sz w:val="21"/>
                <w:szCs w:val="21"/>
              </w:rPr>
            </m:ctrlPr>
          </m:e>
          <m:sub>
            <m:r>
              <m:rPr>
                <m:nor/>
                <m:sty m:val="p"/>
              </m:rPr>
              <w:rPr>
                <w:rFonts w:hint="eastAsia" w:ascii="Times New Roman" w:hAnsi="Times New Roman" w:cs="Times New Roman"/>
                <w:sz w:val="21"/>
                <w:szCs w:val="21"/>
              </w:rPr>
              <m:t>水舌</m:t>
            </m:r>
            <m:ctrlPr>
              <w:rPr>
                <w:rFonts w:ascii="Cambria Math" w:hAnsi="Cambria Math" w:cs="Times New Roman"/>
                <w:i/>
                <w:sz w:val="21"/>
                <w:szCs w:val="21"/>
              </w:rPr>
            </m:ctrlPr>
          </m:sub>
        </m:sSub>
      </m:oMath>
      <w:r>
        <w:rPr>
          <w:rFonts w:hint="eastAsia" w:ascii="Times New Roman" w:hAnsi="Times New Roman" w:cs="Times New Roman"/>
          <w:sz w:val="21"/>
          <w:szCs w:val="21"/>
        </w:rPr>
        <w:t xml:space="preserve">时呈现水舌流 </w:t>
      </w:r>
    </w:p>
    <w:p w14:paraId="315267E3">
      <w:pPr>
        <w:spacing w:line="360" w:lineRule="auto"/>
        <w:ind w:firstLine="0" w:firstLineChars="0"/>
        <w:rPr>
          <w:rFonts w:hAnsi="Cambria Math" w:cs="Times New Roman"/>
          <w:sz w:val="21"/>
          <w:szCs w:val="21"/>
        </w:rPr>
      </w:pPr>
      <m:oMathPara>
        <m:oMath>
          <m:eqArr>
            <m:eqArrPr>
              <m:maxDist m:val="1"/>
              <m:ctrlPr>
                <w:rPr>
                  <w:rFonts w:ascii="Cambria Math" w:hAnsi="Cambria Math" w:cs="Times New Roman"/>
                  <w:sz w:val="21"/>
                  <w:szCs w:val="21"/>
                </w:rPr>
              </m:ctrlPr>
            </m:eqArrPr>
            <m:e>
              <m:r>
                <m:rPr>
                  <m:nor/>
                  <m:sty m:val="p"/>
                </m:rPr>
                <w:rPr>
                  <w:rFonts w:ascii="Times New Roman" w:hAnsi="Times New Roman" w:cs="Times New Roman"/>
                  <w:sz w:val="21"/>
                  <w:szCs w:val="21"/>
                </w:rPr>
                <m:t xml:space="preserve">                                  </m:t>
              </m:r>
              <m:sSub>
                <m:sSubPr>
                  <m:ctrlPr>
                    <w:rPr>
                      <w:rFonts w:ascii="Cambria Math" w:hAnsi="Cambria Math" w:cs="Times New Roman"/>
                      <w:i/>
                      <w:sz w:val="21"/>
                      <w:szCs w:val="21"/>
                    </w:rPr>
                  </m:ctrlPr>
                </m:sSubPr>
                <m:e>
                  <m:d>
                    <m:dPr>
                      <m:ctrlPr>
                        <w:rPr>
                          <w:rFonts w:ascii="Cambria Math" w:hAnsi="Cambria Math" w:cs="Times New Roman"/>
                          <w:i/>
                          <w:sz w:val="21"/>
                          <w:szCs w:val="21"/>
                        </w:rPr>
                      </m:ctrlPr>
                    </m:dPr>
                    <m:e>
                      <m:f>
                        <m:fPr>
                          <m:ctrlPr>
                            <w:rPr>
                              <w:rFonts w:ascii="Cambria Math" w:hAnsi="Cambria Math" w:cs="Times New Roman"/>
                              <w:i/>
                              <w:sz w:val="21"/>
                              <w:szCs w:val="21"/>
                            </w:rPr>
                          </m:ctrlPr>
                        </m:fPr>
                        <m:num>
                          <m:sSub>
                            <m:sSubPr>
                              <m:ctrlPr>
                                <w:rPr>
                                  <w:rFonts w:ascii="Cambria Math" w:hAnsi="Cambria Math" w:cs="Times New Roman"/>
                                  <w:i/>
                                  <w:sz w:val="21"/>
                                  <w:szCs w:val="21"/>
                                </w:rPr>
                              </m:ctrlPr>
                            </m:sSubPr>
                            <m:e>
                              <m:r>
                                <m:rPr>
                                  <m:nor/>
                                </m:rPr>
                                <w:rPr>
                                  <w:rFonts w:ascii="Times New Roman" w:hAnsi="Times New Roman" w:cs="Times New Roman"/>
                                  <w:i/>
                                  <w:sz w:val="21"/>
                                  <w:szCs w:val="21"/>
                                </w:rPr>
                                <m:t>d</m:t>
                              </m:r>
                              <m:ctrlPr>
                                <w:rPr>
                                  <w:rFonts w:ascii="Cambria Math" w:hAnsi="Cambria Math" w:cs="Times New Roman"/>
                                  <w:i/>
                                  <w:sz w:val="21"/>
                                  <w:szCs w:val="21"/>
                                </w:rPr>
                              </m:ctrlPr>
                            </m:e>
                            <m:sub>
                              <m:r>
                                <m:rPr>
                                  <m:nor/>
                                </m:rPr>
                                <w:rPr>
                                  <w:rFonts w:ascii="Times New Roman" w:hAnsi="Times New Roman" w:cs="Times New Roman"/>
                                  <w:i/>
                                  <w:sz w:val="21"/>
                                  <w:szCs w:val="21"/>
                                </w:rPr>
                                <m:t>c</m:t>
                              </m:r>
                              <m:ctrlPr>
                                <w:rPr>
                                  <w:rFonts w:ascii="Cambria Math" w:hAnsi="Cambria Math" w:cs="Times New Roman"/>
                                  <w:i/>
                                  <w:sz w:val="21"/>
                                  <w:szCs w:val="21"/>
                                </w:rPr>
                              </m:ctrlPr>
                            </m:sub>
                          </m:sSub>
                          <m:ctrlPr>
                            <w:rPr>
                              <w:rFonts w:ascii="Cambria Math" w:hAnsi="Cambria Math" w:cs="Times New Roman"/>
                              <w:i/>
                              <w:sz w:val="21"/>
                              <w:szCs w:val="21"/>
                            </w:rPr>
                          </m:ctrlPr>
                        </m:num>
                        <m:den>
                          <m:r>
                            <m:rPr>
                              <m:nor/>
                            </m:rPr>
                            <w:rPr>
                              <w:rFonts w:ascii="Times New Roman" w:hAnsi="Times New Roman" w:cs="Times New Roman"/>
                              <w:i/>
                              <w:iCs/>
                              <w:sz w:val="21"/>
                              <w:szCs w:val="21"/>
                            </w:rPr>
                            <m:t>h</m:t>
                          </m:r>
                          <m:ctrlPr>
                            <w:rPr>
                              <w:rFonts w:ascii="Cambria Math" w:hAnsi="Cambria Math" w:cs="Times New Roman"/>
                              <w:i/>
                              <w:sz w:val="21"/>
                              <w:szCs w:val="21"/>
                            </w:rPr>
                          </m:ctrlPr>
                        </m:den>
                      </m:f>
                      <m:ctrlPr>
                        <w:rPr>
                          <w:rFonts w:ascii="Cambria Math" w:hAnsi="Cambria Math" w:cs="Times New Roman"/>
                          <w:i/>
                          <w:sz w:val="21"/>
                          <w:szCs w:val="21"/>
                        </w:rPr>
                      </m:ctrlPr>
                    </m:e>
                  </m:d>
                  <m:ctrlPr>
                    <w:rPr>
                      <w:rFonts w:ascii="Cambria Math" w:hAnsi="Cambria Math" w:cs="Times New Roman"/>
                      <w:i/>
                      <w:sz w:val="21"/>
                      <w:szCs w:val="21"/>
                    </w:rPr>
                  </m:ctrlPr>
                </m:e>
                <m:sub>
                  <m:r>
                    <m:rPr>
                      <m:nor/>
                      <m:sty m:val="p"/>
                    </m:rPr>
                    <w:rPr>
                      <w:rFonts w:hint="eastAsia" w:ascii="Times New Roman" w:hAnsi="Times New Roman" w:cs="Times New Roman"/>
                      <w:iCs/>
                      <w:sz w:val="21"/>
                      <w:szCs w:val="21"/>
                    </w:rPr>
                    <m:t>水舌</m:t>
                  </m:r>
                  <m:ctrlPr>
                    <w:rPr>
                      <w:rFonts w:ascii="Cambria Math" w:hAnsi="Cambria Math" w:cs="Times New Roman"/>
                      <w:i/>
                      <w:sz w:val="21"/>
                      <w:szCs w:val="21"/>
                    </w:rPr>
                  </m:ctrlPr>
                </m:sub>
              </m:sSub>
              <m:r>
                <m:rPr>
                  <m:nor/>
                  <m:sty m:val="p"/>
                </m:rPr>
                <w:rPr>
                  <w:rFonts w:ascii="Times New Roman" w:hAnsi="Times New Roman" w:cs="Times New Roman"/>
                  <w:sz w:val="21"/>
                  <w:szCs w:val="21"/>
                </w:rPr>
                <m:t>=0.0916</m:t>
              </m:r>
              <m:sSup>
                <m:sSupPr>
                  <m:ctrlPr>
                    <w:rPr>
                      <w:rFonts w:ascii="Cambria Math" w:hAnsi="Cambria Math" w:cs="Times New Roman"/>
                      <w:i/>
                      <w:sz w:val="21"/>
                      <w:szCs w:val="21"/>
                    </w:rPr>
                  </m:ctrlPr>
                </m:sSupPr>
                <m:e>
                  <m:d>
                    <m:dPr>
                      <m:ctrlPr>
                        <w:rPr>
                          <w:rFonts w:ascii="Cambria Math" w:hAnsi="Cambria Math" w:cs="Times New Roman"/>
                          <w:i/>
                          <w:sz w:val="21"/>
                          <w:szCs w:val="21"/>
                        </w:rPr>
                      </m:ctrlPr>
                    </m:dPr>
                    <m:e>
                      <m:f>
                        <m:fPr>
                          <m:ctrlPr>
                            <w:rPr>
                              <w:rFonts w:ascii="Cambria Math" w:hAnsi="Cambria Math" w:cs="Times New Roman"/>
                              <w:i/>
                              <w:sz w:val="21"/>
                              <w:szCs w:val="21"/>
                            </w:rPr>
                          </m:ctrlPr>
                        </m:fPr>
                        <m:num>
                          <m:r>
                            <m:rPr>
                              <m:nor/>
                            </m:rPr>
                            <w:rPr>
                              <w:rFonts w:ascii="Times New Roman" w:hAnsi="Times New Roman" w:cs="Times New Roman"/>
                              <w:i/>
                              <w:sz w:val="21"/>
                              <w:szCs w:val="21"/>
                            </w:rPr>
                            <m:t>h</m:t>
                          </m:r>
                          <m:ctrlPr>
                            <w:rPr>
                              <w:rFonts w:ascii="Cambria Math" w:hAnsi="Cambria Math" w:cs="Times New Roman"/>
                              <w:i/>
                              <w:sz w:val="21"/>
                              <w:szCs w:val="21"/>
                            </w:rPr>
                          </m:ctrlPr>
                        </m:num>
                        <m:den>
                          <m:r>
                            <m:rPr>
                              <m:nor/>
                            </m:rPr>
                            <w:rPr>
                              <w:rFonts w:ascii="Times New Roman" w:hAnsi="Times New Roman" w:cs="Times New Roman"/>
                              <w:i/>
                              <w:sz w:val="21"/>
                              <w:szCs w:val="21"/>
                            </w:rPr>
                            <m:t>l</m:t>
                          </m:r>
                          <m:ctrlPr>
                            <w:rPr>
                              <w:rFonts w:ascii="Cambria Math" w:hAnsi="Cambria Math" w:cs="Times New Roman"/>
                              <w:i/>
                              <w:sz w:val="21"/>
                              <w:szCs w:val="21"/>
                            </w:rPr>
                          </m:ctrlPr>
                        </m:den>
                      </m:f>
                      <m:ctrlPr>
                        <w:rPr>
                          <w:rFonts w:ascii="Cambria Math" w:hAnsi="Cambria Math" w:cs="Times New Roman"/>
                          <w:i/>
                          <w:sz w:val="21"/>
                          <w:szCs w:val="21"/>
                        </w:rPr>
                      </m:ctrlPr>
                    </m:e>
                  </m:d>
                  <m:ctrlPr>
                    <w:rPr>
                      <w:rFonts w:ascii="Cambria Math" w:hAnsi="Cambria Math" w:cs="Times New Roman"/>
                      <w:i/>
                      <w:sz w:val="21"/>
                      <w:szCs w:val="21"/>
                    </w:rPr>
                  </m:ctrlPr>
                </m:e>
                <m:sup>
                  <m:r>
                    <m:rPr>
                      <m:nor/>
                      <m:sty m:val="p"/>
                    </m:rPr>
                    <w:rPr>
                      <w:rFonts w:ascii="Times New Roman" w:hAnsi="Times New Roman" w:cs="Times New Roman"/>
                      <w:sz w:val="21"/>
                      <w:szCs w:val="21"/>
                    </w:rPr>
                    <m:t>-1.276</m:t>
                  </m:r>
                  <m:ctrlPr>
                    <w:rPr>
                      <w:rFonts w:ascii="Cambria Math" w:hAnsi="Cambria Math" w:cs="Times New Roman"/>
                      <w:i/>
                      <w:sz w:val="21"/>
                      <w:szCs w:val="21"/>
                    </w:rPr>
                  </m:ctrlPr>
                </m:sup>
              </m:sSup>
              <m:r>
                <m:rPr>
                  <m:sty m:val="p"/>
                </m:rPr>
                <w:rPr>
                  <w:rFonts w:ascii="Cambria Math" w:hAnsi="Cambria Math" w:cs="Times New Roman"/>
                  <w:sz w:val="21"/>
                  <w:szCs w:val="21"/>
                </w:rPr>
                <m:t>#</m:t>
              </m:r>
              <m:r>
                <m:rPr>
                  <m:nor/>
                  <m:sty m:val="p"/>
                </m:rPr>
                <w:rPr>
                  <w:rFonts w:hint="eastAsia" w:ascii="Times New Roman" w:hAnsi="Times New Roman" w:cs="Times New Roman"/>
                  <w:sz w:val="21"/>
                  <w:szCs w:val="21"/>
                </w:rPr>
                <m:t>（</m:t>
              </m:r>
              <m:r>
                <m:rPr>
                  <m:nor/>
                  <m:sty m:val="p"/>
                </m:rPr>
                <w:rPr>
                  <w:rFonts w:ascii="Times New Roman" w:hAnsi="Times New Roman" w:cs="Times New Roman"/>
                  <w:sz w:val="21"/>
                  <w:szCs w:val="21"/>
                </w:rPr>
                <m:t>4.5.2</m:t>
              </m:r>
              <m:r>
                <m:rPr>
                  <m:nor/>
                  <m:sty m:val="p"/>
                </m:rPr>
                <w:rPr>
                  <w:rFonts w:cs="Times New Roman"/>
                  <w:sz w:val="21"/>
                  <w:szCs w:val="21"/>
                </w:rPr>
                <m:t>-</m:t>
              </m:r>
              <m:r>
                <m:rPr>
                  <m:nor/>
                  <m:sty m:val="p"/>
                </m:rPr>
                <w:rPr>
                  <w:rFonts w:ascii="Times New Roman" w:hAnsi="Times New Roman" w:cs="Times New Roman"/>
                  <w:sz w:val="21"/>
                  <w:szCs w:val="21"/>
                </w:rPr>
                <m:t>1</m:t>
              </m:r>
              <m:r>
                <m:rPr>
                  <m:nor/>
                  <m:sty m:val="p"/>
                </m:rPr>
                <w:rPr>
                  <w:rFonts w:hint="eastAsia" w:ascii="Times New Roman" w:hAnsi="Times New Roman" w:cs="Times New Roman"/>
                  <w:sz w:val="21"/>
                  <w:szCs w:val="21"/>
                </w:rPr>
                <m:t>）</m:t>
              </m:r>
              <m:ctrlPr>
                <w:rPr>
                  <w:rFonts w:ascii="Cambria Math" w:hAnsi="Cambria Math" w:cs="Times New Roman"/>
                  <w:sz w:val="21"/>
                  <w:szCs w:val="21"/>
                </w:rPr>
              </m:ctrlPr>
            </m:e>
          </m:eqArr>
        </m:oMath>
      </m:oMathPara>
    </w:p>
    <w:p w14:paraId="7AF8FF60">
      <w:pPr>
        <w:spacing w:line="360" w:lineRule="auto"/>
        <w:ind w:firstLine="0" w:firstLineChars="0"/>
        <w:rPr>
          <w:rFonts w:hint="eastAsia" w:ascii="Times New Roman" w:hAnsi="Times New Roman" w:cs="Times New Roman"/>
          <w:sz w:val="21"/>
          <w:szCs w:val="21"/>
        </w:rPr>
      </w:pPr>
      <w:r>
        <w:rPr>
          <w:rFonts w:hint="eastAsia" w:ascii="Times New Roman" w:hAnsi="Times New Roman" w:cs="Times New Roman"/>
          <w:sz w:val="21"/>
          <w:szCs w:val="21"/>
        </w:rPr>
        <w:t>式中</w:t>
      </w:r>
      <w:r>
        <w:rPr>
          <w:rFonts w:hint="eastAsia" w:ascii="Times New Roman" w:hAnsi="Times New Roman" w:cs="Times New Roman"/>
          <w:sz w:val="21"/>
          <w:szCs w:val="21"/>
        </w:rPr>
        <w:t xml:space="preserve">  </w:t>
      </w:r>
      <m:oMath>
        <m:sSub>
          <m:sSubPr>
            <m:ctrlPr>
              <w:rPr>
                <w:rFonts w:ascii="Cambria Math" w:hAnsi="Cambria Math" w:cs="Times New Roman"/>
                <w:sz w:val="21"/>
                <w:szCs w:val="21"/>
              </w:rPr>
            </m:ctrlPr>
          </m:sSubPr>
          <m:e>
            <m:r>
              <m:rPr>
                <m:nor/>
                <m:sty m:val="p"/>
              </m:rPr>
              <w:rPr>
                <w:rFonts w:hint="eastAsia" w:ascii="Times New Roman" w:hAnsi="Times New Roman" w:cs="Times New Roman"/>
                <w:sz w:val="21"/>
                <w:szCs w:val="21"/>
              </w:rPr>
              <m:t>d</m:t>
            </m:r>
            <m:ctrlPr>
              <w:rPr>
                <w:rFonts w:ascii="Cambria Math" w:hAnsi="Cambria Math" w:cs="Times New Roman"/>
                <w:sz w:val="21"/>
                <w:szCs w:val="21"/>
              </w:rPr>
            </m:ctrlPr>
          </m:e>
          <m:sub>
            <m:r>
              <m:rPr>
                <m:nor/>
                <m:sty m:val="p"/>
              </m:rPr>
              <w:rPr>
                <w:rFonts w:hint="eastAsia" w:ascii="Times New Roman" w:hAnsi="Times New Roman" w:cs="Times New Roman"/>
                <w:iCs w:val="0"/>
                <w:sz w:val="21"/>
                <w:szCs w:val="21"/>
              </w:rPr>
              <m:t>c</m:t>
            </m:r>
            <m:ctrlPr>
              <w:rPr>
                <w:rFonts w:ascii="Cambria Math" w:hAnsi="Cambria Math" w:cs="Times New Roman"/>
                <w:sz w:val="21"/>
                <w:szCs w:val="21"/>
              </w:rPr>
            </m:ctrlPr>
          </m:sub>
        </m:sSub>
      </m:oMath>
      <w:r>
        <w:rPr>
          <w:rFonts w:hint="eastAsia" w:ascii="Times New Roman" w:hAnsi="Times New Roman" w:cs="Times New Roman"/>
          <w:sz w:val="21"/>
          <w:szCs w:val="21"/>
        </w:rPr>
        <w:t>—临界水深，m；</w:t>
      </w:r>
    </w:p>
    <w:p w14:paraId="3D69F2D2">
      <w:pPr>
        <w:spacing w:line="360" w:lineRule="auto"/>
        <w:ind w:firstLine="630" w:firstLineChars="300"/>
        <w:rPr>
          <w:rFonts w:cs="Times New Roman"/>
          <w:sz w:val="21"/>
          <w:szCs w:val="21"/>
        </w:rPr>
      </w:pPr>
      <m:oMath>
        <m:r>
          <m:rPr>
            <m:nor/>
          </m:rPr>
          <w:rPr>
            <w:rFonts w:ascii="Cambria Math" w:hAnsi="Cambria Math" w:cs="Times New Roman"/>
            <w:i/>
            <w:iCs/>
            <w:sz w:val="21"/>
            <w:szCs w:val="21"/>
          </w:rPr>
          <m:t xml:space="preserve"> </m:t>
        </m:r>
        <m:r>
          <m:rPr>
            <m:nor/>
          </m:rPr>
          <w:rPr>
            <w:rFonts w:hint="eastAsia" w:ascii="Times New Roman" w:hAnsi="Times New Roman" w:cs="Times New Roman"/>
            <w:i/>
            <w:iCs/>
            <w:sz w:val="21"/>
            <w:szCs w:val="21"/>
          </w:rPr>
          <m:t>h</m:t>
        </m:r>
      </m:oMath>
      <w:r>
        <w:rPr>
          <w:rFonts w:hint="eastAsia" w:ascii="Times New Roman" w:hAnsi="Times New Roman" w:cs="Times New Roman"/>
          <w:sz w:val="21"/>
          <w:szCs w:val="21"/>
        </w:rPr>
        <w:t>—台阶的步高，m</w:t>
      </w:r>
      <w:r>
        <w:rPr>
          <w:rFonts w:cs="Times New Roman"/>
          <w:sz w:val="21"/>
          <w:szCs w:val="21"/>
        </w:rPr>
        <w:t>；</w:t>
      </w:r>
    </w:p>
    <w:p w14:paraId="24954053">
      <w:pPr>
        <w:spacing w:line="360" w:lineRule="auto"/>
        <w:ind w:firstLine="630" w:firstLineChars="300"/>
        <w:rPr>
          <w:rFonts w:cs="Times New Roman"/>
          <w:sz w:val="21"/>
          <w:szCs w:val="21"/>
        </w:rPr>
      </w:pPr>
      <m:oMath>
        <m:r>
          <m:rPr>
            <m:nor/>
          </m:rPr>
          <w:rPr>
            <w:rFonts w:ascii="Cambria Math" w:hAnsi="Cambria Math" w:cs="Times New Roman"/>
            <w:i/>
            <w:sz w:val="21"/>
            <w:szCs w:val="21"/>
          </w:rPr>
          <m:t xml:space="preserve">  </m:t>
        </m:r>
        <m:r>
          <m:rPr>
            <m:nor/>
          </m:rPr>
          <w:rPr>
            <w:rFonts w:cs="Times New Roman"/>
            <w:i/>
            <w:sz w:val="21"/>
            <w:szCs w:val="21"/>
          </w:rPr>
          <m:t>l</m:t>
        </m:r>
      </m:oMath>
      <w:r>
        <w:rPr>
          <w:rFonts w:cs="Times New Roman"/>
          <w:sz w:val="21"/>
          <w:szCs w:val="21"/>
        </w:rPr>
        <w:t>—台阶的步长，m</w:t>
      </w:r>
      <w:r>
        <w:rPr>
          <w:rFonts w:hint="eastAsia" w:ascii="宋体" w:hAnsi="宋体" w:cs="Times New Roman"/>
          <w:sz w:val="21"/>
          <w:szCs w:val="21"/>
        </w:rPr>
        <w:t>。</w:t>
      </w:r>
    </w:p>
    <w:p w14:paraId="5D6B49A9">
      <w:pPr>
        <w:spacing w:line="360" w:lineRule="auto"/>
        <w:ind w:left="992" w:hanging="430" w:firstLineChars="0"/>
        <w:rPr>
          <w:sz w:val="21"/>
          <w:szCs w:val="21"/>
        </w:rPr>
      </w:pPr>
      <w:r>
        <w:rPr>
          <w:rFonts w:hint="eastAsia"/>
          <w:b/>
          <w:bCs/>
          <w:sz w:val="21"/>
          <w:szCs w:val="21"/>
        </w:rPr>
        <w:t>2</w:t>
      </w:r>
      <w:r>
        <w:rPr>
          <w:rFonts w:hint="eastAsia"/>
          <w:sz w:val="21"/>
          <w:szCs w:val="21"/>
        </w:rPr>
        <w:t>）</w:t>
      </w:r>
      <w:r>
        <w:rPr>
          <w:rFonts w:hint="eastAsia" w:cs="Times New Roman"/>
          <w:sz w:val="21"/>
          <w:szCs w:val="21"/>
        </w:rPr>
        <w:t>滑移流流态，当</w:t>
      </w:r>
      <m:oMath>
        <m:d>
          <m:dPr>
            <m:ctrlPr>
              <w:rPr>
                <w:rFonts w:ascii="Cambria Math" w:hAnsi="Cambria Math" w:cs="Times New Roman"/>
                <w:sz w:val="21"/>
                <w:szCs w:val="21"/>
              </w:rPr>
            </m:ctrlPr>
          </m:dPr>
          <m:e>
            <m:sSub>
              <m:sSubPr>
                <m:ctrlPr>
                  <w:rPr>
                    <w:rFonts w:ascii="Cambria Math" w:hAnsi="Cambria Math" w:cs="Times New Roman"/>
                    <w:sz w:val="21"/>
                    <w:szCs w:val="21"/>
                  </w:rPr>
                </m:ctrlPr>
              </m:sSubPr>
              <m:e>
                <m:r>
                  <m:rPr>
                    <m:nor/>
                  </m:rPr>
                  <w:rPr>
                    <w:rFonts w:hint="eastAsia" w:ascii="Times New Roman" w:hAnsi="Times New Roman" w:cs="Times New Roman"/>
                    <w:i/>
                    <w:iCs/>
                    <w:sz w:val="21"/>
                    <w:szCs w:val="21"/>
                  </w:rPr>
                  <m:t>d</m:t>
                </m:r>
                <m:ctrlPr>
                  <w:rPr>
                    <w:rFonts w:ascii="Cambria Math" w:hAnsi="Cambria Math" w:cs="Times New Roman"/>
                    <w:sz w:val="21"/>
                    <w:szCs w:val="21"/>
                  </w:rPr>
                </m:ctrlPr>
              </m:e>
              <m:sub>
                <m:r>
                  <m:rPr>
                    <m:nor/>
                    <m:sty m:val="p"/>
                  </m:rPr>
                  <w:rPr>
                    <w:rFonts w:hint="eastAsia" w:ascii="Times New Roman" w:hAnsi="Times New Roman" w:cs="Times New Roman"/>
                    <w:sz w:val="21"/>
                    <w:szCs w:val="21"/>
                  </w:rPr>
                  <m:t>c</m:t>
                </m:r>
                <m:ctrlPr>
                  <w:rPr>
                    <w:rFonts w:ascii="Cambria Math" w:hAnsi="Cambria Math" w:cs="Times New Roman"/>
                    <w:sz w:val="21"/>
                    <w:szCs w:val="21"/>
                  </w:rPr>
                </m:ctrlPr>
              </m:sub>
            </m:sSub>
            <m:r>
              <m:rPr>
                <m:nor/>
                <m:sty m:val="p"/>
              </m:rPr>
              <w:rPr>
                <w:rFonts w:hint="eastAsia" w:ascii="Times New Roman" w:hAnsi="Times New Roman" w:cs="Times New Roman"/>
                <w:sz w:val="21"/>
                <w:szCs w:val="21"/>
              </w:rPr>
              <m:t>/</m:t>
            </m:r>
            <m:r>
              <m:rPr>
                <m:nor/>
              </m:rPr>
              <w:rPr>
                <w:rFonts w:hint="eastAsia" w:ascii="Times New Roman" w:hAnsi="Times New Roman" w:cs="Times New Roman"/>
                <w:i/>
                <w:iCs/>
                <w:sz w:val="21"/>
                <w:szCs w:val="21"/>
              </w:rPr>
              <m:t>h</m:t>
            </m:r>
            <m:ctrlPr>
              <w:rPr>
                <w:rFonts w:ascii="Cambria Math" w:hAnsi="Cambria Math" w:cs="Times New Roman"/>
                <w:sz w:val="21"/>
                <w:szCs w:val="21"/>
              </w:rPr>
            </m:ctrlPr>
          </m:e>
        </m:d>
        <m:r>
          <m:rPr>
            <m:nor/>
            <m:sty m:val="p"/>
          </m:rPr>
          <w:rPr>
            <w:rFonts w:hint="eastAsia" w:ascii="Times New Roman" w:hAnsi="Times New Roman" w:cs="Times New Roman"/>
            <w:sz w:val="21"/>
            <w:szCs w:val="21"/>
          </w:rPr>
          <m:t>＞</m:t>
        </m:r>
        <m:sSub>
          <m:sSubPr>
            <m:ctrlPr>
              <w:rPr>
                <w:rFonts w:ascii="Cambria Math" w:hAnsi="Cambria Math" w:cs="Times New Roman"/>
                <w:sz w:val="21"/>
                <w:szCs w:val="21"/>
              </w:rPr>
            </m:ctrlPr>
          </m:sSubPr>
          <m:e>
            <m:d>
              <m:dPr>
                <m:ctrlPr>
                  <w:rPr>
                    <w:rFonts w:ascii="Cambria Math" w:hAnsi="Cambria Math" w:cs="Times New Roman"/>
                    <w:sz w:val="21"/>
                    <w:szCs w:val="21"/>
                  </w:rPr>
                </m:ctrlPr>
              </m:dPr>
              <m:e>
                <m:sSub>
                  <m:sSubPr>
                    <m:ctrlPr>
                      <w:rPr>
                        <w:rFonts w:ascii="Cambria Math" w:hAnsi="Cambria Math" w:cs="Times New Roman"/>
                        <w:sz w:val="21"/>
                        <w:szCs w:val="21"/>
                      </w:rPr>
                    </m:ctrlPr>
                  </m:sSubPr>
                  <m:e>
                    <m:r>
                      <m:rPr>
                        <m:nor/>
                      </m:rPr>
                      <w:rPr>
                        <w:rFonts w:hint="eastAsia" w:ascii="Times New Roman" w:hAnsi="Times New Roman" w:cs="Times New Roman"/>
                        <w:i/>
                        <w:iCs/>
                        <w:sz w:val="21"/>
                        <w:szCs w:val="21"/>
                      </w:rPr>
                      <m:t>d</m:t>
                    </m:r>
                    <m:ctrlPr>
                      <w:rPr>
                        <w:rFonts w:ascii="Cambria Math" w:hAnsi="Cambria Math" w:cs="Times New Roman"/>
                        <w:sz w:val="21"/>
                        <w:szCs w:val="21"/>
                      </w:rPr>
                    </m:ctrlPr>
                  </m:e>
                  <m:sub>
                    <m:r>
                      <m:rPr>
                        <m:nor/>
                        <m:sty m:val="p"/>
                      </m:rPr>
                      <w:rPr>
                        <w:rFonts w:hint="eastAsia" w:ascii="Times New Roman" w:hAnsi="Times New Roman" w:cs="Times New Roman"/>
                        <w:sz w:val="21"/>
                        <w:szCs w:val="21"/>
                      </w:rPr>
                      <m:t>c</m:t>
                    </m:r>
                    <m:ctrlPr>
                      <w:rPr>
                        <w:rFonts w:ascii="Cambria Math" w:hAnsi="Cambria Math" w:cs="Times New Roman"/>
                        <w:sz w:val="21"/>
                        <w:szCs w:val="21"/>
                      </w:rPr>
                    </m:ctrlPr>
                  </m:sub>
                </m:sSub>
                <m:r>
                  <m:rPr>
                    <m:nor/>
                    <m:sty m:val="p"/>
                  </m:rPr>
                  <w:rPr>
                    <w:rFonts w:hint="eastAsia" w:ascii="Times New Roman" w:hAnsi="Times New Roman" w:cs="Times New Roman"/>
                    <w:sz w:val="21"/>
                    <w:szCs w:val="21"/>
                  </w:rPr>
                  <m:t>/</m:t>
                </m:r>
                <m:r>
                  <m:rPr>
                    <m:nor/>
                  </m:rPr>
                  <w:rPr>
                    <w:rFonts w:hint="eastAsia" w:ascii="Times New Roman" w:hAnsi="Times New Roman" w:cs="Times New Roman"/>
                    <w:i/>
                    <w:iCs/>
                    <w:sz w:val="21"/>
                    <w:szCs w:val="21"/>
                  </w:rPr>
                  <m:t>h</m:t>
                </m:r>
                <m:ctrlPr>
                  <w:rPr>
                    <w:rFonts w:ascii="Cambria Math" w:hAnsi="Cambria Math" w:cs="Times New Roman"/>
                    <w:sz w:val="21"/>
                    <w:szCs w:val="21"/>
                  </w:rPr>
                </m:ctrlPr>
              </m:e>
            </m:d>
            <m:ctrlPr>
              <w:rPr>
                <w:rFonts w:ascii="Cambria Math" w:hAnsi="Cambria Math" w:cs="Times New Roman"/>
                <w:sz w:val="21"/>
                <w:szCs w:val="21"/>
              </w:rPr>
            </m:ctrlPr>
          </m:e>
          <m:sub>
            <m:r>
              <m:rPr>
                <m:nor/>
                <m:sty m:val="p"/>
              </m:rPr>
              <w:rPr>
                <w:rFonts w:hint="eastAsia" w:ascii="Times New Roman" w:hAnsi="Times New Roman" w:cs="Times New Roman"/>
                <w:sz w:val="21"/>
                <w:szCs w:val="21"/>
              </w:rPr>
              <m:t>滑移</m:t>
            </m:r>
            <m:ctrlPr>
              <w:rPr>
                <w:rFonts w:ascii="Cambria Math" w:hAnsi="Cambria Math" w:cs="Times New Roman"/>
                <w:sz w:val="21"/>
                <w:szCs w:val="21"/>
              </w:rPr>
            </m:ctrlPr>
          </m:sub>
        </m:sSub>
      </m:oMath>
      <w:r>
        <w:rPr>
          <w:rFonts w:hint="eastAsia" w:cs="Times New Roman"/>
          <w:sz w:val="21"/>
          <w:szCs w:val="21"/>
        </w:rPr>
        <w:t>时，呈现滑移流流态，见公式（</w:t>
      </w:r>
      <w:r>
        <w:rPr>
          <w:rFonts w:cs="Times New Roman"/>
          <w:sz w:val="21"/>
          <w:szCs w:val="21"/>
        </w:rPr>
        <w:t>4.5</w:t>
      </w:r>
      <w:r>
        <w:rPr>
          <w:rFonts w:cs="Times New Roman"/>
          <w:sz w:val="21"/>
          <w:szCs w:val="21"/>
        </w:rPr>
        <w:t>.2</w:t>
      </w:r>
      <w:r>
        <w:rPr>
          <w:rFonts w:cs="Times New Roman"/>
          <w:sz w:val="21"/>
          <w:szCs w:val="21"/>
        </w:rPr>
        <w:t>-2</w:t>
      </w:r>
      <w:r>
        <w:rPr>
          <w:rFonts w:hint="eastAsia" w:cs="Times New Roman"/>
          <w:sz w:val="21"/>
          <w:szCs w:val="21"/>
        </w:rPr>
        <w:t>）：</w:t>
      </w:r>
    </w:p>
    <w:p w14:paraId="77F5BB99">
      <w:pPr>
        <w:spacing w:line="360" w:lineRule="auto"/>
        <w:ind w:left="2520" w:firstLine="420"/>
        <w:rPr>
          <w:rFonts w:hint="eastAsia" w:ascii="宋体" w:hAnsi="宋体" w:cs="Times New Roman"/>
          <w:i/>
          <w:sz w:val="21"/>
          <w:szCs w:val="21"/>
        </w:rPr>
      </w:pPr>
      <m:oMathPara>
        <m:oMath>
          <m:eqArr>
            <m:eqArrPr>
              <m:maxDist m:val="1"/>
              <m:ctrlPr>
                <w:rPr>
                  <w:rFonts w:ascii="Cambria Math" w:hAnsi="Cambria Math" w:cs="Times New Roman"/>
                  <w:i/>
                  <w:sz w:val="21"/>
                  <w:szCs w:val="21"/>
                </w:rPr>
              </m:ctrlPr>
            </m:eqArrPr>
            <m:e>
              <m:sSub>
                <m:sSubPr>
                  <m:ctrlPr>
                    <w:rPr>
                      <w:rFonts w:ascii="Cambria Math" w:hAnsi="Cambria Math" w:cs="Times New Roman"/>
                      <w:i/>
                      <w:sz w:val="21"/>
                      <w:szCs w:val="21"/>
                    </w:rPr>
                  </m:ctrlPr>
                </m:sSubPr>
                <m:e>
                  <m:d>
                    <m:dPr>
                      <m:ctrlPr>
                        <w:rPr>
                          <w:rFonts w:ascii="Cambria Math" w:hAnsi="Cambria Math" w:cs="Times New Roman"/>
                          <w:i/>
                          <w:sz w:val="21"/>
                          <w:szCs w:val="21"/>
                        </w:rPr>
                      </m:ctrlPr>
                    </m:dPr>
                    <m:e>
                      <m:f>
                        <m:fPr>
                          <m:ctrlPr>
                            <w:rPr>
                              <w:rFonts w:ascii="Cambria Math" w:hAnsi="Cambria Math" w:cs="Times New Roman"/>
                              <w:i/>
                              <w:sz w:val="21"/>
                              <w:szCs w:val="21"/>
                            </w:rPr>
                          </m:ctrlPr>
                        </m:fPr>
                        <m:num>
                          <m:sSub>
                            <m:sSubPr>
                              <m:ctrlPr>
                                <w:rPr>
                                  <w:rFonts w:ascii="Cambria Math" w:hAnsi="Cambria Math" w:cs="Times New Roman"/>
                                  <w:i/>
                                  <w:sz w:val="21"/>
                                  <w:szCs w:val="21"/>
                                </w:rPr>
                              </m:ctrlPr>
                            </m:sSubPr>
                            <m:e>
                              <m:r>
                                <m:rPr>
                                  <m:nor/>
                                </m:rPr>
                                <w:rPr>
                                  <w:rFonts w:hint="eastAsia" w:ascii="Times New Roman" w:hAnsi="Times New Roman" w:cs="Times New Roman"/>
                                  <w:i/>
                                  <w:sz w:val="21"/>
                                  <w:szCs w:val="21"/>
                                </w:rPr>
                                <m:t>d</m:t>
                              </m:r>
                              <m:ctrlPr>
                                <w:rPr>
                                  <w:rFonts w:ascii="Cambria Math" w:hAnsi="Cambria Math" w:cs="Times New Roman"/>
                                  <w:i/>
                                  <w:sz w:val="21"/>
                                  <w:szCs w:val="21"/>
                                </w:rPr>
                              </m:ctrlPr>
                            </m:e>
                            <m:sub>
                              <m:r>
                                <m:rPr>
                                  <m:nor/>
                                  <m:sty m:val="p"/>
                                </m:rPr>
                                <w:rPr>
                                  <w:rFonts w:hint="eastAsia" w:ascii="Times New Roman" w:hAnsi="Times New Roman" w:cs="Times New Roman"/>
                                  <w:iCs/>
                                  <w:sz w:val="21"/>
                                  <w:szCs w:val="21"/>
                                </w:rPr>
                                <m:t>c</m:t>
                              </m:r>
                              <m:ctrlPr>
                                <w:rPr>
                                  <w:rFonts w:ascii="Cambria Math" w:hAnsi="Cambria Math" w:cs="Times New Roman"/>
                                  <w:i/>
                                  <w:sz w:val="21"/>
                                  <w:szCs w:val="21"/>
                                </w:rPr>
                              </m:ctrlPr>
                            </m:sub>
                          </m:sSub>
                          <m:ctrlPr>
                            <w:rPr>
                              <w:rFonts w:ascii="Cambria Math" w:hAnsi="Cambria Math" w:cs="Times New Roman"/>
                              <w:i/>
                              <w:sz w:val="21"/>
                              <w:szCs w:val="21"/>
                            </w:rPr>
                          </m:ctrlPr>
                        </m:num>
                        <m:den>
                          <m:r>
                            <m:rPr>
                              <m:nor/>
                            </m:rPr>
                            <w:rPr>
                              <w:rFonts w:hint="eastAsia" w:ascii="Times New Roman" w:hAnsi="Times New Roman" w:cs="Times New Roman"/>
                              <w:i/>
                              <w:iCs/>
                              <w:sz w:val="21"/>
                              <w:szCs w:val="21"/>
                            </w:rPr>
                            <m:t>h</m:t>
                          </m:r>
                          <m:ctrlPr>
                            <w:rPr>
                              <w:rFonts w:ascii="Cambria Math" w:hAnsi="Cambria Math" w:cs="Times New Roman"/>
                              <w:i/>
                              <w:sz w:val="21"/>
                              <w:szCs w:val="21"/>
                            </w:rPr>
                          </m:ctrlPr>
                        </m:den>
                      </m:f>
                      <m:ctrlPr>
                        <w:rPr>
                          <w:rFonts w:ascii="Cambria Math" w:hAnsi="Cambria Math" w:cs="Times New Roman"/>
                          <w:i/>
                          <w:sz w:val="21"/>
                          <w:szCs w:val="21"/>
                        </w:rPr>
                      </m:ctrlPr>
                    </m:e>
                  </m:d>
                  <m:ctrlPr>
                    <w:rPr>
                      <w:rFonts w:ascii="Cambria Math" w:hAnsi="Cambria Math" w:cs="Times New Roman"/>
                      <w:i/>
                      <w:sz w:val="21"/>
                      <w:szCs w:val="21"/>
                    </w:rPr>
                  </m:ctrlPr>
                </m:e>
                <m:sub>
                  <m:r>
                    <m:rPr>
                      <m:nor/>
                      <m:sty m:val="p"/>
                    </m:rPr>
                    <w:rPr>
                      <w:rFonts w:hint="eastAsia" w:ascii="Times New Roman" w:hAnsi="Times New Roman" w:cs="Times New Roman"/>
                      <w:sz w:val="21"/>
                      <w:szCs w:val="21"/>
                    </w:rPr>
                    <m:t>滑移</m:t>
                  </m:r>
                  <m:ctrlPr>
                    <w:rPr>
                      <w:rFonts w:ascii="Cambria Math" w:hAnsi="Cambria Math" w:cs="Times New Roman"/>
                      <w:i/>
                      <w:sz w:val="21"/>
                      <w:szCs w:val="21"/>
                    </w:rPr>
                  </m:ctrlPr>
                </m:sub>
              </m:sSub>
              <m:r>
                <m:rPr>
                  <m:nor/>
                  <m:sty m:val="p"/>
                </m:rPr>
                <w:rPr>
                  <w:rFonts w:hint="eastAsia" w:ascii="Times New Roman" w:hAnsi="Times New Roman" w:cs="Times New Roman"/>
                  <w:sz w:val="21"/>
                  <w:szCs w:val="21"/>
                </w:rPr>
                <m:t>=1.057-0.46</m:t>
              </m:r>
              <m:f>
                <m:fPr>
                  <m:ctrlPr>
                    <w:rPr>
                      <w:rFonts w:ascii="Cambria Math" w:hAnsi="Cambria Math" w:cs="Times New Roman"/>
                      <w:i/>
                      <w:sz w:val="21"/>
                      <w:szCs w:val="21"/>
                    </w:rPr>
                  </m:ctrlPr>
                </m:fPr>
                <m:num>
                  <m:r>
                    <m:rPr>
                      <m:nor/>
                    </m:rPr>
                    <w:rPr>
                      <w:rFonts w:hint="eastAsia" w:ascii="Times New Roman" w:hAnsi="Times New Roman" w:cs="Times New Roman"/>
                      <w:i/>
                      <w:iCs/>
                      <w:sz w:val="21"/>
                      <w:szCs w:val="21"/>
                    </w:rPr>
                    <m:t>h</m:t>
                  </m:r>
                  <m:ctrlPr>
                    <w:rPr>
                      <w:rFonts w:ascii="Cambria Math" w:hAnsi="Cambria Math" w:cs="Times New Roman"/>
                      <w:i/>
                      <w:sz w:val="21"/>
                      <w:szCs w:val="21"/>
                    </w:rPr>
                  </m:ctrlPr>
                </m:num>
                <m:den>
                  <m:r>
                    <m:rPr>
                      <m:nor/>
                    </m:rPr>
                    <w:rPr>
                      <w:rFonts w:hint="eastAsia" w:ascii="Times New Roman" w:hAnsi="Times New Roman" w:cs="Times New Roman"/>
                      <w:i/>
                      <w:sz w:val="21"/>
                      <w:szCs w:val="21"/>
                    </w:rPr>
                    <m:t>l</m:t>
                  </m:r>
                  <m:ctrlPr>
                    <w:rPr>
                      <w:rFonts w:ascii="Cambria Math" w:hAnsi="Cambria Math" w:cs="Times New Roman"/>
                      <w:i/>
                      <w:sz w:val="21"/>
                      <w:szCs w:val="21"/>
                    </w:rPr>
                  </m:ctrlPr>
                </m:den>
              </m:f>
              <m:r>
                <m:rPr>
                  <m:sty m:val="p"/>
                </m:rPr>
                <w:rPr>
                  <w:rFonts w:ascii="Cambria Math" w:hAnsi="Cambria Math" w:cs="Times New Roman"/>
                  <w:sz w:val="21"/>
                  <w:szCs w:val="21"/>
                </w:rPr>
                <m:t>#</m:t>
              </m:r>
              <m:r>
                <m:rPr>
                  <m:nor/>
                  <m:sty m:val="p"/>
                </m:rPr>
                <w:rPr>
                  <w:rFonts w:hint="eastAsia" w:ascii="Times New Roman" w:hAnsi="Times New Roman" w:cs="Times New Roman"/>
                  <w:sz w:val="21"/>
                  <w:szCs w:val="21"/>
                </w:rPr>
                <m:t>（</m:t>
              </m:r>
              <m:r>
                <m:rPr>
                  <m:nor/>
                  <m:sty m:val="p"/>
                </m:rPr>
                <w:rPr>
                  <w:rFonts w:ascii="Times New Roman" w:hAnsi="Times New Roman" w:cs="Times New Roman"/>
                  <w:sz w:val="21"/>
                  <w:szCs w:val="21"/>
                </w:rPr>
                <m:t>4.5</m:t>
              </m:r>
              <m:r>
                <m:rPr>
                  <m:nor/>
                  <m:sty m:val="p"/>
                </m:rPr>
                <w:rPr>
                  <w:rFonts w:ascii="Times New Roman" w:hAnsi="Times New Roman" w:cs="Times New Roman"/>
                  <w:sz w:val="21"/>
                  <w:szCs w:val="21"/>
                </w:rPr>
                <m:t>.2</m:t>
              </m:r>
              <m:r>
                <m:rPr>
                  <m:nor/>
                  <m:sty m:val="p"/>
                </m:rPr>
                <w:rPr>
                  <w:rFonts w:cs="Times New Roman"/>
                  <w:sz w:val="21"/>
                  <w:szCs w:val="21"/>
                </w:rPr>
                <m:t>-</m:t>
              </m:r>
              <m:r>
                <m:rPr>
                  <m:nor/>
                  <m:sty m:val="p"/>
                </m:rPr>
                <w:rPr>
                  <w:rFonts w:ascii="Times New Roman" w:hAnsi="Times New Roman" w:cs="Times New Roman"/>
                  <w:sz w:val="21"/>
                  <w:szCs w:val="21"/>
                </w:rPr>
                <m:t>2</m:t>
              </m:r>
              <m:r>
                <m:rPr>
                  <m:nor/>
                  <m:sty m:val="p"/>
                </m:rPr>
                <w:rPr>
                  <w:rFonts w:hint="eastAsia" w:ascii="Times New Roman" w:hAnsi="Times New Roman" w:cs="Times New Roman"/>
                  <w:sz w:val="21"/>
                  <w:szCs w:val="21"/>
                </w:rPr>
                <m:t>）</m:t>
              </m:r>
              <m:ctrlPr>
                <w:rPr>
                  <w:rFonts w:ascii="Cambria Math" w:hAnsi="Cambria Math" w:cs="Times New Roman"/>
                  <w:i/>
                  <w:sz w:val="21"/>
                  <w:szCs w:val="21"/>
                </w:rPr>
              </m:ctrlPr>
            </m:e>
          </m:eqArr>
        </m:oMath>
      </m:oMathPara>
    </w:p>
    <w:p w14:paraId="292AC94E">
      <w:pPr>
        <w:spacing w:line="360" w:lineRule="auto"/>
        <w:ind w:firstLine="420"/>
        <w:rPr>
          <w:rFonts w:hint="eastAsia" w:ascii="Times New Roman" w:hAnsi="Times New Roman" w:cs="Times New Roman"/>
          <w:sz w:val="21"/>
          <w:szCs w:val="21"/>
        </w:rPr>
      </w:pPr>
      <w:r>
        <w:rPr>
          <w:rFonts w:hint="eastAsia" w:ascii="Times New Roman" w:hAnsi="Times New Roman" w:cs="Times New Roman"/>
          <w:sz w:val="21"/>
          <w:szCs w:val="21"/>
        </w:rPr>
        <w:t>即根据实际工程中溢洪道泄槽坡比多为1</w:t>
      </w:r>
      <w:r>
        <w:rPr>
          <w:rFonts w:hint="eastAsia" w:ascii="宋体" w:hAnsi="宋体" w:cs="宋体"/>
          <w:sz w:val="21"/>
          <w:szCs w:val="21"/>
        </w:rPr>
        <w:t>:</w:t>
      </w:r>
      <w:r>
        <w:rPr>
          <w:rFonts w:hint="eastAsia" w:ascii="Times New Roman" w:hAnsi="Times New Roman" w:cs="Times New Roman"/>
          <w:sz w:val="21"/>
          <w:szCs w:val="21"/>
        </w:rPr>
        <w:t>1.25~1</w:t>
      </w:r>
      <w:r>
        <w:rPr>
          <w:rFonts w:hint="eastAsia" w:ascii="宋体" w:hAnsi="宋体" w:cs="宋体"/>
          <w:sz w:val="21"/>
          <w:szCs w:val="21"/>
        </w:rPr>
        <w:t>:</w:t>
      </w:r>
      <w:r>
        <w:rPr>
          <w:rFonts w:hint="eastAsia" w:ascii="Times New Roman" w:hAnsi="Times New Roman" w:cs="Times New Roman"/>
          <w:sz w:val="21"/>
          <w:szCs w:val="21"/>
        </w:rPr>
        <w:t>5，对应0.2≤</w:t>
      </w:r>
      <m:oMath>
        <m:r>
          <m:rPr>
            <m:nor/>
          </m:rPr>
          <w:rPr>
            <w:rFonts w:ascii="Times New Roman" w:hAnsi="Times New Roman" w:cs="Times New Roman"/>
            <w:i/>
            <w:iCs/>
            <w:sz w:val="21"/>
            <w:szCs w:val="21"/>
          </w:rPr>
          <m:t>h</m:t>
        </m:r>
        <m:r>
          <m:rPr>
            <m:nor/>
            <m:sty m:val="p"/>
          </m:rPr>
          <w:rPr>
            <w:rFonts w:ascii="Times New Roman" w:hAnsi="Times New Roman" w:cs="Times New Roman"/>
            <w:sz w:val="21"/>
            <w:szCs w:val="21"/>
          </w:rPr>
          <m:t>/</m:t>
        </m:r>
        <m:r>
          <m:rPr>
            <m:nor/>
          </m:rPr>
          <w:rPr>
            <w:rFonts w:hint="eastAsia" w:ascii="Times New Roman" w:hAnsi="Times New Roman" w:cs="Times New Roman"/>
            <w:i/>
            <w:iCs/>
            <w:sz w:val="21"/>
            <w:szCs w:val="21"/>
          </w:rPr>
          <m:t>l</m:t>
        </m:r>
      </m:oMath>
      <w:r>
        <w:rPr>
          <w:rFonts w:hint="eastAsia" w:ascii="Times New Roman" w:hAnsi="Times New Roman" w:cs="Times New Roman"/>
          <w:sz w:val="21"/>
          <w:szCs w:val="21"/>
        </w:rPr>
        <w:t>≤0.8。即</w:t>
      </w:r>
      <m:oMath>
        <m:sSub>
          <m:sSubPr>
            <m:ctrlPr>
              <w:rPr>
                <w:rFonts w:ascii="Cambria Math" w:hAnsi="Cambria Math" w:cs="Times New Roman"/>
                <w:sz w:val="21"/>
                <w:szCs w:val="21"/>
              </w:rPr>
            </m:ctrlPr>
          </m:sSubPr>
          <m:e>
            <m:d>
              <m:dPr>
                <m:ctrlPr>
                  <w:rPr>
                    <w:rFonts w:ascii="Cambria Math" w:hAnsi="Cambria Math" w:cs="Times New Roman"/>
                    <w:sz w:val="21"/>
                    <w:szCs w:val="21"/>
                  </w:rPr>
                </m:ctrlPr>
              </m:dPr>
              <m:e>
                <m:sSub>
                  <m:sSubPr>
                    <m:ctrlPr>
                      <w:rPr>
                        <w:rFonts w:ascii="Cambria Math" w:hAnsi="Cambria Math" w:cs="Times New Roman"/>
                        <w:i/>
                        <w:iCs/>
                        <w:sz w:val="21"/>
                        <w:szCs w:val="21"/>
                      </w:rPr>
                    </m:ctrlPr>
                  </m:sSubPr>
                  <m:e>
                    <m:r>
                      <m:rPr>
                        <m:nor/>
                      </m:rPr>
                      <w:rPr>
                        <w:rFonts w:hint="eastAsia" w:ascii="Times New Roman" w:hAnsi="Times New Roman" w:cs="Times New Roman"/>
                        <w:i/>
                        <w:iCs/>
                        <w:sz w:val="21"/>
                        <w:szCs w:val="21"/>
                      </w:rPr>
                      <m:t>d</m:t>
                    </m:r>
                    <m:ctrlPr>
                      <w:rPr>
                        <w:rFonts w:ascii="Cambria Math" w:hAnsi="Cambria Math" w:cs="Times New Roman"/>
                        <w:i/>
                        <w:iCs/>
                        <w:sz w:val="21"/>
                        <w:szCs w:val="21"/>
                      </w:rPr>
                    </m:ctrlPr>
                  </m:e>
                  <m:sub>
                    <m:r>
                      <m:rPr>
                        <m:nor/>
                        <m:sty m:val="p"/>
                      </m:rPr>
                      <w:rPr>
                        <w:rFonts w:hint="eastAsia" w:ascii="Times New Roman" w:hAnsi="Times New Roman" w:cs="Times New Roman"/>
                        <w:sz w:val="21"/>
                        <w:szCs w:val="21"/>
                      </w:rPr>
                      <m:t>c</m:t>
                    </m:r>
                    <m:ctrlPr>
                      <w:rPr>
                        <w:rFonts w:ascii="Cambria Math" w:hAnsi="Cambria Math" w:cs="Times New Roman"/>
                        <w:i/>
                        <w:iCs/>
                        <w:sz w:val="21"/>
                        <w:szCs w:val="21"/>
                      </w:rPr>
                    </m:ctrlPr>
                  </m:sub>
                </m:sSub>
                <m:r>
                  <m:rPr>
                    <m:nor/>
                    <m:sty m:val="p"/>
                  </m:rPr>
                  <w:rPr>
                    <w:rFonts w:hint="eastAsia" w:ascii="Times New Roman" w:hAnsi="Times New Roman" w:cs="Times New Roman"/>
                    <w:sz w:val="21"/>
                    <w:szCs w:val="21"/>
                  </w:rPr>
                  <m:t>/</m:t>
                </m:r>
                <m:r>
                  <m:rPr>
                    <m:nor/>
                  </m:rPr>
                  <w:rPr>
                    <w:rFonts w:hint="eastAsia" w:ascii="Times New Roman" w:hAnsi="Times New Roman" w:cs="Times New Roman"/>
                    <w:i/>
                    <w:iCs/>
                    <w:sz w:val="21"/>
                    <w:szCs w:val="21"/>
                  </w:rPr>
                  <m:t>h</m:t>
                </m:r>
                <m:ctrlPr>
                  <w:rPr>
                    <w:rFonts w:ascii="Cambria Math" w:hAnsi="Cambria Math" w:cs="Times New Roman"/>
                    <w:sz w:val="21"/>
                    <w:szCs w:val="21"/>
                  </w:rPr>
                </m:ctrlPr>
              </m:e>
            </m:d>
            <m:ctrlPr>
              <w:rPr>
                <w:rFonts w:ascii="Cambria Math" w:hAnsi="Cambria Math" w:cs="Times New Roman"/>
                <w:sz w:val="21"/>
                <w:szCs w:val="21"/>
              </w:rPr>
            </m:ctrlPr>
          </m:e>
          <m:sub>
            <m:r>
              <m:rPr>
                <m:nor/>
                <m:sty m:val="p"/>
              </m:rPr>
              <w:rPr>
                <w:rFonts w:hint="eastAsia" w:ascii="Times New Roman" w:hAnsi="Times New Roman" w:cs="Times New Roman"/>
                <w:sz w:val="21"/>
                <w:szCs w:val="21"/>
              </w:rPr>
              <m:t>滑移</m:t>
            </m:r>
            <m:ctrlPr>
              <w:rPr>
                <w:rFonts w:ascii="Cambria Math" w:hAnsi="Cambria Math" w:cs="Times New Roman"/>
                <w:sz w:val="21"/>
                <w:szCs w:val="21"/>
              </w:rPr>
            </m:ctrlPr>
          </m:sub>
        </m:sSub>
      </m:oMath>
      <w:r>
        <w:rPr>
          <w:rFonts w:hint="eastAsia" w:ascii="Times New Roman" w:hAnsi="Times New Roman" w:cs="Times New Roman"/>
          <w:sz w:val="21"/>
          <w:szCs w:val="21"/>
        </w:rPr>
        <w:t>=0.689~0.965。</w:t>
      </w:r>
    </w:p>
    <w:p w14:paraId="69797E64">
      <w:pPr>
        <w:spacing w:line="360" w:lineRule="auto"/>
        <w:ind w:firstLine="422" w:firstLineChars="200"/>
        <w:rPr>
          <w:sz w:val="28"/>
          <w:szCs w:val="28"/>
        </w:rPr>
      </w:pPr>
      <w:r>
        <w:rPr>
          <w:rFonts w:hint="eastAsia"/>
          <w:b/>
          <w:bCs/>
          <w:sz w:val="21"/>
          <w:szCs w:val="21"/>
        </w:rPr>
        <w:t xml:space="preserve">4 </w:t>
      </w:r>
      <w:r>
        <w:rPr>
          <w:rFonts w:hint="eastAsia"/>
          <w:sz w:val="21"/>
          <w:szCs w:val="21"/>
        </w:rPr>
        <w:t>水面线计算。</w:t>
      </w:r>
      <w:r>
        <w:rPr>
          <w:rFonts w:hint="eastAsia" w:ascii="宋体" w:hAnsi="宋体"/>
          <w:sz w:val="21"/>
          <w:szCs w:val="21"/>
        </w:rPr>
        <w:t>可根据设计最大泄流量呈现的流态并条文说明中公式进行水面线计算。也可采用查表方法确定水面线高度。</w:t>
      </w:r>
      <w:r>
        <w:rPr>
          <w:rFonts w:hint="eastAsia"/>
          <w:sz w:val="21"/>
          <w:szCs w:val="21"/>
        </w:rPr>
        <w:t>设计最大泄流流态处于水舌流，可查表4.5.2-1确定水面线高度。设计最大泄流流态处于滑移流，可查表4.5.2-2确定水面线高度。</w:t>
      </w:r>
    </w:p>
    <w:p w14:paraId="74F29FFC">
      <w:pPr>
        <w:ind w:firstLine="480"/>
        <w:rPr>
          <w:rFonts w:hint="eastAsia" w:ascii="宋体" w:hAnsi="宋体"/>
        </w:rPr>
      </w:pPr>
    </w:p>
    <w:p w14:paraId="1AF088B3">
      <w:pPr>
        <w:ind w:firstLine="480"/>
        <w:rPr>
          <w:rFonts w:hint="eastAsia" w:ascii="宋体" w:hAnsi="宋体"/>
        </w:rPr>
        <w:sectPr>
          <w:headerReference r:id="rId17" w:type="default"/>
          <w:footerReference r:id="rId18" w:type="default"/>
          <w:footerReference r:id="rId19" w:type="even"/>
          <w:pgSz w:w="11906" w:h="16838"/>
          <w:pgMar w:top="1440" w:right="1800" w:bottom="1440" w:left="1800" w:header="851" w:footer="992" w:gutter="0"/>
          <w:pgNumType w:start="1"/>
          <w:cols w:space="425" w:num="1"/>
          <w:docGrid w:type="lines" w:linePitch="312" w:charSpace="0"/>
        </w:sectPr>
      </w:pPr>
    </w:p>
    <w:p w14:paraId="18B90223">
      <w:pPr>
        <w:pStyle w:val="6"/>
        <w:spacing w:line="360" w:lineRule="auto"/>
        <w:ind w:firstLine="0" w:firstLineChars="0"/>
        <w:jc w:val="center"/>
        <w:rPr>
          <w:rFonts w:ascii="Times New Roman" w:hAnsi="Times New Roman" w:eastAsia="宋体" w:cs="Times New Roman"/>
          <w:sz w:val="24"/>
          <w:szCs w:val="24"/>
        </w:rPr>
      </w:pPr>
      <w:r>
        <w:rPr>
          <w:rFonts w:hint="eastAsia" w:ascii="Times New Roman" w:hAnsi="Times New Roman" w:eastAsia="黑体" w:cs="Times New Roman"/>
          <w:sz w:val="18"/>
          <w:szCs w:val="18"/>
        </w:rPr>
        <w:t>表</w:t>
      </w:r>
      <w:r>
        <w:rPr>
          <w:rFonts w:hint="eastAsia" w:ascii="Times New Roman" w:hAnsi="Times New Roman" w:eastAsia="黑体" w:cs="Times New Roman"/>
          <w:sz w:val="18"/>
          <w:szCs w:val="18"/>
        </w:rPr>
        <w:fldChar w:fldCharType="begin"/>
      </w:r>
      <w:r>
        <w:rPr>
          <w:rFonts w:ascii="Times New Roman" w:hAnsi="Times New Roman" w:eastAsia="黑体" w:cs="Times New Roman"/>
          <w:sz w:val="18"/>
          <w:szCs w:val="18"/>
        </w:rPr>
        <w:instrText xml:space="preserve"> SEQ </w:instrText>
      </w:r>
      <w:r>
        <w:rPr>
          <w:rFonts w:hint="eastAsia" w:ascii="Times New Roman" w:hAnsi="Times New Roman" w:eastAsia="黑体" w:cs="Times New Roman"/>
          <w:sz w:val="18"/>
          <w:szCs w:val="18"/>
        </w:rPr>
        <w:instrText xml:space="preserve">表</w:instrText>
      </w:r>
      <w:r>
        <w:rPr>
          <w:rFonts w:ascii="Times New Roman" w:hAnsi="Times New Roman" w:eastAsia="黑体" w:cs="Times New Roman"/>
          <w:sz w:val="18"/>
          <w:szCs w:val="18"/>
        </w:rPr>
        <w:instrText xml:space="preserve"> \* ARABIC </w:instrText>
      </w:r>
      <w:r>
        <w:rPr>
          <w:rFonts w:hint="eastAsia" w:ascii="Times New Roman" w:hAnsi="Times New Roman" w:eastAsia="黑体" w:cs="Times New Roman"/>
          <w:sz w:val="18"/>
          <w:szCs w:val="18"/>
        </w:rPr>
        <w:fldChar w:fldCharType="separate"/>
      </w:r>
      <w:r>
        <w:rPr>
          <w:rFonts w:ascii="Times New Roman" w:hAnsi="Times New Roman" w:eastAsia="黑体" w:cs="Times New Roman"/>
          <w:sz w:val="18"/>
          <w:szCs w:val="18"/>
        </w:rPr>
        <w:t xml:space="preserve">4.5.2-1  </w:t>
      </w:r>
      <w:r>
        <w:rPr>
          <w:rFonts w:hint="eastAsia" w:ascii="Times New Roman" w:hAnsi="Times New Roman" w:eastAsia="黑体" w:cs="Times New Roman"/>
          <w:sz w:val="18"/>
          <w:szCs w:val="18"/>
        </w:rPr>
        <w:fldChar w:fldCharType="end"/>
      </w:r>
      <w:r>
        <w:rPr>
          <w:rFonts w:hint="eastAsia" w:ascii="Times New Roman" w:hAnsi="Times New Roman" w:eastAsia="黑体" w:cs="Times New Roman"/>
          <w:sz w:val="18"/>
          <w:szCs w:val="18"/>
        </w:rPr>
        <w:t>坡比、单宽流量水舌流水深对应表</w:t>
      </w:r>
    </w:p>
    <w:tbl>
      <w:tblPr>
        <w:tblStyle w:val="20"/>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3418"/>
        <w:gridCol w:w="1190"/>
        <w:gridCol w:w="1190"/>
        <w:gridCol w:w="1205"/>
        <w:gridCol w:w="1191"/>
        <w:gridCol w:w="1191"/>
        <w:gridCol w:w="1202"/>
        <w:gridCol w:w="1191"/>
        <w:gridCol w:w="1191"/>
        <w:gridCol w:w="1205"/>
      </w:tblGrid>
      <w:tr w14:paraId="2E4086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206" w:type="pct"/>
            <w:vMerge w:val="restart"/>
            <w:tcBorders>
              <w:tl2br w:val="nil"/>
              <w:tr2bl w:val="nil"/>
            </w:tcBorders>
            <w:vAlign w:val="center"/>
          </w:tcPr>
          <w:p w14:paraId="0C93BAA8">
            <w:pPr>
              <w:spacing w:line="360" w:lineRule="auto"/>
              <w:ind w:firstLine="0" w:firstLineChars="0"/>
              <w:jc w:val="center"/>
              <w:rPr>
                <w:sz w:val="15"/>
                <w:szCs w:val="15"/>
              </w:rPr>
            </w:pPr>
            <w:r>
              <w:rPr>
                <w:sz w:val="18"/>
                <w:szCs w:val="18"/>
                <w:vertAlign w:val="superscript"/>
              </w:rPr>
              <mc:AlternateContent>
                <mc:Choice Requires="wps">
                  <w:drawing>
                    <wp:anchor distT="0" distB="0" distL="114300" distR="114300" simplePos="0" relativeHeight="251665408" behindDoc="0" locked="0" layoutInCell="1" allowOverlap="1">
                      <wp:simplePos x="0" y="0"/>
                      <wp:positionH relativeFrom="column">
                        <wp:posOffset>-64135</wp:posOffset>
                      </wp:positionH>
                      <wp:positionV relativeFrom="paragraph">
                        <wp:posOffset>-3175</wp:posOffset>
                      </wp:positionV>
                      <wp:extent cx="1004570" cy="887095"/>
                      <wp:effectExtent l="0" t="0" r="24130" b="27305"/>
                      <wp:wrapNone/>
                      <wp:docPr id="188724043" name="直接连接符 3"/>
                      <wp:cNvGraphicFramePr/>
                      <a:graphic xmlns:a="http://schemas.openxmlformats.org/drawingml/2006/main">
                        <a:graphicData uri="http://schemas.microsoft.com/office/word/2010/wordprocessingShape">
                          <wps:wsp>
                            <wps:cNvCnPr/>
                            <wps:spPr>
                              <a:xfrm>
                                <a:off x="0" y="0"/>
                                <a:ext cx="1004570" cy="88709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3" o:spid="_x0000_s1026" o:spt="20" style="position:absolute;left:0pt;margin-left:-5.05pt;margin-top:-0.25pt;height:69.85pt;width:79.1pt;z-index:251665408;mso-width-relative:page;mso-height-relative:page;" filled="f" stroked="t" coordsize="21600,21600" o:gfxdata="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P+glW9cAAAAJAQAADwAAAAAAAAABACAAAAAiAAAAZHJzL2Rvd25yZXYueG1sUEsBAhQAFAAAAAgA&#10;h07iQLv/7DTtAQAAvgMAAA4AAAAAAAAAAQAgAAAAJgEAAGRycy9lMm9Eb2MueG1sUEsFBgAAAAAG&#10;AAYAWQEAAIUFAAAAAA==&#10;">
                      <v:fill on="f" focussize="0,0"/>
                      <v:stroke weight="0.5pt" color="#000000 [3213]" miterlimit="8" joinstyle="miter"/>
                      <v:imagedata o:title=""/>
                      <o:lock v:ext="edit" aspectratio="f"/>
                    </v:line>
                  </w:pict>
                </mc:Fallback>
              </mc:AlternateContent>
            </w:r>
            <w:r>
              <w:rPr>
                <w:sz w:val="18"/>
                <w:szCs w:val="18"/>
                <w:vertAlign w:val="superscript"/>
              </w:rPr>
              <mc:AlternateContent>
                <mc:Choice Requires="wps">
                  <w:drawing>
                    <wp:anchor distT="0" distB="0" distL="114300" distR="114300" simplePos="0" relativeHeight="251664384" behindDoc="0" locked="0" layoutInCell="1" allowOverlap="1">
                      <wp:simplePos x="0" y="0"/>
                      <wp:positionH relativeFrom="column">
                        <wp:posOffset>-67310</wp:posOffset>
                      </wp:positionH>
                      <wp:positionV relativeFrom="paragraph">
                        <wp:posOffset>-3175</wp:posOffset>
                      </wp:positionV>
                      <wp:extent cx="2121535" cy="674370"/>
                      <wp:effectExtent l="0" t="0" r="31115" b="30480"/>
                      <wp:wrapNone/>
                      <wp:docPr id="648474627" name="直接连接符 2"/>
                      <wp:cNvGraphicFramePr/>
                      <a:graphic xmlns:a="http://schemas.openxmlformats.org/drawingml/2006/main">
                        <a:graphicData uri="http://schemas.microsoft.com/office/word/2010/wordprocessingShape">
                          <wps:wsp>
                            <wps:cNvCnPr/>
                            <wps:spPr>
                              <a:xfrm>
                                <a:off x="0" y="0"/>
                                <a:ext cx="2121535" cy="67437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2" o:spid="_x0000_s1026" o:spt="20" style="position:absolute;left:0pt;margin-left:-5.3pt;margin-top:-0.25pt;height:53.1pt;width:167.05pt;z-index:251664384;mso-width-relative:page;mso-height-relative:page;" filled="f" stroked="t" coordsize="21600,21600" o:gfxdata="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i7LRgtcAAAAJAQAADwAAAAAAAAABACAAAAAiAAAAZHJzL2Rvd25yZXYueG1sUEsBAhQAFAAA&#10;AAgAh07iQNbTGFnwAQAAvgMAAA4AAAAAAAAAAQAgAAAAJgEAAGRycy9lMm9Eb2MueG1sUEsFBgAA&#10;AAAGAAYAWQEAAIgFAAAAAA==&#10;">
                      <v:fill on="f" focussize="0,0"/>
                      <v:stroke weight="0.5pt" color="#000000 [3213]" miterlimit="8" joinstyle="miter"/>
                      <v:imagedata o:title=""/>
                      <o:lock v:ext="edit" aspectratio="f"/>
                    </v:line>
                  </w:pict>
                </mc:Fallback>
              </mc:AlternateContent>
            </w:r>
            <w:r>
              <w:rPr>
                <w:rFonts w:hint="eastAsia"/>
                <w:sz w:val="15"/>
                <w:szCs w:val="15"/>
              </w:rPr>
              <w:t xml:space="preserve">                   单宽流</w:t>
            </w:r>
            <w:r>
              <w:rPr>
                <w:sz w:val="15"/>
                <w:szCs w:val="15"/>
              </w:rPr>
              <w:t>量m</w:t>
            </w:r>
            <w:r>
              <w:rPr>
                <w:sz w:val="15"/>
                <w:szCs w:val="15"/>
                <w:vertAlign w:val="superscript"/>
              </w:rPr>
              <w:t>3</w:t>
            </w:r>
            <w:r>
              <w:rPr>
                <w:sz w:val="15"/>
                <w:szCs w:val="15"/>
              </w:rPr>
              <w:t>/（s·m）</w:t>
            </w:r>
          </w:p>
          <w:p w14:paraId="1A6C6C84">
            <w:pPr>
              <w:spacing w:line="360" w:lineRule="auto"/>
              <w:ind w:firstLine="1050" w:firstLineChars="700"/>
              <w:rPr>
                <w:sz w:val="15"/>
                <w:szCs w:val="15"/>
              </w:rPr>
            </w:pPr>
            <w:r>
              <w:rPr>
                <w:rFonts w:hint="eastAsia"/>
                <w:sz w:val="15"/>
                <w:szCs w:val="15"/>
              </w:rPr>
              <w:t>水深m</w:t>
            </w:r>
          </w:p>
          <w:p w14:paraId="4C8BC13E">
            <w:pPr>
              <w:spacing w:line="360" w:lineRule="auto"/>
              <w:ind w:firstLine="0" w:firstLineChars="0"/>
            </w:pPr>
            <w:r>
              <w:rPr>
                <w:rFonts w:hint="eastAsia"/>
                <w:sz w:val="15"/>
                <w:szCs w:val="15"/>
              </w:rPr>
              <w:t>坡比</w:t>
            </w:r>
          </w:p>
        </w:tc>
        <w:tc>
          <w:tcPr>
            <w:tcW w:w="1265" w:type="pct"/>
            <w:gridSpan w:val="3"/>
            <w:tcBorders>
              <w:tl2br w:val="nil"/>
              <w:tr2bl w:val="nil"/>
            </w:tcBorders>
            <w:vAlign w:val="center"/>
          </w:tcPr>
          <w:p w14:paraId="288157B1">
            <w:pPr>
              <w:spacing w:line="360" w:lineRule="auto"/>
              <w:ind w:firstLine="0" w:firstLineChars="0"/>
              <w:jc w:val="center"/>
              <w:rPr>
                <w:color w:val="000000"/>
                <w:sz w:val="15"/>
                <w:szCs w:val="15"/>
              </w:rPr>
            </w:pPr>
            <w:r>
              <w:rPr>
                <w:color w:val="000000"/>
                <w:sz w:val="15"/>
                <w:szCs w:val="15"/>
              </w:rPr>
              <w:t>台阶高度0.4m</w:t>
            </w:r>
          </w:p>
        </w:tc>
        <w:tc>
          <w:tcPr>
            <w:tcW w:w="1264" w:type="pct"/>
            <w:gridSpan w:val="3"/>
            <w:tcBorders>
              <w:tl2br w:val="nil"/>
              <w:tr2bl w:val="nil"/>
            </w:tcBorders>
            <w:vAlign w:val="center"/>
          </w:tcPr>
          <w:p w14:paraId="050DF7EC">
            <w:pPr>
              <w:spacing w:line="360" w:lineRule="auto"/>
              <w:ind w:firstLine="0" w:firstLineChars="0"/>
              <w:jc w:val="center"/>
              <w:rPr>
                <w:color w:val="000000"/>
                <w:sz w:val="15"/>
                <w:szCs w:val="15"/>
              </w:rPr>
            </w:pPr>
            <w:r>
              <w:rPr>
                <w:color w:val="000000"/>
                <w:sz w:val="15"/>
                <w:szCs w:val="15"/>
              </w:rPr>
              <w:t>台阶高度0.5m</w:t>
            </w:r>
          </w:p>
        </w:tc>
        <w:tc>
          <w:tcPr>
            <w:tcW w:w="1265" w:type="pct"/>
            <w:gridSpan w:val="3"/>
            <w:tcBorders>
              <w:tl2br w:val="nil"/>
              <w:tr2bl w:val="nil"/>
            </w:tcBorders>
            <w:vAlign w:val="center"/>
          </w:tcPr>
          <w:p w14:paraId="03ECCB51">
            <w:pPr>
              <w:spacing w:line="360" w:lineRule="auto"/>
              <w:ind w:firstLine="0" w:firstLineChars="0"/>
              <w:jc w:val="center"/>
              <w:rPr>
                <w:color w:val="000000"/>
                <w:sz w:val="15"/>
                <w:szCs w:val="15"/>
              </w:rPr>
            </w:pPr>
            <w:r>
              <w:rPr>
                <w:color w:val="000000"/>
                <w:sz w:val="15"/>
                <w:szCs w:val="15"/>
              </w:rPr>
              <w:t>台阶高度0.6m</w:t>
            </w:r>
          </w:p>
        </w:tc>
      </w:tr>
      <w:tr w14:paraId="32F834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206" w:type="pct"/>
            <w:vMerge w:val="continue"/>
            <w:tcBorders>
              <w:tl2br w:val="nil"/>
              <w:tr2bl w:val="nil"/>
            </w:tcBorders>
            <w:vAlign w:val="center"/>
          </w:tcPr>
          <w:p w14:paraId="7C81CA95">
            <w:pPr>
              <w:spacing w:line="360" w:lineRule="auto"/>
              <w:ind w:firstLine="0" w:firstLineChars="0"/>
              <w:jc w:val="center"/>
            </w:pPr>
          </w:p>
        </w:tc>
        <w:tc>
          <w:tcPr>
            <w:tcW w:w="420" w:type="pct"/>
            <w:tcBorders>
              <w:tl2br w:val="nil"/>
              <w:tr2bl w:val="nil"/>
            </w:tcBorders>
            <w:vAlign w:val="center"/>
          </w:tcPr>
          <w:p w14:paraId="1A45A639">
            <w:pPr>
              <w:spacing w:line="360" w:lineRule="auto"/>
              <w:ind w:firstLine="0" w:firstLineChars="0"/>
              <w:jc w:val="center"/>
              <w:rPr>
                <w:color w:val="000000"/>
                <w:sz w:val="15"/>
                <w:szCs w:val="15"/>
              </w:rPr>
            </w:pPr>
            <w:r>
              <w:rPr>
                <w:color w:val="000000"/>
                <w:sz w:val="15"/>
                <w:szCs w:val="15"/>
              </w:rPr>
              <w:t>0.5</w:t>
            </w:r>
          </w:p>
        </w:tc>
        <w:tc>
          <w:tcPr>
            <w:tcW w:w="420" w:type="pct"/>
            <w:tcBorders>
              <w:tl2br w:val="nil"/>
              <w:tr2bl w:val="nil"/>
            </w:tcBorders>
            <w:vAlign w:val="center"/>
          </w:tcPr>
          <w:p w14:paraId="7D06A85A">
            <w:pPr>
              <w:spacing w:line="360" w:lineRule="auto"/>
              <w:ind w:firstLine="0" w:firstLineChars="0"/>
              <w:jc w:val="center"/>
              <w:rPr>
                <w:color w:val="000000"/>
                <w:sz w:val="15"/>
                <w:szCs w:val="15"/>
              </w:rPr>
            </w:pPr>
            <w:r>
              <w:rPr>
                <w:color w:val="000000"/>
                <w:sz w:val="15"/>
                <w:szCs w:val="15"/>
              </w:rPr>
              <w:t>1.0</w:t>
            </w:r>
          </w:p>
        </w:tc>
        <w:tc>
          <w:tcPr>
            <w:tcW w:w="424" w:type="pct"/>
            <w:tcBorders>
              <w:tl2br w:val="nil"/>
              <w:tr2bl w:val="nil"/>
            </w:tcBorders>
            <w:vAlign w:val="center"/>
          </w:tcPr>
          <w:p w14:paraId="03758820">
            <w:pPr>
              <w:spacing w:line="360" w:lineRule="auto"/>
              <w:ind w:firstLine="0" w:firstLineChars="0"/>
              <w:jc w:val="center"/>
              <w:rPr>
                <w:color w:val="000000"/>
                <w:sz w:val="15"/>
                <w:szCs w:val="15"/>
              </w:rPr>
            </w:pPr>
            <w:r>
              <w:rPr>
                <w:color w:val="000000"/>
                <w:sz w:val="15"/>
                <w:szCs w:val="15"/>
              </w:rPr>
              <w:t>1.5</w:t>
            </w:r>
          </w:p>
        </w:tc>
        <w:tc>
          <w:tcPr>
            <w:tcW w:w="420" w:type="pct"/>
            <w:tcBorders>
              <w:tl2br w:val="nil"/>
              <w:tr2bl w:val="nil"/>
            </w:tcBorders>
            <w:vAlign w:val="center"/>
          </w:tcPr>
          <w:p w14:paraId="4EF3D7D1">
            <w:pPr>
              <w:spacing w:line="360" w:lineRule="auto"/>
              <w:ind w:firstLine="0" w:firstLineChars="0"/>
              <w:jc w:val="center"/>
              <w:rPr>
                <w:color w:val="000000"/>
                <w:sz w:val="15"/>
                <w:szCs w:val="15"/>
              </w:rPr>
            </w:pPr>
            <w:r>
              <w:rPr>
                <w:color w:val="000000"/>
                <w:sz w:val="15"/>
                <w:szCs w:val="15"/>
              </w:rPr>
              <w:t>0.5</w:t>
            </w:r>
          </w:p>
        </w:tc>
        <w:tc>
          <w:tcPr>
            <w:tcW w:w="420" w:type="pct"/>
            <w:tcBorders>
              <w:tl2br w:val="nil"/>
              <w:tr2bl w:val="nil"/>
            </w:tcBorders>
            <w:vAlign w:val="center"/>
          </w:tcPr>
          <w:p w14:paraId="7BAB3C7F">
            <w:pPr>
              <w:spacing w:line="360" w:lineRule="auto"/>
              <w:ind w:firstLine="0" w:firstLineChars="0"/>
              <w:jc w:val="center"/>
              <w:rPr>
                <w:color w:val="000000"/>
                <w:sz w:val="15"/>
                <w:szCs w:val="15"/>
              </w:rPr>
            </w:pPr>
            <w:r>
              <w:rPr>
                <w:color w:val="000000"/>
                <w:sz w:val="15"/>
                <w:szCs w:val="15"/>
              </w:rPr>
              <w:t>1.0</w:t>
            </w:r>
          </w:p>
        </w:tc>
        <w:tc>
          <w:tcPr>
            <w:tcW w:w="423" w:type="pct"/>
            <w:tcBorders>
              <w:tl2br w:val="nil"/>
              <w:tr2bl w:val="nil"/>
            </w:tcBorders>
            <w:vAlign w:val="center"/>
          </w:tcPr>
          <w:p w14:paraId="733CD097">
            <w:pPr>
              <w:spacing w:line="360" w:lineRule="auto"/>
              <w:ind w:firstLine="0" w:firstLineChars="0"/>
              <w:jc w:val="center"/>
              <w:rPr>
                <w:color w:val="000000"/>
                <w:sz w:val="15"/>
                <w:szCs w:val="15"/>
              </w:rPr>
            </w:pPr>
            <w:r>
              <w:rPr>
                <w:color w:val="000000"/>
                <w:sz w:val="15"/>
                <w:szCs w:val="15"/>
              </w:rPr>
              <w:t>1.5</w:t>
            </w:r>
          </w:p>
        </w:tc>
        <w:tc>
          <w:tcPr>
            <w:tcW w:w="420" w:type="pct"/>
            <w:tcBorders>
              <w:tl2br w:val="nil"/>
              <w:tr2bl w:val="nil"/>
            </w:tcBorders>
            <w:vAlign w:val="center"/>
          </w:tcPr>
          <w:p w14:paraId="7F1B25D1">
            <w:pPr>
              <w:spacing w:line="360" w:lineRule="auto"/>
              <w:ind w:firstLine="0" w:firstLineChars="0"/>
              <w:jc w:val="center"/>
              <w:rPr>
                <w:color w:val="000000"/>
                <w:sz w:val="15"/>
                <w:szCs w:val="15"/>
              </w:rPr>
            </w:pPr>
            <w:r>
              <w:rPr>
                <w:color w:val="000000"/>
                <w:sz w:val="15"/>
                <w:szCs w:val="15"/>
              </w:rPr>
              <w:t>0.5</w:t>
            </w:r>
          </w:p>
        </w:tc>
        <w:tc>
          <w:tcPr>
            <w:tcW w:w="420" w:type="pct"/>
            <w:tcBorders>
              <w:tl2br w:val="nil"/>
              <w:tr2bl w:val="nil"/>
            </w:tcBorders>
            <w:vAlign w:val="center"/>
          </w:tcPr>
          <w:p w14:paraId="4F86B198">
            <w:pPr>
              <w:spacing w:line="360" w:lineRule="auto"/>
              <w:ind w:firstLine="0" w:firstLineChars="0"/>
              <w:jc w:val="center"/>
              <w:rPr>
                <w:color w:val="000000"/>
                <w:sz w:val="15"/>
                <w:szCs w:val="15"/>
              </w:rPr>
            </w:pPr>
            <w:r>
              <w:rPr>
                <w:color w:val="000000"/>
                <w:sz w:val="15"/>
                <w:szCs w:val="15"/>
              </w:rPr>
              <w:t>1.0</w:t>
            </w:r>
          </w:p>
        </w:tc>
        <w:tc>
          <w:tcPr>
            <w:tcW w:w="425" w:type="pct"/>
            <w:tcBorders>
              <w:tl2br w:val="nil"/>
              <w:tr2bl w:val="nil"/>
            </w:tcBorders>
            <w:vAlign w:val="center"/>
          </w:tcPr>
          <w:p w14:paraId="7D57F8FE">
            <w:pPr>
              <w:spacing w:line="360" w:lineRule="auto"/>
              <w:ind w:firstLine="0" w:firstLineChars="0"/>
              <w:jc w:val="center"/>
              <w:rPr>
                <w:color w:val="000000"/>
                <w:sz w:val="15"/>
                <w:szCs w:val="15"/>
              </w:rPr>
            </w:pPr>
            <w:r>
              <w:rPr>
                <w:color w:val="000000"/>
                <w:sz w:val="15"/>
                <w:szCs w:val="15"/>
              </w:rPr>
              <w:t>1.5</w:t>
            </w:r>
          </w:p>
        </w:tc>
      </w:tr>
      <w:tr w14:paraId="07CED9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06" w:type="pct"/>
            <w:tcBorders>
              <w:tl2br w:val="nil"/>
              <w:tr2bl w:val="nil"/>
            </w:tcBorders>
            <w:vAlign w:val="center"/>
          </w:tcPr>
          <w:p w14:paraId="76F8EDAF">
            <w:pPr>
              <w:spacing w:line="360" w:lineRule="auto"/>
              <w:ind w:firstLine="0" w:firstLineChars="0"/>
              <w:jc w:val="center"/>
            </w:pPr>
            <w:r>
              <w:rPr>
                <w:rFonts w:hint="eastAsia"/>
                <w:sz w:val="15"/>
                <w:szCs w:val="15"/>
              </w:rPr>
              <w:t>1：1.25</w:t>
            </w:r>
          </w:p>
        </w:tc>
        <w:tc>
          <w:tcPr>
            <w:tcW w:w="420" w:type="pct"/>
            <w:tcBorders>
              <w:tl2br w:val="nil"/>
              <w:tr2bl w:val="nil"/>
            </w:tcBorders>
            <w:vAlign w:val="center"/>
          </w:tcPr>
          <w:p w14:paraId="46C3577F">
            <w:pPr>
              <w:spacing w:line="360" w:lineRule="auto"/>
              <w:ind w:firstLine="0" w:firstLineChars="0"/>
              <w:jc w:val="center"/>
            </w:pPr>
            <w:r>
              <w:rPr>
                <w:rFonts w:hint="eastAsia"/>
                <w:color w:val="000000"/>
                <w:sz w:val="15"/>
                <w:szCs w:val="15"/>
              </w:rPr>
              <w:t>0.100</w:t>
            </w:r>
          </w:p>
        </w:tc>
        <w:tc>
          <w:tcPr>
            <w:tcW w:w="420" w:type="pct"/>
            <w:tcBorders>
              <w:tl2br w:val="nil"/>
              <w:tr2bl w:val="nil"/>
            </w:tcBorders>
            <w:vAlign w:val="center"/>
          </w:tcPr>
          <w:p w14:paraId="4F0085F7">
            <w:pPr>
              <w:spacing w:line="360" w:lineRule="auto"/>
              <w:ind w:firstLine="0" w:firstLineChars="0"/>
              <w:jc w:val="center"/>
            </w:pPr>
            <w:r>
              <w:rPr>
                <w:rFonts w:hint="eastAsia"/>
                <w:color w:val="000000"/>
                <w:sz w:val="15"/>
                <w:szCs w:val="15"/>
              </w:rPr>
              <w:t>0.139</w:t>
            </w:r>
          </w:p>
        </w:tc>
        <w:tc>
          <w:tcPr>
            <w:tcW w:w="424" w:type="pct"/>
            <w:tcBorders>
              <w:tl2br w:val="nil"/>
              <w:tr2bl w:val="nil"/>
            </w:tcBorders>
            <w:vAlign w:val="center"/>
          </w:tcPr>
          <w:p w14:paraId="622044F9">
            <w:pPr>
              <w:spacing w:line="360" w:lineRule="auto"/>
              <w:ind w:firstLine="0" w:firstLineChars="0"/>
              <w:jc w:val="center"/>
            </w:pPr>
            <w:r>
              <w:rPr>
                <w:rFonts w:hint="eastAsia"/>
                <w:color w:val="000000"/>
                <w:sz w:val="15"/>
                <w:szCs w:val="15"/>
              </w:rPr>
              <w:t>0.190</w:t>
            </w:r>
          </w:p>
        </w:tc>
        <w:tc>
          <w:tcPr>
            <w:tcW w:w="420" w:type="pct"/>
            <w:tcBorders>
              <w:tl2br w:val="nil"/>
              <w:tr2bl w:val="nil"/>
            </w:tcBorders>
            <w:vAlign w:val="center"/>
          </w:tcPr>
          <w:p w14:paraId="0B02E20C">
            <w:pPr>
              <w:spacing w:line="360" w:lineRule="auto"/>
              <w:ind w:firstLine="0" w:firstLineChars="0"/>
              <w:jc w:val="center"/>
            </w:pPr>
            <w:r>
              <w:rPr>
                <w:rFonts w:hint="eastAsia"/>
                <w:color w:val="000000"/>
                <w:sz w:val="15"/>
                <w:szCs w:val="15"/>
              </w:rPr>
              <w:t>0.086</w:t>
            </w:r>
          </w:p>
        </w:tc>
        <w:tc>
          <w:tcPr>
            <w:tcW w:w="420" w:type="pct"/>
            <w:tcBorders>
              <w:tl2br w:val="nil"/>
              <w:tr2bl w:val="nil"/>
            </w:tcBorders>
            <w:vAlign w:val="center"/>
          </w:tcPr>
          <w:p w14:paraId="08A694D2">
            <w:pPr>
              <w:spacing w:line="360" w:lineRule="auto"/>
              <w:ind w:firstLine="0" w:firstLineChars="0"/>
              <w:jc w:val="center"/>
            </w:pPr>
            <w:r>
              <w:rPr>
                <w:rFonts w:hint="eastAsia"/>
                <w:color w:val="000000"/>
                <w:sz w:val="15"/>
                <w:szCs w:val="15"/>
              </w:rPr>
              <w:t>0.153</w:t>
            </w:r>
          </w:p>
        </w:tc>
        <w:tc>
          <w:tcPr>
            <w:tcW w:w="423" w:type="pct"/>
            <w:tcBorders>
              <w:tl2br w:val="nil"/>
              <w:tr2bl w:val="nil"/>
            </w:tcBorders>
            <w:vAlign w:val="center"/>
          </w:tcPr>
          <w:p w14:paraId="79A7E113">
            <w:pPr>
              <w:spacing w:line="360" w:lineRule="auto"/>
              <w:ind w:firstLine="0" w:firstLineChars="0"/>
              <w:jc w:val="center"/>
            </w:pPr>
            <w:r>
              <w:rPr>
                <w:rFonts w:hint="eastAsia"/>
                <w:color w:val="000000"/>
                <w:sz w:val="15"/>
                <w:szCs w:val="15"/>
              </w:rPr>
              <w:t>0.164</w:t>
            </w:r>
          </w:p>
        </w:tc>
        <w:tc>
          <w:tcPr>
            <w:tcW w:w="420" w:type="pct"/>
            <w:tcBorders>
              <w:tl2br w:val="nil"/>
              <w:tr2bl w:val="nil"/>
            </w:tcBorders>
            <w:vAlign w:val="center"/>
          </w:tcPr>
          <w:p w14:paraId="38729D39">
            <w:pPr>
              <w:spacing w:line="360" w:lineRule="auto"/>
              <w:ind w:firstLine="0" w:firstLineChars="0"/>
              <w:jc w:val="center"/>
            </w:pPr>
            <w:r>
              <w:rPr>
                <w:rFonts w:hint="eastAsia"/>
                <w:color w:val="000000"/>
                <w:sz w:val="15"/>
                <w:szCs w:val="15"/>
              </w:rPr>
              <w:t>0.129</w:t>
            </w:r>
          </w:p>
        </w:tc>
        <w:tc>
          <w:tcPr>
            <w:tcW w:w="420" w:type="pct"/>
            <w:tcBorders>
              <w:tl2br w:val="nil"/>
              <w:tr2bl w:val="nil"/>
            </w:tcBorders>
            <w:vAlign w:val="center"/>
          </w:tcPr>
          <w:p w14:paraId="20066F59">
            <w:pPr>
              <w:spacing w:line="360" w:lineRule="auto"/>
              <w:ind w:firstLine="0" w:firstLineChars="0"/>
              <w:jc w:val="center"/>
            </w:pPr>
            <w:r>
              <w:rPr>
                <w:rFonts w:hint="eastAsia"/>
                <w:color w:val="000000"/>
                <w:sz w:val="15"/>
                <w:szCs w:val="15"/>
              </w:rPr>
              <w:t>0.139</w:t>
            </w:r>
          </w:p>
        </w:tc>
        <w:tc>
          <w:tcPr>
            <w:tcW w:w="425" w:type="pct"/>
            <w:tcBorders>
              <w:tl2br w:val="nil"/>
              <w:tr2bl w:val="nil"/>
            </w:tcBorders>
            <w:vAlign w:val="center"/>
          </w:tcPr>
          <w:p w14:paraId="31EA626E">
            <w:pPr>
              <w:spacing w:line="360" w:lineRule="auto"/>
              <w:ind w:firstLine="0" w:firstLineChars="0"/>
              <w:jc w:val="center"/>
            </w:pPr>
            <w:r>
              <w:rPr>
                <w:rFonts w:hint="eastAsia"/>
                <w:color w:val="000000"/>
                <w:sz w:val="15"/>
                <w:szCs w:val="15"/>
              </w:rPr>
              <w:t>0.164</w:t>
            </w:r>
          </w:p>
        </w:tc>
      </w:tr>
      <w:tr w14:paraId="6A5B75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06" w:type="pct"/>
            <w:tcBorders>
              <w:tl2br w:val="nil"/>
              <w:tr2bl w:val="nil"/>
            </w:tcBorders>
            <w:vAlign w:val="center"/>
          </w:tcPr>
          <w:p w14:paraId="256E4434">
            <w:pPr>
              <w:spacing w:line="360" w:lineRule="auto"/>
              <w:ind w:firstLine="0" w:firstLineChars="0"/>
              <w:jc w:val="center"/>
            </w:pPr>
            <w:r>
              <w:rPr>
                <w:rFonts w:hint="eastAsia"/>
                <w:sz w:val="15"/>
                <w:szCs w:val="15"/>
              </w:rPr>
              <w:t>1：1.5</w:t>
            </w:r>
          </w:p>
        </w:tc>
        <w:tc>
          <w:tcPr>
            <w:tcW w:w="420" w:type="pct"/>
            <w:tcBorders>
              <w:tl2br w:val="nil"/>
              <w:tr2bl w:val="nil"/>
            </w:tcBorders>
            <w:vAlign w:val="center"/>
          </w:tcPr>
          <w:p w14:paraId="123B42DB">
            <w:pPr>
              <w:spacing w:line="360" w:lineRule="auto"/>
              <w:ind w:firstLine="0" w:firstLineChars="0"/>
              <w:jc w:val="center"/>
            </w:pPr>
            <w:r>
              <w:rPr>
                <w:rFonts w:hint="eastAsia"/>
                <w:color w:val="000000"/>
                <w:sz w:val="15"/>
                <w:szCs w:val="15"/>
              </w:rPr>
              <w:t>0.097</w:t>
            </w:r>
          </w:p>
        </w:tc>
        <w:tc>
          <w:tcPr>
            <w:tcW w:w="420" w:type="pct"/>
            <w:tcBorders>
              <w:tl2br w:val="nil"/>
              <w:tr2bl w:val="nil"/>
            </w:tcBorders>
            <w:vAlign w:val="center"/>
          </w:tcPr>
          <w:p w14:paraId="0680755F">
            <w:pPr>
              <w:spacing w:line="360" w:lineRule="auto"/>
              <w:ind w:firstLine="0" w:firstLineChars="0"/>
              <w:jc w:val="center"/>
            </w:pPr>
            <w:r>
              <w:rPr>
                <w:rFonts w:hint="eastAsia"/>
                <w:color w:val="000000"/>
                <w:sz w:val="15"/>
                <w:szCs w:val="15"/>
              </w:rPr>
              <w:t>0.169</w:t>
            </w:r>
          </w:p>
        </w:tc>
        <w:tc>
          <w:tcPr>
            <w:tcW w:w="424" w:type="pct"/>
            <w:tcBorders>
              <w:tl2br w:val="nil"/>
              <w:tr2bl w:val="nil"/>
            </w:tcBorders>
            <w:vAlign w:val="center"/>
          </w:tcPr>
          <w:p w14:paraId="09237EA1">
            <w:pPr>
              <w:spacing w:line="360" w:lineRule="auto"/>
              <w:ind w:firstLine="0" w:firstLineChars="0"/>
              <w:jc w:val="center"/>
            </w:pPr>
            <w:r>
              <w:rPr>
                <w:rFonts w:hint="eastAsia"/>
                <w:color w:val="000000"/>
                <w:sz w:val="15"/>
                <w:szCs w:val="15"/>
              </w:rPr>
              <w:t>0.187</w:t>
            </w:r>
          </w:p>
        </w:tc>
        <w:tc>
          <w:tcPr>
            <w:tcW w:w="420" w:type="pct"/>
            <w:tcBorders>
              <w:tl2br w:val="nil"/>
              <w:tr2bl w:val="nil"/>
            </w:tcBorders>
            <w:vAlign w:val="center"/>
          </w:tcPr>
          <w:p w14:paraId="31BD940C">
            <w:pPr>
              <w:spacing w:line="360" w:lineRule="auto"/>
              <w:ind w:firstLine="0" w:firstLineChars="0"/>
              <w:jc w:val="center"/>
            </w:pPr>
            <w:r>
              <w:rPr>
                <w:rFonts w:hint="eastAsia"/>
                <w:color w:val="000000"/>
                <w:sz w:val="15"/>
                <w:szCs w:val="15"/>
              </w:rPr>
              <w:t>0.149</w:t>
            </w:r>
          </w:p>
        </w:tc>
        <w:tc>
          <w:tcPr>
            <w:tcW w:w="420" w:type="pct"/>
            <w:tcBorders>
              <w:tl2br w:val="nil"/>
              <w:tr2bl w:val="nil"/>
            </w:tcBorders>
            <w:vAlign w:val="center"/>
          </w:tcPr>
          <w:p w14:paraId="50E5549E">
            <w:pPr>
              <w:spacing w:line="360" w:lineRule="auto"/>
              <w:ind w:firstLine="0" w:firstLineChars="0"/>
              <w:jc w:val="center"/>
            </w:pPr>
            <w:r>
              <w:rPr>
                <w:rFonts w:hint="eastAsia"/>
                <w:color w:val="000000"/>
                <w:sz w:val="15"/>
                <w:szCs w:val="15"/>
              </w:rPr>
              <w:t>0.169</w:t>
            </w:r>
          </w:p>
        </w:tc>
        <w:tc>
          <w:tcPr>
            <w:tcW w:w="423" w:type="pct"/>
            <w:tcBorders>
              <w:tl2br w:val="nil"/>
              <w:tr2bl w:val="nil"/>
            </w:tcBorders>
            <w:vAlign w:val="center"/>
          </w:tcPr>
          <w:p w14:paraId="08EC1D73">
            <w:pPr>
              <w:spacing w:line="360" w:lineRule="auto"/>
              <w:ind w:firstLine="0" w:firstLineChars="0"/>
              <w:jc w:val="center"/>
            </w:pPr>
            <w:r>
              <w:rPr>
                <w:rFonts w:hint="eastAsia"/>
                <w:color w:val="000000"/>
                <w:sz w:val="15"/>
                <w:szCs w:val="15"/>
              </w:rPr>
              <w:t>0.202</w:t>
            </w:r>
          </w:p>
        </w:tc>
        <w:tc>
          <w:tcPr>
            <w:tcW w:w="420" w:type="pct"/>
            <w:tcBorders>
              <w:tl2br w:val="nil"/>
              <w:tr2bl w:val="nil"/>
            </w:tcBorders>
            <w:vAlign w:val="center"/>
          </w:tcPr>
          <w:p w14:paraId="65327567">
            <w:pPr>
              <w:spacing w:line="360" w:lineRule="auto"/>
              <w:ind w:firstLine="0" w:firstLineChars="0"/>
              <w:jc w:val="center"/>
            </w:pPr>
            <w:r>
              <w:rPr>
                <w:rFonts w:hint="eastAsia"/>
                <w:color w:val="000000"/>
                <w:sz w:val="15"/>
                <w:szCs w:val="15"/>
              </w:rPr>
              <w:t>0.097</w:t>
            </w:r>
          </w:p>
        </w:tc>
        <w:tc>
          <w:tcPr>
            <w:tcW w:w="420" w:type="pct"/>
            <w:tcBorders>
              <w:tl2br w:val="nil"/>
              <w:tr2bl w:val="nil"/>
            </w:tcBorders>
            <w:vAlign w:val="center"/>
          </w:tcPr>
          <w:p w14:paraId="5BCEEC33">
            <w:pPr>
              <w:spacing w:line="360" w:lineRule="auto"/>
              <w:ind w:firstLine="0" w:firstLineChars="0"/>
              <w:jc w:val="center"/>
            </w:pPr>
            <w:r>
              <w:rPr>
                <w:rFonts w:hint="eastAsia"/>
                <w:color w:val="000000"/>
                <w:sz w:val="15"/>
                <w:szCs w:val="15"/>
              </w:rPr>
              <w:t>0.138</w:t>
            </w:r>
          </w:p>
        </w:tc>
        <w:tc>
          <w:tcPr>
            <w:tcW w:w="425" w:type="pct"/>
            <w:tcBorders>
              <w:tl2br w:val="nil"/>
              <w:tr2bl w:val="nil"/>
            </w:tcBorders>
            <w:vAlign w:val="center"/>
          </w:tcPr>
          <w:p w14:paraId="2C483D11">
            <w:pPr>
              <w:spacing w:line="360" w:lineRule="auto"/>
              <w:ind w:firstLine="0" w:firstLineChars="0"/>
              <w:jc w:val="center"/>
            </w:pPr>
            <w:r>
              <w:rPr>
                <w:rFonts w:hint="eastAsia"/>
                <w:color w:val="000000"/>
                <w:sz w:val="15"/>
                <w:szCs w:val="15"/>
              </w:rPr>
              <w:t>0.187</w:t>
            </w:r>
          </w:p>
        </w:tc>
      </w:tr>
      <w:tr w14:paraId="539594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06" w:type="pct"/>
            <w:tcBorders>
              <w:tl2br w:val="nil"/>
              <w:tr2bl w:val="nil"/>
            </w:tcBorders>
            <w:vAlign w:val="center"/>
          </w:tcPr>
          <w:p w14:paraId="51AAAABE">
            <w:pPr>
              <w:spacing w:line="360" w:lineRule="auto"/>
              <w:ind w:firstLine="0" w:firstLineChars="0"/>
              <w:jc w:val="center"/>
            </w:pPr>
            <w:r>
              <w:rPr>
                <w:rFonts w:hint="eastAsia"/>
                <w:sz w:val="15"/>
                <w:szCs w:val="15"/>
              </w:rPr>
              <w:t>1：1.75</w:t>
            </w:r>
          </w:p>
        </w:tc>
        <w:tc>
          <w:tcPr>
            <w:tcW w:w="420" w:type="pct"/>
            <w:tcBorders>
              <w:tl2br w:val="nil"/>
              <w:tr2bl w:val="nil"/>
            </w:tcBorders>
            <w:vAlign w:val="center"/>
          </w:tcPr>
          <w:p w14:paraId="1B6516BD">
            <w:pPr>
              <w:spacing w:line="360" w:lineRule="auto"/>
              <w:ind w:firstLine="0" w:firstLineChars="0"/>
              <w:jc w:val="center"/>
            </w:pPr>
            <w:r>
              <w:rPr>
                <w:rFonts w:hint="eastAsia"/>
                <w:color w:val="000000"/>
                <w:sz w:val="15"/>
                <w:szCs w:val="15"/>
              </w:rPr>
              <w:t>0.147</w:t>
            </w:r>
          </w:p>
        </w:tc>
        <w:tc>
          <w:tcPr>
            <w:tcW w:w="420" w:type="pct"/>
            <w:tcBorders>
              <w:tl2br w:val="nil"/>
              <w:tr2bl w:val="nil"/>
            </w:tcBorders>
            <w:vAlign w:val="center"/>
          </w:tcPr>
          <w:p w14:paraId="102610BA">
            <w:pPr>
              <w:spacing w:line="360" w:lineRule="auto"/>
              <w:ind w:firstLine="0" w:firstLineChars="0"/>
              <w:jc w:val="center"/>
            </w:pPr>
            <w:r>
              <w:rPr>
                <w:rFonts w:hint="eastAsia"/>
                <w:color w:val="000000"/>
                <w:sz w:val="15"/>
                <w:szCs w:val="15"/>
              </w:rPr>
              <w:t>0.173</w:t>
            </w:r>
          </w:p>
        </w:tc>
        <w:tc>
          <w:tcPr>
            <w:tcW w:w="424" w:type="pct"/>
            <w:tcBorders>
              <w:tl2br w:val="nil"/>
              <w:tr2bl w:val="nil"/>
            </w:tcBorders>
            <w:vAlign w:val="center"/>
          </w:tcPr>
          <w:p w14:paraId="1F5C6EAA">
            <w:pPr>
              <w:spacing w:line="360" w:lineRule="auto"/>
              <w:ind w:firstLine="0" w:firstLineChars="0"/>
              <w:jc w:val="center"/>
            </w:pPr>
            <w:r>
              <w:rPr>
                <w:rFonts w:hint="eastAsia"/>
                <w:color w:val="000000"/>
                <w:sz w:val="15"/>
                <w:szCs w:val="15"/>
              </w:rPr>
              <w:t>0.208</w:t>
            </w:r>
          </w:p>
        </w:tc>
        <w:tc>
          <w:tcPr>
            <w:tcW w:w="420" w:type="pct"/>
            <w:tcBorders>
              <w:tl2br w:val="nil"/>
              <w:tr2bl w:val="nil"/>
            </w:tcBorders>
            <w:vAlign w:val="center"/>
          </w:tcPr>
          <w:p w14:paraId="380E20FD">
            <w:pPr>
              <w:spacing w:line="360" w:lineRule="auto"/>
              <w:ind w:firstLine="0" w:firstLineChars="0"/>
              <w:jc w:val="center"/>
            </w:pPr>
            <w:r>
              <w:rPr>
                <w:rFonts w:hint="eastAsia"/>
                <w:color w:val="000000"/>
                <w:sz w:val="15"/>
                <w:szCs w:val="15"/>
              </w:rPr>
              <w:t>0.107</w:t>
            </w:r>
          </w:p>
        </w:tc>
        <w:tc>
          <w:tcPr>
            <w:tcW w:w="420" w:type="pct"/>
            <w:tcBorders>
              <w:tl2br w:val="nil"/>
              <w:tr2bl w:val="nil"/>
            </w:tcBorders>
            <w:vAlign w:val="center"/>
          </w:tcPr>
          <w:p w14:paraId="11144A5A">
            <w:pPr>
              <w:spacing w:line="360" w:lineRule="auto"/>
              <w:ind w:firstLine="0" w:firstLineChars="0"/>
              <w:jc w:val="center"/>
            </w:pPr>
            <w:r>
              <w:rPr>
                <w:rFonts w:hint="eastAsia"/>
                <w:color w:val="000000"/>
                <w:sz w:val="15"/>
                <w:szCs w:val="15"/>
              </w:rPr>
              <w:t>0.154</w:t>
            </w:r>
          </w:p>
        </w:tc>
        <w:tc>
          <w:tcPr>
            <w:tcW w:w="423" w:type="pct"/>
            <w:tcBorders>
              <w:tl2br w:val="nil"/>
              <w:tr2bl w:val="nil"/>
            </w:tcBorders>
            <w:vAlign w:val="center"/>
          </w:tcPr>
          <w:p w14:paraId="52751A43">
            <w:pPr>
              <w:spacing w:line="360" w:lineRule="auto"/>
              <w:ind w:firstLine="0" w:firstLineChars="0"/>
              <w:jc w:val="center"/>
            </w:pPr>
            <w:r>
              <w:rPr>
                <w:rFonts w:hint="eastAsia"/>
                <w:color w:val="000000"/>
                <w:sz w:val="15"/>
                <w:szCs w:val="15"/>
              </w:rPr>
              <w:t>0.208</w:t>
            </w:r>
          </w:p>
        </w:tc>
        <w:tc>
          <w:tcPr>
            <w:tcW w:w="420" w:type="pct"/>
            <w:tcBorders>
              <w:tl2br w:val="nil"/>
              <w:tr2bl w:val="nil"/>
            </w:tcBorders>
            <w:vAlign w:val="center"/>
          </w:tcPr>
          <w:p w14:paraId="717D65B0">
            <w:pPr>
              <w:spacing w:line="360" w:lineRule="auto"/>
              <w:ind w:firstLine="0" w:firstLineChars="0"/>
              <w:jc w:val="center"/>
            </w:pPr>
            <w:r>
              <w:rPr>
                <w:rFonts w:hint="eastAsia"/>
                <w:color w:val="000000"/>
                <w:sz w:val="15"/>
                <w:szCs w:val="15"/>
              </w:rPr>
              <w:t>0.147</w:t>
            </w:r>
          </w:p>
        </w:tc>
        <w:tc>
          <w:tcPr>
            <w:tcW w:w="420" w:type="pct"/>
            <w:tcBorders>
              <w:tl2br w:val="nil"/>
              <w:tr2bl w:val="nil"/>
            </w:tcBorders>
            <w:vAlign w:val="center"/>
          </w:tcPr>
          <w:p w14:paraId="72B2F99C">
            <w:pPr>
              <w:spacing w:line="360" w:lineRule="auto"/>
              <w:ind w:firstLine="0" w:firstLineChars="0"/>
              <w:jc w:val="center"/>
            </w:pPr>
            <w:r>
              <w:rPr>
                <w:rFonts w:hint="eastAsia"/>
                <w:color w:val="000000"/>
                <w:sz w:val="15"/>
                <w:szCs w:val="15"/>
              </w:rPr>
              <w:t>0.212</w:t>
            </w:r>
          </w:p>
        </w:tc>
        <w:tc>
          <w:tcPr>
            <w:tcW w:w="425" w:type="pct"/>
            <w:tcBorders>
              <w:tl2br w:val="nil"/>
              <w:tr2bl w:val="nil"/>
            </w:tcBorders>
            <w:vAlign w:val="center"/>
          </w:tcPr>
          <w:p w14:paraId="571ECC6F">
            <w:pPr>
              <w:spacing w:line="360" w:lineRule="auto"/>
              <w:ind w:firstLine="0" w:firstLineChars="0"/>
              <w:jc w:val="center"/>
            </w:pPr>
            <w:r>
              <w:rPr>
                <w:rFonts w:hint="eastAsia"/>
                <w:color w:val="000000"/>
                <w:sz w:val="15"/>
                <w:szCs w:val="15"/>
              </w:rPr>
              <w:t>0.286</w:t>
            </w:r>
          </w:p>
        </w:tc>
      </w:tr>
      <w:tr w14:paraId="3ACFED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06" w:type="pct"/>
            <w:tcBorders>
              <w:tl2br w:val="nil"/>
              <w:tr2bl w:val="nil"/>
            </w:tcBorders>
            <w:vAlign w:val="center"/>
          </w:tcPr>
          <w:p w14:paraId="2C6B9B66">
            <w:pPr>
              <w:spacing w:line="360" w:lineRule="auto"/>
              <w:ind w:firstLine="0" w:firstLineChars="0"/>
              <w:jc w:val="center"/>
            </w:pPr>
            <w:r>
              <w:rPr>
                <w:rFonts w:hint="eastAsia"/>
                <w:sz w:val="15"/>
                <w:szCs w:val="15"/>
              </w:rPr>
              <w:t>1：2.0</w:t>
            </w:r>
          </w:p>
        </w:tc>
        <w:tc>
          <w:tcPr>
            <w:tcW w:w="420" w:type="pct"/>
            <w:tcBorders>
              <w:tl2br w:val="nil"/>
              <w:tr2bl w:val="nil"/>
            </w:tcBorders>
            <w:vAlign w:val="center"/>
          </w:tcPr>
          <w:p w14:paraId="37355951">
            <w:pPr>
              <w:spacing w:line="360" w:lineRule="auto"/>
              <w:ind w:firstLine="0" w:firstLineChars="0"/>
              <w:jc w:val="center"/>
            </w:pPr>
            <w:r>
              <w:rPr>
                <w:rFonts w:hint="eastAsia"/>
                <w:color w:val="000000"/>
                <w:sz w:val="15"/>
                <w:szCs w:val="15"/>
              </w:rPr>
              <w:t>0.105</w:t>
            </w:r>
          </w:p>
        </w:tc>
        <w:tc>
          <w:tcPr>
            <w:tcW w:w="420" w:type="pct"/>
            <w:tcBorders>
              <w:tl2br w:val="nil"/>
              <w:tr2bl w:val="nil"/>
            </w:tcBorders>
            <w:vAlign w:val="center"/>
          </w:tcPr>
          <w:p w14:paraId="14B05A49">
            <w:pPr>
              <w:spacing w:line="360" w:lineRule="auto"/>
              <w:ind w:firstLine="0" w:firstLineChars="0"/>
              <w:jc w:val="center"/>
            </w:pPr>
            <w:r>
              <w:rPr>
                <w:rFonts w:hint="eastAsia"/>
                <w:color w:val="000000"/>
                <w:sz w:val="15"/>
                <w:szCs w:val="15"/>
              </w:rPr>
              <w:t>0.239</w:t>
            </w:r>
          </w:p>
        </w:tc>
        <w:tc>
          <w:tcPr>
            <w:tcW w:w="424" w:type="pct"/>
            <w:tcBorders>
              <w:tl2br w:val="nil"/>
              <w:tr2bl w:val="nil"/>
            </w:tcBorders>
            <w:vAlign w:val="center"/>
          </w:tcPr>
          <w:p w14:paraId="4C845E89">
            <w:pPr>
              <w:spacing w:line="360" w:lineRule="auto"/>
              <w:ind w:firstLine="0" w:firstLineChars="0"/>
              <w:jc w:val="center"/>
            </w:pPr>
            <w:r>
              <w:rPr>
                <w:rFonts w:hint="eastAsia"/>
                <w:color w:val="000000"/>
                <w:sz w:val="15"/>
                <w:szCs w:val="15"/>
              </w:rPr>
              <w:t>0.206</w:t>
            </w:r>
          </w:p>
        </w:tc>
        <w:tc>
          <w:tcPr>
            <w:tcW w:w="420" w:type="pct"/>
            <w:tcBorders>
              <w:tl2br w:val="nil"/>
              <w:tr2bl w:val="nil"/>
            </w:tcBorders>
            <w:vAlign w:val="center"/>
          </w:tcPr>
          <w:p w14:paraId="0D2B9A92">
            <w:pPr>
              <w:spacing w:line="360" w:lineRule="auto"/>
              <w:ind w:firstLine="0" w:firstLineChars="0"/>
              <w:jc w:val="center"/>
            </w:pPr>
            <w:r>
              <w:rPr>
                <w:rFonts w:hint="eastAsia"/>
                <w:color w:val="000000"/>
                <w:sz w:val="15"/>
                <w:szCs w:val="15"/>
              </w:rPr>
              <w:t>0.148</w:t>
            </w:r>
          </w:p>
        </w:tc>
        <w:tc>
          <w:tcPr>
            <w:tcW w:w="420" w:type="pct"/>
            <w:tcBorders>
              <w:tl2br w:val="nil"/>
              <w:tr2bl w:val="nil"/>
            </w:tcBorders>
            <w:vAlign w:val="center"/>
          </w:tcPr>
          <w:p w14:paraId="5CD57C9F">
            <w:pPr>
              <w:spacing w:line="360" w:lineRule="auto"/>
              <w:ind w:firstLine="0" w:firstLineChars="0"/>
              <w:jc w:val="center"/>
            </w:pPr>
            <w:r>
              <w:rPr>
                <w:rFonts w:hint="eastAsia"/>
                <w:color w:val="000000"/>
                <w:sz w:val="15"/>
                <w:szCs w:val="15"/>
              </w:rPr>
              <w:t>0.215</w:t>
            </w:r>
          </w:p>
        </w:tc>
        <w:tc>
          <w:tcPr>
            <w:tcW w:w="423" w:type="pct"/>
            <w:tcBorders>
              <w:tl2br w:val="nil"/>
              <w:tr2bl w:val="nil"/>
            </w:tcBorders>
            <w:vAlign w:val="center"/>
          </w:tcPr>
          <w:p w14:paraId="051AD8B3">
            <w:pPr>
              <w:spacing w:line="360" w:lineRule="auto"/>
              <w:ind w:firstLine="0" w:firstLineChars="0"/>
              <w:jc w:val="center"/>
            </w:pPr>
            <w:r>
              <w:rPr>
                <w:rFonts w:hint="eastAsia"/>
                <w:color w:val="000000"/>
                <w:sz w:val="15"/>
                <w:szCs w:val="15"/>
              </w:rPr>
              <w:t>0.290</w:t>
            </w:r>
          </w:p>
        </w:tc>
        <w:tc>
          <w:tcPr>
            <w:tcW w:w="420" w:type="pct"/>
            <w:tcBorders>
              <w:tl2br w:val="nil"/>
              <w:tr2bl w:val="nil"/>
            </w:tcBorders>
            <w:vAlign w:val="center"/>
          </w:tcPr>
          <w:p w14:paraId="71F804F2">
            <w:pPr>
              <w:spacing w:line="360" w:lineRule="auto"/>
              <w:ind w:firstLine="0" w:firstLineChars="0"/>
              <w:jc w:val="center"/>
            </w:pPr>
            <w:r>
              <w:rPr>
                <w:rFonts w:hint="eastAsia"/>
                <w:color w:val="000000"/>
                <w:sz w:val="15"/>
                <w:szCs w:val="15"/>
              </w:rPr>
              <w:t>0.199</w:t>
            </w:r>
          </w:p>
        </w:tc>
        <w:tc>
          <w:tcPr>
            <w:tcW w:w="420" w:type="pct"/>
            <w:tcBorders>
              <w:tl2br w:val="nil"/>
              <w:tr2bl w:val="nil"/>
            </w:tcBorders>
            <w:vAlign w:val="center"/>
          </w:tcPr>
          <w:p w14:paraId="52E2A16A">
            <w:pPr>
              <w:spacing w:line="360" w:lineRule="auto"/>
              <w:ind w:firstLine="0" w:firstLineChars="0"/>
              <w:jc w:val="center"/>
            </w:pPr>
            <w:r>
              <w:rPr>
                <w:rFonts w:hint="eastAsia"/>
                <w:color w:val="000000"/>
                <w:sz w:val="15"/>
                <w:szCs w:val="15"/>
              </w:rPr>
              <w:t>0.288</w:t>
            </w:r>
          </w:p>
        </w:tc>
        <w:tc>
          <w:tcPr>
            <w:tcW w:w="425" w:type="pct"/>
            <w:tcBorders>
              <w:tl2br w:val="nil"/>
              <w:tr2bl w:val="nil"/>
            </w:tcBorders>
            <w:vAlign w:val="center"/>
          </w:tcPr>
          <w:p w14:paraId="5B572FC1">
            <w:pPr>
              <w:spacing w:line="360" w:lineRule="auto"/>
              <w:ind w:firstLine="0" w:firstLineChars="0"/>
              <w:jc w:val="center"/>
            </w:pPr>
            <w:r>
              <w:rPr>
                <w:rFonts w:hint="eastAsia"/>
                <w:color w:val="000000"/>
                <w:sz w:val="15"/>
                <w:szCs w:val="15"/>
              </w:rPr>
              <w:t>0.246</w:t>
            </w:r>
          </w:p>
        </w:tc>
      </w:tr>
      <w:tr w14:paraId="4478B0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06" w:type="pct"/>
            <w:tcBorders>
              <w:tl2br w:val="nil"/>
              <w:tr2bl w:val="nil"/>
            </w:tcBorders>
            <w:vAlign w:val="center"/>
          </w:tcPr>
          <w:p w14:paraId="55D956BF">
            <w:pPr>
              <w:spacing w:line="360" w:lineRule="auto"/>
              <w:ind w:firstLine="0" w:firstLineChars="0"/>
              <w:jc w:val="center"/>
            </w:pPr>
            <w:r>
              <w:rPr>
                <w:rFonts w:hint="eastAsia"/>
                <w:sz w:val="15"/>
                <w:szCs w:val="15"/>
              </w:rPr>
              <w:t>1：2.25</w:t>
            </w:r>
          </w:p>
        </w:tc>
        <w:tc>
          <w:tcPr>
            <w:tcW w:w="420" w:type="pct"/>
            <w:tcBorders>
              <w:tl2br w:val="nil"/>
              <w:tr2bl w:val="nil"/>
            </w:tcBorders>
            <w:vAlign w:val="center"/>
          </w:tcPr>
          <w:p w14:paraId="0DE1C863">
            <w:pPr>
              <w:spacing w:line="360" w:lineRule="auto"/>
              <w:ind w:firstLine="0" w:firstLineChars="0"/>
              <w:jc w:val="center"/>
            </w:pPr>
            <w:r>
              <w:rPr>
                <w:rFonts w:hint="eastAsia"/>
                <w:color w:val="000000"/>
                <w:sz w:val="15"/>
                <w:szCs w:val="15"/>
              </w:rPr>
              <w:t>0.137</w:t>
            </w:r>
          </w:p>
        </w:tc>
        <w:tc>
          <w:tcPr>
            <w:tcW w:w="420" w:type="pct"/>
            <w:tcBorders>
              <w:tl2br w:val="nil"/>
              <w:tr2bl w:val="nil"/>
            </w:tcBorders>
            <w:vAlign w:val="center"/>
          </w:tcPr>
          <w:p w14:paraId="29D14021">
            <w:pPr>
              <w:spacing w:line="360" w:lineRule="auto"/>
              <w:ind w:firstLine="0" w:firstLineChars="0"/>
              <w:jc w:val="center"/>
            </w:pPr>
            <w:r>
              <w:rPr>
                <w:rFonts w:hint="eastAsia"/>
                <w:color w:val="000000"/>
                <w:sz w:val="15"/>
                <w:szCs w:val="15"/>
              </w:rPr>
              <w:t>0.201</w:t>
            </w:r>
          </w:p>
        </w:tc>
        <w:tc>
          <w:tcPr>
            <w:tcW w:w="424" w:type="pct"/>
            <w:tcBorders>
              <w:tl2br w:val="nil"/>
              <w:tr2bl w:val="nil"/>
            </w:tcBorders>
            <w:vAlign w:val="center"/>
          </w:tcPr>
          <w:p w14:paraId="5B95F460">
            <w:pPr>
              <w:spacing w:line="360" w:lineRule="auto"/>
              <w:ind w:firstLine="0" w:firstLineChars="0"/>
              <w:jc w:val="center"/>
            </w:pPr>
            <w:r>
              <w:rPr>
                <w:rFonts w:hint="eastAsia"/>
                <w:color w:val="000000"/>
                <w:sz w:val="15"/>
                <w:szCs w:val="15"/>
              </w:rPr>
              <w:t>0.270</w:t>
            </w:r>
          </w:p>
        </w:tc>
        <w:tc>
          <w:tcPr>
            <w:tcW w:w="420" w:type="pct"/>
            <w:tcBorders>
              <w:tl2br w:val="nil"/>
              <w:tr2bl w:val="nil"/>
            </w:tcBorders>
            <w:vAlign w:val="center"/>
          </w:tcPr>
          <w:p w14:paraId="22CCDE2B">
            <w:pPr>
              <w:spacing w:line="360" w:lineRule="auto"/>
              <w:ind w:firstLine="0" w:firstLineChars="0"/>
              <w:jc w:val="center"/>
            </w:pPr>
            <w:r>
              <w:rPr>
                <w:rFonts w:hint="eastAsia"/>
                <w:color w:val="000000"/>
                <w:sz w:val="15"/>
                <w:szCs w:val="15"/>
              </w:rPr>
              <w:t>0.191</w:t>
            </w:r>
          </w:p>
        </w:tc>
        <w:tc>
          <w:tcPr>
            <w:tcW w:w="420" w:type="pct"/>
            <w:tcBorders>
              <w:tl2br w:val="nil"/>
              <w:tr2bl w:val="nil"/>
            </w:tcBorders>
            <w:vAlign w:val="center"/>
          </w:tcPr>
          <w:p w14:paraId="2873E28D">
            <w:pPr>
              <w:spacing w:line="360" w:lineRule="auto"/>
              <w:ind w:firstLine="0" w:firstLineChars="0"/>
              <w:jc w:val="center"/>
            </w:pPr>
            <w:r>
              <w:rPr>
                <w:rFonts w:hint="eastAsia"/>
                <w:color w:val="000000"/>
                <w:sz w:val="15"/>
                <w:szCs w:val="15"/>
              </w:rPr>
              <w:t>0.278</w:t>
            </w:r>
          </w:p>
        </w:tc>
        <w:tc>
          <w:tcPr>
            <w:tcW w:w="423" w:type="pct"/>
            <w:tcBorders>
              <w:tl2br w:val="nil"/>
              <w:tr2bl w:val="nil"/>
            </w:tcBorders>
            <w:vAlign w:val="center"/>
          </w:tcPr>
          <w:p w14:paraId="00C70747">
            <w:pPr>
              <w:spacing w:line="360" w:lineRule="auto"/>
              <w:ind w:firstLine="0" w:firstLineChars="0"/>
              <w:jc w:val="center"/>
            </w:pPr>
            <w:r>
              <w:rPr>
                <w:rFonts w:hint="eastAsia"/>
                <w:color w:val="000000"/>
                <w:sz w:val="15"/>
                <w:szCs w:val="15"/>
              </w:rPr>
              <w:t>0.246</w:t>
            </w:r>
          </w:p>
        </w:tc>
        <w:tc>
          <w:tcPr>
            <w:tcW w:w="420" w:type="pct"/>
            <w:tcBorders>
              <w:tl2br w:val="nil"/>
              <w:tr2bl w:val="nil"/>
            </w:tcBorders>
            <w:vAlign w:val="center"/>
          </w:tcPr>
          <w:p w14:paraId="6E6EF047">
            <w:pPr>
              <w:spacing w:line="360" w:lineRule="auto"/>
              <w:ind w:firstLine="0" w:firstLineChars="0"/>
              <w:jc w:val="center"/>
            </w:pPr>
            <w:r>
              <w:rPr>
                <w:rFonts w:hint="eastAsia"/>
                <w:color w:val="000000"/>
                <w:sz w:val="15"/>
                <w:szCs w:val="15"/>
              </w:rPr>
              <w:t>0.251</w:t>
            </w:r>
          </w:p>
        </w:tc>
        <w:tc>
          <w:tcPr>
            <w:tcW w:w="420" w:type="pct"/>
            <w:tcBorders>
              <w:tl2br w:val="nil"/>
              <w:tr2bl w:val="nil"/>
            </w:tcBorders>
            <w:vAlign w:val="center"/>
          </w:tcPr>
          <w:p w14:paraId="3104CA8F">
            <w:pPr>
              <w:spacing w:line="360" w:lineRule="auto"/>
              <w:ind w:firstLine="0" w:firstLineChars="0"/>
              <w:jc w:val="center"/>
            </w:pPr>
            <w:r>
              <w:rPr>
                <w:rFonts w:hint="eastAsia"/>
                <w:color w:val="000000"/>
                <w:sz w:val="15"/>
                <w:szCs w:val="15"/>
              </w:rPr>
              <w:t>0.201</w:t>
            </w:r>
          </w:p>
        </w:tc>
        <w:tc>
          <w:tcPr>
            <w:tcW w:w="425" w:type="pct"/>
            <w:tcBorders>
              <w:tl2br w:val="nil"/>
              <w:tr2bl w:val="nil"/>
            </w:tcBorders>
            <w:vAlign w:val="center"/>
          </w:tcPr>
          <w:p w14:paraId="1FDB8B38">
            <w:pPr>
              <w:spacing w:line="360" w:lineRule="auto"/>
              <w:ind w:firstLine="0" w:firstLineChars="0"/>
              <w:jc w:val="center"/>
            </w:pPr>
            <w:r>
              <w:rPr>
                <w:rFonts w:hint="eastAsia"/>
                <w:color w:val="000000"/>
                <w:sz w:val="15"/>
                <w:szCs w:val="15"/>
              </w:rPr>
              <w:t>0.320</w:t>
            </w:r>
          </w:p>
        </w:tc>
      </w:tr>
      <w:tr w14:paraId="79EDB4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06" w:type="pct"/>
            <w:tcBorders>
              <w:tl2br w:val="nil"/>
              <w:tr2bl w:val="nil"/>
            </w:tcBorders>
            <w:vAlign w:val="center"/>
          </w:tcPr>
          <w:p w14:paraId="65243B15">
            <w:pPr>
              <w:spacing w:line="360" w:lineRule="auto"/>
              <w:ind w:firstLine="0" w:firstLineChars="0"/>
              <w:jc w:val="center"/>
            </w:pPr>
            <w:r>
              <w:rPr>
                <w:rFonts w:hint="eastAsia"/>
                <w:sz w:val="15"/>
                <w:szCs w:val="15"/>
              </w:rPr>
              <w:t>1：2.5</w:t>
            </w:r>
          </w:p>
        </w:tc>
        <w:tc>
          <w:tcPr>
            <w:tcW w:w="420" w:type="pct"/>
            <w:tcBorders>
              <w:tl2br w:val="nil"/>
              <w:tr2bl w:val="nil"/>
            </w:tcBorders>
            <w:vAlign w:val="center"/>
          </w:tcPr>
          <w:p w14:paraId="39FB89D1">
            <w:pPr>
              <w:spacing w:line="360" w:lineRule="auto"/>
              <w:ind w:firstLine="0" w:firstLineChars="0"/>
              <w:jc w:val="center"/>
            </w:pPr>
            <w:r>
              <w:rPr>
                <w:rFonts w:hint="eastAsia"/>
                <w:color w:val="000000"/>
                <w:sz w:val="15"/>
                <w:szCs w:val="15"/>
              </w:rPr>
              <w:t>0.170</w:t>
            </w:r>
          </w:p>
        </w:tc>
        <w:tc>
          <w:tcPr>
            <w:tcW w:w="420" w:type="pct"/>
            <w:tcBorders>
              <w:tl2br w:val="nil"/>
              <w:tr2bl w:val="nil"/>
            </w:tcBorders>
            <w:vAlign w:val="center"/>
          </w:tcPr>
          <w:p w14:paraId="01E2F411">
            <w:pPr>
              <w:spacing w:line="360" w:lineRule="auto"/>
              <w:ind w:firstLine="0" w:firstLineChars="0"/>
              <w:jc w:val="center"/>
            </w:pPr>
            <w:r>
              <w:rPr>
                <w:rFonts w:hint="eastAsia"/>
                <w:color w:val="000000"/>
                <w:sz w:val="15"/>
                <w:szCs w:val="15"/>
              </w:rPr>
              <w:t>0.249</w:t>
            </w:r>
          </w:p>
        </w:tc>
        <w:tc>
          <w:tcPr>
            <w:tcW w:w="424" w:type="pct"/>
            <w:tcBorders>
              <w:tl2br w:val="nil"/>
              <w:tr2bl w:val="nil"/>
            </w:tcBorders>
            <w:vAlign w:val="center"/>
          </w:tcPr>
          <w:p w14:paraId="7AB9DB2E">
            <w:pPr>
              <w:spacing w:line="360" w:lineRule="auto"/>
              <w:ind w:firstLine="0" w:firstLineChars="0"/>
              <w:jc w:val="center"/>
            </w:pPr>
            <w:r>
              <w:rPr>
                <w:rFonts w:hint="eastAsia"/>
                <w:color w:val="000000"/>
                <w:sz w:val="15"/>
                <w:szCs w:val="15"/>
              </w:rPr>
              <w:t>0.231</w:t>
            </w:r>
          </w:p>
        </w:tc>
        <w:tc>
          <w:tcPr>
            <w:tcW w:w="420" w:type="pct"/>
            <w:tcBorders>
              <w:tl2br w:val="nil"/>
              <w:tr2bl w:val="nil"/>
            </w:tcBorders>
            <w:vAlign w:val="center"/>
          </w:tcPr>
          <w:p w14:paraId="471A7DF5">
            <w:pPr>
              <w:spacing w:line="360" w:lineRule="auto"/>
              <w:ind w:firstLine="0" w:firstLineChars="0"/>
              <w:jc w:val="center"/>
            </w:pPr>
            <w:r>
              <w:rPr>
                <w:rFonts w:hint="eastAsia"/>
                <w:color w:val="000000"/>
                <w:sz w:val="15"/>
                <w:szCs w:val="15"/>
              </w:rPr>
              <w:t>0.233</w:t>
            </w:r>
          </w:p>
        </w:tc>
        <w:tc>
          <w:tcPr>
            <w:tcW w:w="420" w:type="pct"/>
            <w:tcBorders>
              <w:tl2br w:val="nil"/>
              <w:tr2bl w:val="nil"/>
            </w:tcBorders>
            <w:vAlign w:val="center"/>
          </w:tcPr>
          <w:p w14:paraId="5E5EEF5A">
            <w:pPr>
              <w:spacing w:line="360" w:lineRule="auto"/>
              <w:ind w:firstLine="0" w:firstLineChars="0"/>
              <w:jc w:val="center"/>
            </w:pPr>
            <w:r>
              <w:rPr>
                <w:rFonts w:hint="eastAsia"/>
                <w:color w:val="000000"/>
                <w:sz w:val="15"/>
                <w:szCs w:val="15"/>
              </w:rPr>
              <w:t>0.196</w:t>
            </w:r>
          </w:p>
        </w:tc>
        <w:tc>
          <w:tcPr>
            <w:tcW w:w="423" w:type="pct"/>
            <w:tcBorders>
              <w:tl2br w:val="nil"/>
              <w:tr2bl w:val="nil"/>
            </w:tcBorders>
            <w:vAlign w:val="center"/>
          </w:tcPr>
          <w:p w14:paraId="7B11373E">
            <w:pPr>
              <w:spacing w:line="360" w:lineRule="auto"/>
              <w:ind w:firstLine="0" w:firstLineChars="0"/>
              <w:jc w:val="center"/>
            </w:pPr>
            <w:r>
              <w:rPr>
                <w:rFonts w:hint="eastAsia"/>
                <w:color w:val="000000"/>
                <w:sz w:val="15"/>
                <w:szCs w:val="15"/>
              </w:rPr>
              <w:t>0.306</w:t>
            </w:r>
          </w:p>
        </w:tc>
        <w:tc>
          <w:tcPr>
            <w:tcW w:w="420" w:type="pct"/>
            <w:tcBorders>
              <w:tl2br w:val="nil"/>
              <w:tr2bl w:val="nil"/>
            </w:tcBorders>
            <w:vAlign w:val="center"/>
          </w:tcPr>
          <w:p w14:paraId="5E8146C6">
            <w:pPr>
              <w:spacing w:line="360" w:lineRule="auto"/>
              <w:ind w:firstLine="0" w:firstLineChars="0"/>
              <w:jc w:val="center"/>
            </w:pPr>
            <w:r>
              <w:rPr>
                <w:rFonts w:hint="eastAsia"/>
                <w:color w:val="000000"/>
                <w:sz w:val="15"/>
                <w:szCs w:val="15"/>
              </w:rPr>
              <w:t>0.116</w:t>
            </w:r>
          </w:p>
        </w:tc>
        <w:tc>
          <w:tcPr>
            <w:tcW w:w="420" w:type="pct"/>
            <w:tcBorders>
              <w:tl2br w:val="nil"/>
              <w:tr2bl w:val="nil"/>
            </w:tcBorders>
            <w:vAlign w:val="center"/>
          </w:tcPr>
          <w:p w14:paraId="20850082">
            <w:pPr>
              <w:spacing w:line="360" w:lineRule="auto"/>
              <w:ind w:firstLine="0" w:firstLineChars="0"/>
              <w:jc w:val="center"/>
            </w:pPr>
            <w:r>
              <w:rPr>
                <w:rFonts w:hint="eastAsia"/>
                <w:color w:val="000000"/>
                <w:sz w:val="15"/>
                <w:szCs w:val="15"/>
              </w:rPr>
              <w:t>0.249</w:t>
            </w:r>
          </w:p>
        </w:tc>
        <w:tc>
          <w:tcPr>
            <w:tcW w:w="425" w:type="pct"/>
            <w:tcBorders>
              <w:tl2br w:val="nil"/>
              <w:tr2bl w:val="nil"/>
            </w:tcBorders>
            <w:vAlign w:val="center"/>
          </w:tcPr>
          <w:p w14:paraId="29714841">
            <w:pPr>
              <w:spacing w:line="360" w:lineRule="auto"/>
              <w:ind w:firstLine="0" w:firstLineChars="0"/>
              <w:jc w:val="center"/>
            </w:pPr>
            <w:r>
              <w:rPr>
                <w:rFonts w:hint="eastAsia"/>
                <w:color w:val="000000"/>
                <w:sz w:val="15"/>
                <w:szCs w:val="15"/>
              </w:rPr>
              <w:t>0.231</w:t>
            </w:r>
          </w:p>
        </w:tc>
      </w:tr>
      <w:tr w14:paraId="3D49FB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06" w:type="pct"/>
            <w:tcBorders>
              <w:tl2br w:val="nil"/>
              <w:tr2bl w:val="nil"/>
            </w:tcBorders>
            <w:vAlign w:val="center"/>
          </w:tcPr>
          <w:p w14:paraId="2F4428EB">
            <w:pPr>
              <w:spacing w:line="360" w:lineRule="auto"/>
              <w:ind w:firstLine="0" w:firstLineChars="0"/>
              <w:jc w:val="center"/>
            </w:pPr>
            <w:r>
              <w:rPr>
                <w:rFonts w:hint="eastAsia"/>
                <w:sz w:val="15"/>
                <w:szCs w:val="15"/>
              </w:rPr>
              <w:t>1：2.75</w:t>
            </w:r>
          </w:p>
        </w:tc>
        <w:tc>
          <w:tcPr>
            <w:tcW w:w="420" w:type="pct"/>
            <w:tcBorders>
              <w:tl2br w:val="nil"/>
              <w:tr2bl w:val="nil"/>
            </w:tcBorders>
            <w:vAlign w:val="center"/>
          </w:tcPr>
          <w:p w14:paraId="64E29A68">
            <w:pPr>
              <w:spacing w:line="360" w:lineRule="auto"/>
              <w:ind w:firstLine="0" w:firstLineChars="0"/>
              <w:jc w:val="center"/>
            </w:pPr>
            <w:r>
              <w:rPr>
                <w:rFonts w:hint="eastAsia"/>
                <w:color w:val="000000"/>
                <w:sz w:val="15"/>
                <w:szCs w:val="15"/>
              </w:rPr>
              <w:t>0.202</w:t>
            </w:r>
          </w:p>
        </w:tc>
        <w:tc>
          <w:tcPr>
            <w:tcW w:w="420" w:type="pct"/>
            <w:tcBorders>
              <w:tl2br w:val="nil"/>
              <w:tr2bl w:val="nil"/>
            </w:tcBorders>
            <w:vAlign w:val="center"/>
          </w:tcPr>
          <w:p w14:paraId="644A7C38">
            <w:pPr>
              <w:spacing w:line="360" w:lineRule="auto"/>
              <w:ind w:firstLine="0" w:firstLineChars="0"/>
              <w:jc w:val="center"/>
            </w:pPr>
            <w:r>
              <w:rPr>
                <w:rFonts w:hint="eastAsia"/>
                <w:color w:val="000000"/>
                <w:sz w:val="15"/>
                <w:szCs w:val="15"/>
              </w:rPr>
              <w:t>0.298</w:t>
            </w:r>
          </w:p>
        </w:tc>
        <w:tc>
          <w:tcPr>
            <w:tcW w:w="424" w:type="pct"/>
            <w:tcBorders>
              <w:tl2br w:val="nil"/>
              <w:tr2bl w:val="nil"/>
            </w:tcBorders>
            <w:vAlign w:val="center"/>
          </w:tcPr>
          <w:p w14:paraId="188C5487">
            <w:pPr>
              <w:spacing w:line="360" w:lineRule="auto"/>
              <w:ind w:firstLine="0" w:firstLineChars="0"/>
              <w:jc w:val="center"/>
            </w:pPr>
            <w:r>
              <w:rPr>
                <w:rFonts w:hint="eastAsia"/>
                <w:color w:val="000000"/>
                <w:sz w:val="15"/>
                <w:szCs w:val="15"/>
              </w:rPr>
              <w:t>0.277</w:t>
            </w:r>
          </w:p>
        </w:tc>
        <w:tc>
          <w:tcPr>
            <w:tcW w:w="420" w:type="pct"/>
            <w:tcBorders>
              <w:tl2br w:val="nil"/>
              <w:tr2bl w:val="nil"/>
            </w:tcBorders>
            <w:vAlign w:val="center"/>
          </w:tcPr>
          <w:p w14:paraId="5A936CE6">
            <w:pPr>
              <w:spacing w:line="360" w:lineRule="auto"/>
              <w:ind w:firstLine="0" w:firstLineChars="0"/>
              <w:jc w:val="center"/>
            </w:pPr>
            <w:r>
              <w:rPr>
                <w:rFonts w:hint="eastAsia"/>
                <w:color w:val="000000"/>
                <w:sz w:val="15"/>
                <w:szCs w:val="15"/>
              </w:rPr>
              <w:t>0.276</w:t>
            </w:r>
          </w:p>
        </w:tc>
        <w:tc>
          <w:tcPr>
            <w:tcW w:w="420" w:type="pct"/>
            <w:tcBorders>
              <w:tl2br w:val="nil"/>
              <w:tr2bl w:val="nil"/>
            </w:tcBorders>
            <w:vAlign w:val="center"/>
          </w:tcPr>
          <w:p w14:paraId="64C593B0">
            <w:pPr>
              <w:spacing w:line="360" w:lineRule="auto"/>
              <w:ind w:firstLine="0" w:firstLineChars="0"/>
              <w:jc w:val="center"/>
            </w:pPr>
            <w:r>
              <w:rPr>
                <w:rFonts w:hint="eastAsia"/>
                <w:color w:val="000000"/>
                <w:sz w:val="15"/>
                <w:szCs w:val="15"/>
              </w:rPr>
              <w:t>0.235</w:t>
            </w:r>
          </w:p>
        </w:tc>
        <w:tc>
          <w:tcPr>
            <w:tcW w:w="423" w:type="pct"/>
            <w:tcBorders>
              <w:tl2br w:val="nil"/>
              <w:tr2bl w:val="nil"/>
            </w:tcBorders>
            <w:vAlign w:val="center"/>
          </w:tcPr>
          <w:p w14:paraId="0ABFA281">
            <w:pPr>
              <w:spacing w:line="360" w:lineRule="auto"/>
              <w:ind w:firstLine="0" w:firstLineChars="0"/>
              <w:jc w:val="center"/>
            </w:pPr>
            <w:r>
              <w:rPr>
                <w:rFonts w:hint="eastAsia"/>
                <w:color w:val="000000"/>
                <w:sz w:val="15"/>
                <w:szCs w:val="15"/>
              </w:rPr>
              <w:t>0.366</w:t>
            </w:r>
          </w:p>
        </w:tc>
        <w:tc>
          <w:tcPr>
            <w:tcW w:w="420" w:type="pct"/>
            <w:tcBorders>
              <w:tl2br w:val="nil"/>
              <w:tr2bl w:val="nil"/>
            </w:tcBorders>
            <w:vAlign w:val="center"/>
          </w:tcPr>
          <w:p w14:paraId="74C9E0FD">
            <w:pPr>
              <w:spacing w:line="360" w:lineRule="auto"/>
              <w:ind w:firstLine="0" w:firstLineChars="0"/>
              <w:jc w:val="center"/>
            </w:pPr>
            <w:r>
              <w:rPr>
                <w:rFonts w:hint="eastAsia"/>
                <w:color w:val="000000"/>
                <w:sz w:val="15"/>
                <w:szCs w:val="15"/>
              </w:rPr>
              <w:t>0.140</w:t>
            </w:r>
          </w:p>
        </w:tc>
        <w:tc>
          <w:tcPr>
            <w:tcW w:w="420" w:type="pct"/>
            <w:tcBorders>
              <w:tl2br w:val="nil"/>
              <w:tr2bl w:val="nil"/>
            </w:tcBorders>
            <w:vAlign w:val="center"/>
          </w:tcPr>
          <w:p w14:paraId="7FC9379A">
            <w:pPr>
              <w:spacing w:line="360" w:lineRule="auto"/>
              <w:ind w:firstLine="0" w:firstLineChars="0"/>
              <w:jc w:val="center"/>
            </w:pPr>
            <w:r>
              <w:rPr>
                <w:rFonts w:hint="eastAsia"/>
                <w:color w:val="000000"/>
                <w:sz w:val="15"/>
                <w:szCs w:val="15"/>
              </w:rPr>
              <w:t>0.298</w:t>
            </w:r>
          </w:p>
        </w:tc>
        <w:tc>
          <w:tcPr>
            <w:tcW w:w="425" w:type="pct"/>
            <w:tcBorders>
              <w:tl2br w:val="nil"/>
              <w:tr2bl w:val="nil"/>
            </w:tcBorders>
            <w:vAlign w:val="center"/>
          </w:tcPr>
          <w:p w14:paraId="65670C26">
            <w:pPr>
              <w:spacing w:line="360" w:lineRule="auto"/>
              <w:ind w:firstLine="0" w:firstLineChars="0"/>
              <w:jc w:val="center"/>
            </w:pPr>
            <w:r>
              <w:rPr>
                <w:rFonts w:hint="eastAsia"/>
                <w:color w:val="000000"/>
                <w:sz w:val="15"/>
                <w:szCs w:val="15"/>
              </w:rPr>
              <w:t>0.277</w:t>
            </w:r>
          </w:p>
        </w:tc>
      </w:tr>
      <w:tr w14:paraId="34128C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06" w:type="pct"/>
            <w:tcBorders>
              <w:tl2br w:val="nil"/>
              <w:tr2bl w:val="nil"/>
            </w:tcBorders>
            <w:vAlign w:val="center"/>
          </w:tcPr>
          <w:p w14:paraId="5A4AD3F4">
            <w:pPr>
              <w:spacing w:line="360" w:lineRule="auto"/>
              <w:ind w:firstLine="0" w:firstLineChars="0"/>
              <w:jc w:val="center"/>
            </w:pPr>
            <w:r>
              <w:rPr>
                <w:rFonts w:hint="eastAsia"/>
                <w:sz w:val="15"/>
                <w:szCs w:val="15"/>
              </w:rPr>
              <w:t>1：3.0</w:t>
            </w:r>
          </w:p>
        </w:tc>
        <w:tc>
          <w:tcPr>
            <w:tcW w:w="420" w:type="pct"/>
            <w:tcBorders>
              <w:tl2br w:val="nil"/>
              <w:tr2bl w:val="nil"/>
            </w:tcBorders>
            <w:vAlign w:val="center"/>
          </w:tcPr>
          <w:p w14:paraId="03B21920">
            <w:pPr>
              <w:spacing w:line="360" w:lineRule="auto"/>
              <w:ind w:firstLine="0" w:firstLineChars="0"/>
              <w:jc w:val="center"/>
            </w:pPr>
            <w:r>
              <w:rPr>
                <w:rFonts w:hint="eastAsia"/>
                <w:color w:val="000000"/>
                <w:sz w:val="15"/>
                <w:szCs w:val="15"/>
              </w:rPr>
              <w:t>0.235</w:t>
            </w:r>
          </w:p>
        </w:tc>
        <w:tc>
          <w:tcPr>
            <w:tcW w:w="420" w:type="pct"/>
            <w:tcBorders>
              <w:tl2br w:val="nil"/>
              <w:tr2bl w:val="nil"/>
            </w:tcBorders>
            <w:vAlign w:val="center"/>
          </w:tcPr>
          <w:p w14:paraId="627AA02A">
            <w:pPr>
              <w:spacing w:line="360" w:lineRule="auto"/>
              <w:ind w:firstLine="0" w:firstLineChars="0"/>
              <w:jc w:val="center"/>
            </w:pPr>
            <w:r>
              <w:rPr>
                <w:rFonts w:hint="eastAsia"/>
                <w:color w:val="000000"/>
                <w:sz w:val="15"/>
                <w:szCs w:val="15"/>
              </w:rPr>
              <w:t>0.213</w:t>
            </w:r>
          </w:p>
        </w:tc>
        <w:tc>
          <w:tcPr>
            <w:tcW w:w="424" w:type="pct"/>
            <w:tcBorders>
              <w:tl2br w:val="nil"/>
              <w:tr2bl w:val="nil"/>
            </w:tcBorders>
            <w:vAlign w:val="center"/>
          </w:tcPr>
          <w:p w14:paraId="155F464C">
            <w:pPr>
              <w:spacing w:line="360" w:lineRule="auto"/>
              <w:ind w:firstLine="0" w:firstLineChars="0"/>
              <w:jc w:val="center"/>
            </w:pPr>
            <w:r>
              <w:rPr>
                <w:rFonts w:hint="eastAsia"/>
                <w:color w:val="000000"/>
                <w:sz w:val="15"/>
                <w:szCs w:val="15"/>
              </w:rPr>
              <w:t>0.324</w:t>
            </w:r>
          </w:p>
        </w:tc>
        <w:tc>
          <w:tcPr>
            <w:tcW w:w="420" w:type="pct"/>
            <w:tcBorders>
              <w:tl2br w:val="nil"/>
              <w:tr2bl w:val="nil"/>
            </w:tcBorders>
            <w:vAlign w:val="center"/>
          </w:tcPr>
          <w:p w14:paraId="03189FB0">
            <w:pPr>
              <w:spacing w:line="360" w:lineRule="auto"/>
              <w:ind w:firstLine="0" w:firstLineChars="0"/>
              <w:jc w:val="center"/>
            </w:pPr>
            <w:r>
              <w:rPr>
                <w:rFonts w:hint="eastAsia"/>
                <w:color w:val="000000"/>
                <w:sz w:val="15"/>
                <w:szCs w:val="15"/>
              </w:rPr>
              <w:t>0.133</w:t>
            </w:r>
          </w:p>
        </w:tc>
        <w:tc>
          <w:tcPr>
            <w:tcW w:w="420" w:type="pct"/>
            <w:tcBorders>
              <w:tl2br w:val="nil"/>
              <w:tr2bl w:val="nil"/>
            </w:tcBorders>
            <w:vAlign w:val="center"/>
          </w:tcPr>
          <w:p w14:paraId="62B2E0C0">
            <w:pPr>
              <w:spacing w:line="360" w:lineRule="auto"/>
              <w:ind w:firstLine="0" w:firstLineChars="0"/>
              <w:jc w:val="center"/>
            </w:pPr>
            <w:r>
              <w:rPr>
                <w:rFonts w:hint="eastAsia"/>
                <w:color w:val="000000"/>
                <w:sz w:val="15"/>
                <w:szCs w:val="15"/>
              </w:rPr>
              <w:t>0.275</w:t>
            </w:r>
          </w:p>
        </w:tc>
        <w:tc>
          <w:tcPr>
            <w:tcW w:w="423" w:type="pct"/>
            <w:tcBorders>
              <w:tl2br w:val="nil"/>
              <w:tr2bl w:val="nil"/>
            </w:tcBorders>
            <w:vAlign w:val="center"/>
          </w:tcPr>
          <w:p w14:paraId="03652057">
            <w:pPr>
              <w:spacing w:line="360" w:lineRule="auto"/>
              <w:ind w:firstLine="0" w:firstLineChars="0"/>
              <w:jc w:val="center"/>
            </w:pPr>
            <w:r>
              <w:rPr>
                <w:rFonts w:hint="eastAsia"/>
                <w:color w:val="000000"/>
                <w:sz w:val="15"/>
                <w:szCs w:val="15"/>
              </w:rPr>
              <w:t>0.265</w:t>
            </w:r>
          </w:p>
        </w:tc>
        <w:tc>
          <w:tcPr>
            <w:tcW w:w="420" w:type="pct"/>
            <w:tcBorders>
              <w:tl2br w:val="nil"/>
              <w:tr2bl w:val="nil"/>
            </w:tcBorders>
            <w:vAlign w:val="center"/>
          </w:tcPr>
          <w:p w14:paraId="59965403">
            <w:pPr>
              <w:spacing w:line="360" w:lineRule="auto"/>
              <w:ind w:firstLine="0" w:firstLineChars="0"/>
              <w:jc w:val="center"/>
            </w:pPr>
            <w:r>
              <w:rPr>
                <w:rFonts w:hint="eastAsia"/>
                <w:color w:val="000000"/>
                <w:sz w:val="15"/>
                <w:szCs w:val="15"/>
              </w:rPr>
              <w:t>0.163</w:t>
            </w:r>
          </w:p>
        </w:tc>
        <w:tc>
          <w:tcPr>
            <w:tcW w:w="420" w:type="pct"/>
            <w:tcBorders>
              <w:tl2br w:val="nil"/>
              <w:tr2bl w:val="nil"/>
            </w:tcBorders>
            <w:vAlign w:val="center"/>
          </w:tcPr>
          <w:p w14:paraId="7721EFF2">
            <w:pPr>
              <w:spacing w:line="360" w:lineRule="auto"/>
              <w:ind w:firstLine="0" w:firstLineChars="0"/>
              <w:jc w:val="center"/>
            </w:pPr>
            <w:r>
              <w:rPr>
                <w:rFonts w:hint="eastAsia"/>
                <w:color w:val="000000"/>
                <w:sz w:val="15"/>
                <w:szCs w:val="15"/>
              </w:rPr>
              <w:t>0.346</w:t>
            </w:r>
          </w:p>
        </w:tc>
        <w:tc>
          <w:tcPr>
            <w:tcW w:w="425" w:type="pct"/>
            <w:tcBorders>
              <w:tl2br w:val="nil"/>
              <w:tr2bl w:val="nil"/>
            </w:tcBorders>
            <w:vAlign w:val="center"/>
          </w:tcPr>
          <w:p w14:paraId="6BFF1697">
            <w:pPr>
              <w:spacing w:line="360" w:lineRule="auto"/>
              <w:ind w:firstLine="0" w:firstLineChars="0"/>
              <w:jc w:val="center"/>
            </w:pPr>
            <w:r>
              <w:rPr>
                <w:rFonts w:hint="eastAsia"/>
                <w:color w:val="000000"/>
                <w:sz w:val="15"/>
                <w:szCs w:val="15"/>
              </w:rPr>
              <w:t>0.324</w:t>
            </w:r>
          </w:p>
        </w:tc>
      </w:tr>
      <w:tr w14:paraId="01058F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06" w:type="pct"/>
            <w:tcBorders>
              <w:tl2br w:val="nil"/>
              <w:tr2bl w:val="nil"/>
            </w:tcBorders>
            <w:vAlign w:val="center"/>
          </w:tcPr>
          <w:p w14:paraId="46A3F445">
            <w:pPr>
              <w:spacing w:line="360" w:lineRule="auto"/>
              <w:ind w:firstLine="0" w:firstLineChars="0"/>
              <w:jc w:val="center"/>
            </w:pPr>
            <w:r>
              <w:rPr>
                <w:rFonts w:hint="eastAsia"/>
                <w:sz w:val="15"/>
                <w:szCs w:val="15"/>
              </w:rPr>
              <w:t>1：3.25</w:t>
            </w:r>
          </w:p>
        </w:tc>
        <w:tc>
          <w:tcPr>
            <w:tcW w:w="420" w:type="pct"/>
            <w:tcBorders>
              <w:tl2br w:val="nil"/>
              <w:tr2bl w:val="nil"/>
            </w:tcBorders>
            <w:vAlign w:val="center"/>
          </w:tcPr>
          <w:p w14:paraId="1ADECDA4">
            <w:pPr>
              <w:spacing w:line="360" w:lineRule="auto"/>
              <w:ind w:firstLine="0" w:firstLineChars="0"/>
              <w:jc w:val="center"/>
            </w:pPr>
            <w:r>
              <w:rPr>
                <w:rFonts w:hint="eastAsia"/>
                <w:color w:val="000000"/>
                <w:sz w:val="15"/>
                <w:szCs w:val="15"/>
              </w:rPr>
              <w:t>0.268</w:t>
            </w:r>
          </w:p>
        </w:tc>
        <w:tc>
          <w:tcPr>
            <w:tcW w:w="420" w:type="pct"/>
            <w:tcBorders>
              <w:tl2br w:val="nil"/>
              <w:tr2bl w:val="nil"/>
            </w:tcBorders>
            <w:vAlign w:val="center"/>
          </w:tcPr>
          <w:p w14:paraId="7083C67F">
            <w:pPr>
              <w:spacing w:line="360" w:lineRule="auto"/>
              <w:ind w:firstLine="0" w:firstLineChars="0"/>
              <w:jc w:val="center"/>
            </w:pPr>
            <w:r>
              <w:rPr>
                <w:rFonts w:hint="eastAsia"/>
                <w:color w:val="000000"/>
                <w:sz w:val="15"/>
                <w:szCs w:val="15"/>
              </w:rPr>
              <w:t>0.243</w:t>
            </w:r>
          </w:p>
        </w:tc>
        <w:tc>
          <w:tcPr>
            <w:tcW w:w="424" w:type="pct"/>
            <w:tcBorders>
              <w:tl2br w:val="nil"/>
              <w:tr2bl w:val="nil"/>
            </w:tcBorders>
            <w:vAlign w:val="center"/>
          </w:tcPr>
          <w:p w14:paraId="0A62DFA4">
            <w:pPr>
              <w:spacing w:line="360" w:lineRule="auto"/>
              <w:ind w:firstLine="0" w:firstLineChars="0"/>
              <w:jc w:val="center"/>
            </w:pPr>
            <w:r>
              <w:rPr>
                <w:rFonts w:hint="eastAsia"/>
                <w:color w:val="000000"/>
                <w:sz w:val="15"/>
                <w:szCs w:val="15"/>
              </w:rPr>
              <w:t>0.371</w:t>
            </w:r>
          </w:p>
        </w:tc>
        <w:tc>
          <w:tcPr>
            <w:tcW w:w="420" w:type="pct"/>
            <w:tcBorders>
              <w:tl2br w:val="nil"/>
              <w:tr2bl w:val="nil"/>
            </w:tcBorders>
            <w:vAlign w:val="center"/>
          </w:tcPr>
          <w:p w14:paraId="0E2A4077">
            <w:pPr>
              <w:spacing w:line="360" w:lineRule="auto"/>
              <w:ind w:firstLine="0" w:firstLineChars="0"/>
              <w:jc w:val="center"/>
            </w:pPr>
            <w:r>
              <w:rPr>
                <w:rFonts w:hint="eastAsia"/>
                <w:color w:val="000000"/>
                <w:sz w:val="15"/>
                <w:szCs w:val="15"/>
              </w:rPr>
              <w:t>0.152</w:t>
            </w:r>
          </w:p>
        </w:tc>
        <w:tc>
          <w:tcPr>
            <w:tcW w:w="420" w:type="pct"/>
            <w:tcBorders>
              <w:tl2br w:val="nil"/>
              <w:tr2bl w:val="nil"/>
            </w:tcBorders>
            <w:vAlign w:val="center"/>
          </w:tcPr>
          <w:p w14:paraId="05F7DD51">
            <w:pPr>
              <w:spacing w:line="360" w:lineRule="auto"/>
              <w:ind w:firstLine="0" w:firstLineChars="0"/>
              <w:jc w:val="center"/>
            </w:pPr>
            <w:r>
              <w:rPr>
                <w:rFonts w:hint="eastAsia"/>
                <w:color w:val="000000"/>
                <w:sz w:val="15"/>
                <w:szCs w:val="15"/>
              </w:rPr>
              <w:t>0.314</w:t>
            </w:r>
          </w:p>
        </w:tc>
        <w:tc>
          <w:tcPr>
            <w:tcW w:w="423" w:type="pct"/>
            <w:tcBorders>
              <w:tl2br w:val="nil"/>
              <w:tr2bl w:val="nil"/>
            </w:tcBorders>
            <w:vAlign w:val="center"/>
          </w:tcPr>
          <w:p w14:paraId="10F215DD">
            <w:pPr>
              <w:spacing w:line="360" w:lineRule="auto"/>
              <w:ind w:firstLine="0" w:firstLineChars="0"/>
              <w:jc w:val="center"/>
            </w:pPr>
            <w:r>
              <w:rPr>
                <w:rFonts w:hint="eastAsia"/>
                <w:color w:val="000000"/>
                <w:sz w:val="15"/>
                <w:szCs w:val="15"/>
              </w:rPr>
              <w:t>0.303</w:t>
            </w:r>
          </w:p>
        </w:tc>
        <w:tc>
          <w:tcPr>
            <w:tcW w:w="420" w:type="pct"/>
            <w:tcBorders>
              <w:tl2br w:val="nil"/>
              <w:tr2bl w:val="nil"/>
            </w:tcBorders>
            <w:vAlign w:val="center"/>
          </w:tcPr>
          <w:p w14:paraId="323D83EC">
            <w:pPr>
              <w:spacing w:line="360" w:lineRule="auto"/>
              <w:ind w:firstLine="0" w:firstLineChars="0"/>
              <w:jc w:val="center"/>
            </w:pPr>
            <w:r>
              <w:rPr>
                <w:rFonts w:hint="eastAsia"/>
                <w:color w:val="000000"/>
                <w:sz w:val="15"/>
                <w:szCs w:val="15"/>
              </w:rPr>
              <w:t>0.187</w:t>
            </w:r>
          </w:p>
        </w:tc>
        <w:tc>
          <w:tcPr>
            <w:tcW w:w="420" w:type="pct"/>
            <w:tcBorders>
              <w:tl2br w:val="nil"/>
              <w:tr2bl w:val="nil"/>
            </w:tcBorders>
            <w:vAlign w:val="center"/>
          </w:tcPr>
          <w:p w14:paraId="7CFAB6E5">
            <w:pPr>
              <w:spacing w:line="360" w:lineRule="auto"/>
              <w:ind w:firstLine="0" w:firstLineChars="0"/>
              <w:jc w:val="center"/>
            </w:pPr>
            <w:r>
              <w:rPr>
                <w:rFonts w:hint="eastAsia"/>
                <w:color w:val="000000"/>
                <w:sz w:val="15"/>
                <w:szCs w:val="15"/>
              </w:rPr>
              <w:t>0.395</w:t>
            </w:r>
          </w:p>
        </w:tc>
        <w:tc>
          <w:tcPr>
            <w:tcW w:w="425" w:type="pct"/>
            <w:tcBorders>
              <w:tl2br w:val="nil"/>
              <w:tr2bl w:val="nil"/>
            </w:tcBorders>
            <w:vAlign w:val="center"/>
          </w:tcPr>
          <w:p w14:paraId="394757F1">
            <w:pPr>
              <w:spacing w:line="360" w:lineRule="auto"/>
              <w:ind w:firstLine="0" w:firstLineChars="0"/>
              <w:jc w:val="center"/>
            </w:pPr>
            <w:r>
              <w:rPr>
                <w:rFonts w:hint="eastAsia"/>
                <w:color w:val="000000"/>
                <w:sz w:val="15"/>
                <w:szCs w:val="15"/>
              </w:rPr>
              <w:t>0.371</w:t>
            </w:r>
          </w:p>
        </w:tc>
      </w:tr>
      <w:tr w14:paraId="4B5B63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06" w:type="pct"/>
            <w:tcBorders>
              <w:tl2br w:val="nil"/>
              <w:tr2bl w:val="nil"/>
            </w:tcBorders>
            <w:vAlign w:val="center"/>
          </w:tcPr>
          <w:p w14:paraId="4D71DC23">
            <w:pPr>
              <w:spacing w:line="360" w:lineRule="auto"/>
              <w:ind w:firstLine="0" w:firstLineChars="0"/>
              <w:jc w:val="center"/>
            </w:pPr>
            <w:r>
              <w:rPr>
                <w:rFonts w:hint="eastAsia"/>
                <w:sz w:val="15"/>
                <w:szCs w:val="15"/>
              </w:rPr>
              <w:t>1：3.5</w:t>
            </w:r>
          </w:p>
        </w:tc>
        <w:tc>
          <w:tcPr>
            <w:tcW w:w="420" w:type="pct"/>
            <w:tcBorders>
              <w:tl2br w:val="nil"/>
              <w:tr2bl w:val="nil"/>
            </w:tcBorders>
            <w:vAlign w:val="center"/>
          </w:tcPr>
          <w:p w14:paraId="241714E4">
            <w:pPr>
              <w:spacing w:line="360" w:lineRule="auto"/>
              <w:ind w:firstLine="0" w:firstLineChars="0"/>
              <w:jc w:val="center"/>
            </w:pPr>
            <w:r>
              <w:rPr>
                <w:rFonts w:hint="eastAsia"/>
                <w:color w:val="000000"/>
                <w:sz w:val="15"/>
                <w:szCs w:val="15"/>
              </w:rPr>
              <w:t>0.137</w:t>
            </w:r>
          </w:p>
        </w:tc>
        <w:tc>
          <w:tcPr>
            <w:tcW w:w="420" w:type="pct"/>
            <w:tcBorders>
              <w:tl2br w:val="nil"/>
              <w:tr2bl w:val="nil"/>
            </w:tcBorders>
            <w:vAlign w:val="center"/>
          </w:tcPr>
          <w:p w14:paraId="24893C88">
            <w:pPr>
              <w:spacing w:line="360" w:lineRule="auto"/>
              <w:ind w:firstLine="0" w:firstLineChars="0"/>
              <w:jc w:val="center"/>
            </w:pPr>
            <w:r>
              <w:rPr>
                <w:rFonts w:hint="eastAsia"/>
                <w:color w:val="000000"/>
                <w:sz w:val="15"/>
                <w:szCs w:val="15"/>
              </w:rPr>
              <w:t>0.274</w:t>
            </w:r>
          </w:p>
        </w:tc>
        <w:tc>
          <w:tcPr>
            <w:tcW w:w="424" w:type="pct"/>
            <w:tcBorders>
              <w:tl2br w:val="nil"/>
              <w:tr2bl w:val="nil"/>
            </w:tcBorders>
            <w:vAlign w:val="center"/>
          </w:tcPr>
          <w:p w14:paraId="3FE3EEBE">
            <w:pPr>
              <w:spacing w:line="360" w:lineRule="auto"/>
              <w:ind w:firstLine="0" w:firstLineChars="0"/>
              <w:jc w:val="center"/>
            </w:pPr>
            <w:r>
              <w:rPr>
                <w:rFonts w:hint="eastAsia"/>
                <w:color w:val="000000"/>
                <w:sz w:val="15"/>
                <w:szCs w:val="15"/>
              </w:rPr>
              <w:t>0.276</w:t>
            </w:r>
          </w:p>
        </w:tc>
        <w:tc>
          <w:tcPr>
            <w:tcW w:w="420" w:type="pct"/>
            <w:tcBorders>
              <w:tl2br w:val="nil"/>
              <w:tr2bl w:val="nil"/>
            </w:tcBorders>
            <w:vAlign w:val="center"/>
          </w:tcPr>
          <w:p w14:paraId="264AD7DA">
            <w:pPr>
              <w:spacing w:line="360" w:lineRule="auto"/>
              <w:ind w:firstLine="0" w:firstLineChars="0"/>
              <w:jc w:val="center"/>
            </w:pPr>
            <w:r>
              <w:rPr>
                <w:rFonts w:hint="eastAsia"/>
                <w:color w:val="000000"/>
                <w:sz w:val="15"/>
                <w:szCs w:val="15"/>
              </w:rPr>
              <w:t>0.171</w:t>
            </w:r>
          </w:p>
        </w:tc>
        <w:tc>
          <w:tcPr>
            <w:tcW w:w="420" w:type="pct"/>
            <w:tcBorders>
              <w:tl2br w:val="nil"/>
              <w:tr2bl w:val="nil"/>
            </w:tcBorders>
            <w:vAlign w:val="center"/>
          </w:tcPr>
          <w:p w14:paraId="20477E18">
            <w:pPr>
              <w:spacing w:line="360" w:lineRule="auto"/>
              <w:ind w:firstLine="0" w:firstLineChars="0"/>
              <w:jc w:val="center"/>
            </w:pPr>
            <w:r>
              <w:rPr>
                <w:rFonts w:hint="eastAsia"/>
                <w:color w:val="000000"/>
                <w:sz w:val="15"/>
                <w:szCs w:val="15"/>
              </w:rPr>
              <w:t>0.354</w:t>
            </w:r>
          </w:p>
        </w:tc>
        <w:tc>
          <w:tcPr>
            <w:tcW w:w="423" w:type="pct"/>
            <w:tcBorders>
              <w:tl2br w:val="nil"/>
              <w:tr2bl w:val="nil"/>
            </w:tcBorders>
            <w:vAlign w:val="center"/>
          </w:tcPr>
          <w:p w14:paraId="71BD2586">
            <w:pPr>
              <w:spacing w:line="360" w:lineRule="auto"/>
              <w:ind w:firstLine="0" w:firstLineChars="0"/>
              <w:jc w:val="center"/>
            </w:pPr>
            <w:r>
              <w:rPr>
                <w:rFonts w:hint="eastAsia"/>
                <w:color w:val="000000"/>
                <w:sz w:val="15"/>
                <w:szCs w:val="15"/>
              </w:rPr>
              <w:t>0.341</w:t>
            </w:r>
          </w:p>
        </w:tc>
        <w:tc>
          <w:tcPr>
            <w:tcW w:w="420" w:type="pct"/>
            <w:tcBorders>
              <w:tl2br w:val="nil"/>
              <w:tr2bl w:val="nil"/>
            </w:tcBorders>
            <w:vAlign w:val="center"/>
          </w:tcPr>
          <w:p w14:paraId="00557879">
            <w:pPr>
              <w:spacing w:line="360" w:lineRule="auto"/>
              <w:ind w:firstLine="0" w:firstLineChars="0"/>
              <w:jc w:val="center"/>
            </w:pPr>
            <w:r>
              <w:rPr>
                <w:rFonts w:hint="eastAsia"/>
                <w:color w:val="000000"/>
                <w:sz w:val="15"/>
                <w:szCs w:val="15"/>
              </w:rPr>
              <w:t>0.210</w:t>
            </w:r>
          </w:p>
        </w:tc>
        <w:tc>
          <w:tcPr>
            <w:tcW w:w="420" w:type="pct"/>
            <w:tcBorders>
              <w:tl2br w:val="nil"/>
              <w:tr2bl w:val="nil"/>
            </w:tcBorders>
            <w:vAlign w:val="center"/>
          </w:tcPr>
          <w:p w14:paraId="69FB77EC">
            <w:pPr>
              <w:spacing w:line="360" w:lineRule="auto"/>
              <w:ind w:firstLine="0" w:firstLineChars="0"/>
              <w:jc w:val="center"/>
            </w:pPr>
            <w:r>
              <w:rPr>
                <w:rFonts w:hint="eastAsia"/>
                <w:color w:val="000000"/>
                <w:sz w:val="15"/>
                <w:szCs w:val="15"/>
              </w:rPr>
              <w:t>0.444</w:t>
            </w:r>
          </w:p>
        </w:tc>
        <w:tc>
          <w:tcPr>
            <w:tcW w:w="425" w:type="pct"/>
            <w:tcBorders>
              <w:tl2br w:val="nil"/>
              <w:tr2bl w:val="nil"/>
            </w:tcBorders>
            <w:vAlign w:val="center"/>
          </w:tcPr>
          <w:p w14:paraId="6F347AE4">
            <w:pPr>
              <w:spacing w:line="360" w:lineRule="auto"/>
              <w:ind w:firstLine="0" w:firstLineChars="0"/>
              <w:jc w:val="center"/>
            </w:pPr>
            <w:r>
              <w:rPr>
                <w:rFonts w:hint="eastAsia"/>
                <w:color w:val="000000"/>
                <w:sz w:val="15"/>
                <w:szCs w:val="15"/>
              </w:rPr>
              <w:t>0.417</w:t>
            </w:r>
          </w:p>
        </w:tc>
      </w:tr>
      <w:tr w14:paraId="3EC842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06" w:type="pct"/>
            <w:tcBorders>
              <w:tl2br w:val="nil"/>
              <w:tr2bl w:val="nil"/>
            </w:tcBorders>
            <w:vAlign w:val="center"/>
          </w:tcPr>
          <w:p w14:paraId="0BF5DA67">
            <w:pPr>
              <w:spacing w:line="360" w:lineRule="auto"/>
              <w:ind w:firstLine="0" w:firstLineChars="0"/>
              <w:jc w:val="center"/>
            </w:pPr>
            <w:r>
              <w:rPr>
                <w:rFonts w:hint="eastAsia"/>
                <w:sz w:val="15"/>
                <w:szCs w:val="15"/>
              </w:rPr>
              <w:t>1：3.75</w:t>
            </w:r>
          </w:p>
        </w:tc>
        <w:tc>
          <w:tcPr>
            <w:tcW w:w="420" w:type="pct"/>
            <w:tcBorders>
              <w:tl2br w:val="nil"/>
              <w:tr2bl w:val="nil"/>
            </w:tcBorders>
            <w:vAlign w:val="center"/>
          </w:tcPr>
          <w:p w14:paraId="71C861DB">
            <w:pPr>
              <w:spacing w:line="360" w:lineRule="auto"/>
              <w:ind w:firstLine="0" w:firstLineChars="0"/>
              <w:jc w:val="center"/>
            </w:pPr>
            <w:r>
              <w:rPr>
                <w:rFonts w:hint="eastAsia"/>
                <w:color w:val="000000"/>
                <w:sz w:val="15"/>
                <w:szCs w:val="15"/>
              </w:rPr>
              <w:t>0.152</w:t>
            </w:r>
          </w:p>
        </w:tc>
        <w:tc>
          <w:tcPr>
            <w:tcW w:w="420" w:type="pct"/>
            <w:tcBorders>
              <w:tl2br w:val="nil"/>
              <w:tr2bl w:val="nil"/>
            </w:tcBorders>
            <w:vAlign w:val="center"/>
          </w:tcPr>
          <w:p w14:paraId="2F5EF07E">
            <w:pPr>
              <w:spacing w:line="360" w:lineRule="auto"/>
              <w:ind w:firstLine="0" w:firstLineChars="0"/>
              <w:jc w:val="center"/>
            </w:pPr>
            <w:r>
              <w:rPr>
                <w:rFonts w:hint="eastAsia"/>
                <w:color w:val="000000"/>
                <w:sz w:val="15"/>
                <w:szCs w:val="15"/>
              </w:rPr>
              <w:t>0.304</w:t>
            </w:r>
          </w:p>
        </w:tc>
        <w:tc>
          <w:tcPr>
            <w:tcW w:w="424" w:type="pct"/>
            <w:tcBorders>
              <w:tl2br w:val="nil"/>
              <w:tr2bl w:val="nil"/>
            </w:tcBorders>
            <w:vAlign w:val="center"/>
          </w:tcPr>
          <w:p w14:paraId="683CD4D5">
            <w:pPr>
              <w:spacing w:line="360" w:lineRule="auto"/>
              <w:ind w:firstLine="0" w:firstLineChars="0"/>
              <w:jc w:val="center"/>
            </w:pPr>
            <w:r>
              <w:rPr>
                <w:rFonts w:hint="eastAsia"/>
                <w:color w:val="000000"/>
                <w:sz w:val="15"/>
                <w:szCs w:val="15"/>
              </w:rPr>
              <w:t>0.305</w:t>
            </w:r>
          </w:p>
        </w:tc>
        <w:tc>
          <w:tcPr>
            <w:tcW w:w="420" w:type="pct"/>
            <w:tcBorders>
              <w:tl2br w:val="nil"/>
              <w:tr2bl w:val="nil"/>
            </w:tcBorders>
            <w:vAlign w:val="center"/>
          </w:tcPr>
          <w:p w14:paraId="00BDDF07">
            <w:pPr>
              <w:spacing w:line="360" w:lineRule="auto"/>
              <w:ind w:firstLine="0" w:firstLineChars="0"/>
              <w:jc w:val="center"/>
            </w:pPr>
            <w:r>
              <w:rPr>
                <w:rFonts w:hint="eastAsia"/>
                <w:color w:val="000000"/>
                <w:sz w:val="15"/>
                <w:szCs w:val="15"/>
              </w:rPr>
              <w:t>0.190</w:t>
            </w:r>
          </w:p>
        </w:tc>
        <w:tc>
          <w:tcPr>
            <w:tcW w:w="420" w:type="pct"/>
            <w:tcBorders>
              <w:tl2br w:val="nil"/>
              <w:tr2bl w:val="nil"/>
            </w:tcBorders>
            <w:vAlign w:val="center"/>
          </w:tcPr>
          <w:p w14:paraId="0F21B563">
            <w:pPr>
              <w:spacing w:line="360" w:lineRule="auto"/>
              <w:ind w:firstLine="0" w:firstLineChars="0"/>
              <w:jc w:val="center"/>
            </w:pPr>
            <w:r>
              <w:rPr>
                <w:rFonts w:hint="eastAsia"/>
                <w:color w:val="000000"/>
                <w:sz w:val="15"/>
                <w:szCs w:val="15"/>
              </w:rPr>
              <w:t>0.393</w:t>
            </w:r>
          </w:p>
        </w:tc>
        <w:tc>
          <w:tcPr>
            <w:tcW w:w="423" w:type="pct"/>
            <w:tcBorders>
              <w:tl2br w:val="nil"/>
              <w:tr2bl w:val="nil"/>
            </w:tcBorders>
            <w:vAlign w:val="center"/>
          </w:tcPr>
          <w:p w14:paraId="1B384007">
            <w:pPr>
              <w:spacing w:line="360" w:lineRule="auto"/>
              <w:ind w:firstLine="0" w:firstLineChars="0"/>
              <w:jc w:val="center"/>
            </w:pPr>
            <w:r>
              <w:rPr>
                <w:rFonts w:hint="eastAsia"/>
                <w:color w:val="000000"/>
                <w:sz w:val="15"/>
                <w:szCs w:val="15"/>
              </w:rPr>
              <w:t>0.379</w:t>
            </w:r>
          </w:p>
        </w:tc>
        <w:tc>
          <w:tcPr>
            <w:tcW w:w="420" w:type="pct"/>
            <w:tcBorders>
              <w:tl2br w:val="nil"/>
              <w:tr2bl w:val="nil"/>
            </w:tcBorders>
            <w:vAlign w:val="center"/>
          </w:tcPr>
          <w:p w14:paraId="57FD2033">
            <w:pPr>
              <w:spacing w:line="360" w:lineRule="auto"/>
              <w:ind w:firstLine="0" w:firstLineChars="0"/>
              <w:jc w:val="center"/>
            </w:pPr>
            <w:r>
              <w:rPr>
                <w:rFonts w:hint="eastAsia"/>
                <w:color w:val="000000"/>
                <w:sz w:val="15"/>
                <w:szCs w:val="15"/>
              </w:rPr>
              <w:t>0.234</w:t>
            </w:r>
          </w:p>
        </w:tc>
        <w:tc>
          <w:tcPr>
            <w:tcW w:w="420" w:type="pct"/>
            <w:tcBorders>
              <w:tl2br w:val="nil"/>
              <w:tr2bl w:val="nil"/>
            </w:tcBorders>
            <w:vAlign w:val="center"/>
          </w:tcPr>
          <w:p w14:paraId="24C929F2">
            <w:pPr>
              <w:spacing w:line="360" w:lineRule="auto"/>
              <w:ind w:firstLine="0" w:firstLineChars="0"/>
              <w:jc w:val="center"/>
            </w:pPr>
            <w:r>
              <w:rPr>
                <w:rFonts w:hint="eastAsia"/>
                <w:color w:val="000000"/>
                <w:sz w:val="15"/>
                <w:szCs w:val="15"/>
              </w:rPr>
              <w:t>0.229</w:t>
            </w:r>
          </w:p>
        </w:tc>
        <w:tc>
          <w:tcPr>
            <w:tcW w:w="425" w:type="pct"/>
            <w:tcBorders>
              <w:tl2br w:val="nil"/>
              <w:tr2bl w:val="nil"/>
            </w:tcBorders>
            <w:vAlign w:val="center"/>
          </w:tcPr>
          <w:p w14:paraId="545AE9CD">
            <w:pPr>
              <w:spacing w:line="360" w:lineRule="auto"/>
              <w:ind w:firstLine="0" w:firstLineChars="0"/>
              <w:jc w:val="center"/>
            </w:pPr>
            <w:r>
              <w:rPr>
                <w:rFonts w:hint="eastAsia"/>
                <w:color w:val="000000"/>
                <w:sz w:val="15"/>
                <w:szCs w:val="15"/>
              </w:rPr>
              <w:t>0.464</w:t>
            </w:r>
          </w:p>
        </w:tc>
      </w:tr>
      <w:tr w14:paraId="0CB60D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206" w:type="pct"/>
            <w:tcBorders>
              <w:tl2br w:val="nil"/>
              <w:tr2bl w:val="nil"/>
            </w:tcBorders>
            <w:vAlign w:val="center"/>
          </w:tcPr>
          <w:p w14:paraId="23B975D2">
            <w:pPr>
              <w:spacing w:line="360" w:lineRule="auto"/>
              <w:ind w:firstLine="0" w:firstLineChars="0"/>
              <w:jc w:val="center"/>
            </w:pPr>
            <w:r>
              <w:rPr>
                <w:rFonts w:hint="eastAsia"/>
                <w:sz w:val="15"/>
                <w:szCs w:val="15"/>
              </w:rPr>
              <w:t>1：4.0</w:t>
            </w:r>
          </w:p>
        </w:tc>
        <w:tc>
          <w:tcPr>
            <w:tcW w:w="420" w:type="pct"/>
            <w:tcBorders>
              <w:tl2br w:val="nil"/>
              <w:tr2bl w:val="nil"/>
            </w:tcBorders>
            <w:vAlign w:val="center"/>
          </w:tcPr>
          <w:p w14:paraId="1CE9BDDA">
            <w:pPr>
              <w:spacing w:line="360" w:lineRule="auto"/>
              <w:ind w:firstLine="0" w:firstLineChars="0"/>
              <w:jc w:val="center"/>
            </w:pPr>
            <w:r>
              <w:rPr>
                <w:rFonts w:hint="eastAsia"/>
                <w:color w:val="000000"/>
                <w:sz w:val="15"/>
                <w:szCs w:val="15"/>
              </w:rPr>
              <w:t>0.167</w:t>
            </w:r>
          </w:p>
        </w:tc>
        <w:tc>
          <w:tcPr>
            <w:tcW w:w="420" w:type="pct"/>
            <w:tcBorders>
              <w:tl2br w:val="nil"/>
              <w:tr2bl w:val="nil"/>
            </w:tcBorders>
            <w:vAlign w:val="center"/>
          </w:tcPr>
          <w:p w14:paraId="4E250F63">
            <w:pPr>
              <w:spacing w:line="360" w:lineRule="auto"/>
              <w:ind w:firstLine="0" w:firstLineChars="0"/>
              <w:jc w:val="center"/>
            </w:pPr>
            <w:r>
              <w:rPr>
                <w:rFonts w:hint="eastAsia"/>
                <w:color w:val="000000"/>
                <w:sz w:val="15"/>
                <w:szCs w:val="15"/>
              </w:rPr>
              <w:t>0.335</w:t>
            </w:r>
          </w:p>
        </w:tc>
        <w:tc>
          <w:tcPr>
            <w:tcW w:w="424" w:type="pct"/>
            <w:tcBorders>
              <w:tl2br w:val="nil"/>
              <w:tr2bl w:val="nil"/>
            </w:tcBorders>
            <w:vAlign w:val="center"/>
          </w:tcPr>
          <w:p w14:paraId="7ECC35D5">
            <w:pPr>
              <w:spacing w:line="360" w:lineRule="auto"/>
              <w:ind w:firstLine="0" w:firstLineChars="0"/>
              <w:jc w:val="center"/>
            </w:pPr>
            <w:r>
              <w:rPr>
                <w:rFonts w:hint="eastAsia"/>
                <w:color w:val="000000"/>
                <w:sz w:val="15"/>
                <w:szCs w:val="15"/>
              </w:rPr>
              <w:t>0.335</w:t>
            </w:r>
          </w:p>
        </w:tc>
        <w:tc>
          <w:tcPr>
            <w:tcW w:w="420" w:type="pct"/>
            <w:tcBorders>
              <w:tl2br w:val="nil"/>
              <w:tr2bl w:val="nil"/>
            </w:tcBorders>
            <w:vAlign w:val="center"/>
          </w:tcPr>
          <w:p w14:paraId="7B3A29A8">
            <w:pPr>
              <w:spacing w:line="360" w:lineRule="auto"/>
              <w:ind w:firstLine="0" w:firstLineChars="0"/>
              <w:jc w:val="center"/>
            </w:pPr>
            <w:r>
              <w:rPr>
                <w:rFonts w:hint="eastAsia"/>
                <w:color w:val="000000"/>
                <w:sz w:val="15"/>
                <w:szCs w:val="15"/>
              </w:rPr>
              <w:t>0.209</w:t>
            </w:r>
          </w:p>
        </w:tc>
        <w:tc>
          <w:tcPr>
            <w:tcW w:w="420" w:type="pct"/>
            <w:tcBorders>
              <w:tl2br w:val="nil"/>
              <w:tr2bl w:val="nil"/>
            </w:tcBorders>
            <w:vAlign w:val="center"/>
          </w:tcPr>
          <w:p w14:paraId="015D06D9">
            <w:pPr>
              <w:spacing w:line="360" w:lineRule="auto"/>
              <w:ind w:firstLine="0" w:firstLineChars="0"/>
              <w:jc w:val="center"/>
            </w:pPr>
            <w:r>
              <w:rPr>
                <w:rFonts w:hint="eastAsia"/>
                <w:color w:val="000000"/>
                <w:sz w:val="15"/>
                <w:szCs w:val="15"/>
              </w:rPr>
              <w:t>0.433</w:t>
            </w:r>
          </w:p>
        </w:tc>
        <w:tc>
          <w:tcPr>
            <w:tcW w:w="423" w:type="pct"/>
            <w:tcBorders>
              <w:tl2br w:val="nil"/>
              <w:tr2bl w:val="nil"/>
            </w:tcBorders>
            <w:vAlign w:val="center"/>
          </w:tcPr>
          <w:p w14:paraId="68DC6D33">
            <w:pPr>
              <w:spacing w:line="360" w:lineRule="auto"/>
              <w:ind w:firstLine="0" w:firstLineChars="0"/>
              <w:jc w:val="center"/>
            </w:pPr>
            <w:r>
              <w:rPr>
                <w:rFonts w:hint="eastAsia"/>
                <w:color w:val="000000"/>
                <w:sz w:val="15"/>
                <w:szCs w:val="15"/>
              </w:rPr>
              <w:t>0.417</w:t>
            </w:r>
          </w:p>
        </w:tc>
        <w:tc>
          <w:tcPr>
            <w:tcW w:w="420" w:type="pct"/>
            <w:tcBorders>
              <w:tl2br w:val="nil"/>
              <w:tr2bl w:val="nil"/>
            </w:tcBorders>
            <w:vAlign w:val="center"/>
          </w:tcPr>
          <w:p w14:paraId="6B562A79">
            <w:pPr>
              <w:spacing w:line="360" w:lineRule="auto"/>
              <w:ind w:firstLine="0" w:firstLineChars="0"/>
              <w:jc w:val="center"/>
            </w:pPr>
            <w:r>
              <w:rPr>
                <w:rFonts w:hint="eastAsia"/>
                <w:color w:val="000000"/>
                <w:sz w:val="15"/>
                <w:szCs w:val="15"/>
              </w:rPr>
              <w:t>0.257</w:t>
            </w:r>
          </w:p>
        </w:tc>
        <w:tc>
          <w:tcPr>
            <w:tcW w:w="420" w:type="pct"/>
            <w:tcBorders>
              <w:tl2br w:val="nil"/>
              <w:tr2bl w:val="nil"/>
            </w:tcBorders>
            <w:vAlign w:val="center"/>
          </w:tcPr>
          <w:p w14:paraId="63A84D4E">
            <w:pPr>
              <w:spacing w:line="360" w:lineRule="auto"/>
              <w:ind w:firstLine="0" w:firstLineChars="0"/>
              <w:jc w:val="center"/>
            </w:pPr>
            <w:r>
              <w:rPr>
                <w:rFonts w:hint="eastAsia"/>
                <w:color w:val="000000"/>
                <w:sz w:val="15"/>
                <w:szCs w:val="15"/>
              </w:rPr>
              <w:t>0.251</w:t>
            </w:r>
          </w:p>
        </w:tc>
        <w:tc>
          <w:tcPr>
            <w:tcW w:w="425" w:type="pct"/>
            <w:tcBorders>
              <w:tl2br w:val="nil"/>
              <w:tr2bl w:val="nil"/>
            </w:tcBorders>
            <w:vAlign w:val="center"/>
          </w:tcPr>
          <w:p w14:paraId="4AAA9229">
            <w:pPr>
              <w:spacing w:line="360" w:lineRule="auto"/>
              <w:ind w:firstLine="0" w:firstLineChars="0"/>
              <w:jc w:val="center"/>
            </w:pPr>
            <w:r>
              <w:rPr>
                <w:rFonts w:hint="eastAsia"/>
                <w:color w:val="000000"/>
                <w:sz w:val="15"/>
                <w:szCs w:val="15"/>
              </w:rPr>
              <w:t>0.511</w:t>
            </w:r>
          </w:p>
        </w:tc>
      </w:tr>
    </w:tbl>
    <w:p w14:paraId="136F9B00">
      <w:pPr>
        <w:spacing w:line="360" w:lineRule="auto"/>
        <w:ind w:firstLine="0" w:firstLineChars="0"/>
        <w:jc w:val="center"/>
        <w:rPr>
          <w:sz w:val="18"/>
          <w:szCs w:val="18"/>
        </w:rPr>
      </w:pPr>
    </w:p>
    <w:p w14:paraId="699DBA1D">
      <w:pPr>
        <w:spacing w:line="360" w:lineRule="auto"/>
        <w:ind w:firstLine="0" w:firstLineChars="0"/>
        <w:jc w:val="center"/>
        <w:rPr>
          <w:sz w:val="18"/>
          <w:szCs w:val="18"/>
        </w:rPr>
        <w:sectPr>
          <w:pgSz w:w="16838" w:h="11906" w:orient="landscape"/>
          <w:pgMar w:top="1800" w:right="1440" w:bottom="1800" w:left="1440" w:header="851" w:footer="992" w:gutter="0"/>
          <w:cols w:space="425" w:num="1"/>
          <w:docGrid w:type="lines" w:linePitch="312" w:charSpace="0"/>
        </w:sectPr>
      </w:pPr>
    </w:p>
    <w:p w14:paraId="3B99FA9C">
      <w:pPr>
        <w:spacing w:line="360" w:lineRule="auto"/>
        <w:ind w:firstLine="0" w:firstLineChars="0"/>
        <w:jc w:val="center"/>
        <w:rPr>
          <w:sz w:val="18"/>
          <w:szCs w:val="18"/>
        </w:rPr>
        <w:sectPr>
          <w:footerReference r:id="rId20" w:type="even"/>
          <w:pgSz w:w="16838" w:h="11906" w:orient="landscape"/>
          <w:pgMar w:top="1800" w:right="1440" w:bottom="1800" w:left="1440" w:header="851" w:footer="992" w:gutter="0"/>
          <w:cols w:space="425" w:num="1"/>
          <w:docGrid w:type="lines" w:linePitch="312" w:charSpace="0"/>
        </w:sectPr>
      </w:pPr>
    </w:p>
    <w:p w14:paraId="55B92224">
      <w:pPr>
        <w:spacing w:line="360" w:lineRule="auto"/>
        <w:ind w:firstLine="0" w:firstLineChars="0"/>
        <w:jc w:val="center"/>
        <w:rPr>
          <w:rFonts w:cs="Times New Roman"/>
          <w:sz w:val="21"/>
          <w:szCs w:val="21"/>
        </w:rPr>
      </w:pPr>
      <w:r>
        <w:rPr>
          <w:rFonts w:hint="eastAsia" w:cs="Times New Roman"/>
          <w:sz w:val="21"/>
          <w:szCs w:val="21"/>
        </w:rPr>
        <w:t>续</w:t>
      </w:r>
      <w:r>
        <w:rPr>
          <w:rFonts w:cs="Times New Roman"/>
          <w:sz w:val="21"/>
          <w:szCs w:val="21"/>
        </w:rPr>
        <w:t>表</w:t>
      </w:r>
      <w:r>
        <w:rPr>
          <w:rFonts w:cs="Times New Roman"/>
          <w:sz w:val="21"/>
          <w:szCs w:val="21"/>
        </w:rPr>
        <w:fldChar w:fldCharType="begin"/>
      </w:r>
      <w:r>
        <w:rPr>
          <w:rFonts w:cs="Times New Roman"/>
          <w:sz w:val="21"/>
          <w:szCs w:val="21"/>
        </w:rPr>
        <w:instrText xml:space="preserve"> SEQ 表 \* ARABIC </w:instrText>
      </w:r>
      <w:r>
        <w:rPr>
          <w:rFonts w:cs="Times New Roman"/>
          <w:sz w:val="21"/>
          <w:szCs w:val="21"/>
        </w:rPr>
        <w:fldChar w:fldCharType="separate"/>
      </w:r>
      <w:r>
        <w:rPr>
          <w:rFonts w:cs="Times New Roman"/>
          <w:sz w:val="21"/>
          <w:szCs w:val="21"/>
        </w:rPr>
        <w:t>4.5.2-1</w:t>
      </w:r>
      <w:r>
        <w:rPr>
          <w:rFonts w:cs="Times New Roman"/>
          <w:sz w:val="21"/>
          <w:szCs w:val="21"/>
        </w:rPr>
        <w:fldChar w:fldCharType="end"/>
      </w:r>
    </w:p>
    <w:tbl>
      <w:tblPr>
        <w:tblStyle w:val="20"/>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3422"/>
        <w:gridCol w:w="1191"/>
        <w:gridCol w:w="1191"/>
        <w:gridCol w:w="1196"/>
        <w:gridCol w:w="1191"/>
        <w:gridCol w:w="1191"/>
        <w:gridCol w:w="1193"/>
        <w:gridCol w:w="1193"/>
        <w:gridCol w:w="1193"/>
        <w:gridCol w:w="1213"/>
      </w:tblGrid>
      <w:tr w14:paraId="25611C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207" w:type="pct"/>
            <w:vMerge w:val="restart"/>
            <w:vAlign w:val="center"/>
          </w:tcPr>
          <w:p w14:paraId="3A5FB2B1">
            <w:pPr>
              <w:spacing w:line="360" w:lineRule="auto"/>
              <w:ind w:firstLine="0" w:firstLineChars="0"/>
              <w:jc w:val="center"/>
              <w:rPr>
                <w:sz w:val="15"/>
                <w:szCs w:val="15"/>
              </w:rPr>
            </w:pPr>
            <w:r>
              <w:rPr>
                <w:sz w:val="18"/>
                <w:szCs w:val="18"/>
                <w:vertAlign w:val="superscript"/>
              </w:rPr>
              <mc:AlternateContent>
                <mc:Choice Requires="wps">
                  <w:drawing>
                    <wp:anchor distT="0" distB="0" distL="114300" distR="114300" simplePos="0" relativeHeight="251666432" behindDoc="0" locked="0" layoutInCell="1" allowOverlap="1">
                      <wp:simplePos x="0" y="0"/>
                      <wp:positionH relativeFrom="column">
                        <wp:posOffset>-59690</wp:posOffset>
                      </wp:positionH>
                      <wp:positionV relativeFrom="paragraph">
                        <wp:posOffset>10795</wp:posOffset>
                      </wp:positionV>
                      <wp:extent cx="2118360" cy="502285"/>
                      <wp:effectExtent l="0" t="0" r="34290" b="31115"/>
                      <wp:wrapNone/>
                      <wp:docPr id="404774394" name="直接连接符 2"/>
                      <wp:cNvGraphicFramePr/>
                      <a:graphic xmlns:a="http://schemas.openxmlformats.org/drawingml/2006/main">
                        <a:graphicData uri="http://schemas.microsoft.com/office/word/2010/wordprocessingShape">
                          <wps:wsp>
                            <wps:cNvCnPr/>
                            <wps:spPr>
                              <a:xfrm>
                                <a:off x="0" y="0"/>
                                <a:ext cx="2118360" cy="50228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2" o:spid="_x0000_s1026" o:spt="20" style="position:absolute;left:0pt;margin-left:-4.7pt;margin-top:0.85pt;height:39.55pt;width:166.8pt;z-index:251666432;mso-width-relative:page;mso-height-relative:page;" filled="f" stroked="t" coordsize="21600,21600" o:gfxdata="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M&#10;7+fe1QAAAAcBAAAPAAAAAAAAAAEAIAAAACIAAABkcnMvZG93bnJldi54bWxQSwECFAAUAAAACACH&#10;TuJA+LmZ1O4BAAC+AwAADgAAAAAAAAABACAAAAAkAQAAZHJzL2Uyb0RvYy54bWxQSwUGAAAAAAYA&#10;BgBZAQAAhAUAAAAA&#10;">
                      <v:fill on="f" focussize="0,0"/>
                      <v:stroke weight="0.5pt" color="#000000 [3213]" miterlimit="8" joinstyle="miter"/>
                      <v:imagedata o:title=""/>
                      <o:lock v:ext="edit" aspectratio="f"/>
                    </v:line>
                  </w:pict>
                </mc:Fallback>
              </mc:AlternateContent>
            </w:r>
            <w:r>
              <w:rPr>
                <w:sz w:val="18"/>
                <w:szCs w:val="18"/>
                <w:vertAlign w:val="superscript"/>
              </w:rPr>
              <mc:AlternateContent>
                <mc:Choice Requires="wps">
                  <w:drawing>
                    <wp:anchor distT="0" distB="0" distL="114300" distR="114300" simplePos="0" relativeHeight="251667456" behindDoc="0" locked="0" layoutInCell="1" allowOverlap="1">
                      <wp:simplePos x="0" y="0"/>
                      <wp:positionH relativeFrom="column">
                        <wp:posOffset>-59690</wp:posOffset>
                      </wp:positionH>
                      <wp:positionV relativeFrom="paragraph">
                        <wp:posOffset>10795</wp:posOffset>
                      </wp:positionV>
                      <wp:extent cx="1072515" cy="873125"/>
                      <wp:effectExtent l="0" t="0" r="32385" b="22225"/>
                      <wp:wrapNone/>
                      <wp:docPr id="1294566364" name="直接连接符 3"/>
                      <wp:cNvGraphicFramePr/>
                      <a:graphic xmlns:a="http://schemas.openxmlformats.org/drawingml/2006/main">
                        <a:graphicData uri="http://schemas.microsoft.com/office/word/2010/wordprocessingShape">
                          <wps:wsp>
                            <wps:cNvCnPr/>
                            <wps:spPr>
                              <a:xfrm>
                                <a:off x="0" y="0"/>
                                <a:ext cx="1072515" cy="87312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3" o:spid="_x0000_s1026" o:spt="20" style="position:absolute;left:0pt;margin-left:-4.7pt;margin-top:0.85pt;height:68.75pt;width:84.45pt;z-index:251667456;mso-width-relative:page;mso-height-relative:page;" filled="f" stroked="t" coordsize="21600,21600" o:gfxdata="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TFHA49cAAAAIAQAADwAAAAAAAAABACAAAAAiAAAAZHJzL2Rvd25yZXYueG1sUEsBAhQAFAAA&#10;AAgAh07iQGNgo8XwAQAAvwMAAA4AAAAAAAAAAQAgAAAAJgEAAGRycy9lMm9Eb2MueG1sUEsFBgAA&#10;AAAGAAYAWQEAAIgFAAAAAA==&#10;">
                      <v:fill on="f" focussize="0,0"/>
                      <v:stroke weight="0.5pt" color="#000000 [3213]" miterlimit="8" joinstyle="miter"/>
                      <v:imagedata o:title=""/>
                      <o:lock v:ext="edit" aspectratio="f"/>
                    </v:line>
                  </w:pict>
                </mc:Fallback>
              </mc:AlternateContent>
            </w:r>
            <w:r>
              <w:rPr>
                <w:rFonts w:hint="eastAsia"/>
                <w:sz w:val="15"/>
                <w:szCs w:val="15"/>
              </w:rPr>
              <w:t xml:space="preserve">                    单宽流</w:t>
            </w:r>
            <w:r>
              <w:rPr>
                <w:sz w:val="15"/>
                <w:szCs w:val="15"/>
              </w:rPr>
              <w:t>量m</w:t>
            </w:r>
            <w:r>
              <w:rPr>
                <w:sz w:val="15"/>
                <w:szCs w:val="15"/>
                <w:vertAlign w:val="superscript"/>
              </w:rPr>
              <w:t>3</w:t>
            </w:r>
            <w:r>
              <w:rPr>
                <w:sz w:val="15"/>
                <w:szCs w:val="15"/>
              </w:rPr>
              <w:t>/（s·m）</w:t>
            </w:r>
          </w:p>
          <w:p w14:paraId="0457148F">
            <w:pPr>
              <w:spacing w:line="360" w:lineRule="auto"/>
              <w:ind w:firstLine="1249" w:firstLineChars="833"/>
              <w:rPr>
                <w:sz w:val="15"/>
                <w:szCs w:val="15"/>
              </w:rPr>
            </w:pPr>
            <w:r>
              <w:rPr>
                <w:rFonts w:hint="eastAsia"/>
                <w:sz w:val="15"/>
                <w:szCs w:val="15"/>
              </w:rPr>
              <w:t>水深m</w:t>
            </w:r>
          </w:p>
          <w:p w14:paraId="1BBC66C7">
            <w:pPr>
              <w:spacing w:line="360" w:lineRule="auto"/>
              <w:ind w:firstLine="0" w:firstLineChars="0"/>
              <w:rPr>
                <w:sz w:val="15"/>
                <w:szCs w:val="15"/>
              </w:rPr>
            </w:pPr>
            <w:r>
              <w:rPr>
                <w:rFonts w:hint="eastAsia"/>
                <w:sz w:val="15"/>
                <w:szCs w:val="15"/>
              </w:rPr>
              <w:t>坡比</w:t>
            </w:r>
          </w:p>
        </w:tc>
        <w:tc>
          <w:tcPr>
            <w:tcW w:w="1262" w:type="pct"/>
            <w:gridSpan w:val="3"/>
            <w:vAlign w:val="center"/>
          </w:tcPr>
          <w:p w14:paraId="25BF95F2">
            <w:pPr>
              <w:spacing w:line="360" w:lineRule="auto"/>
              <w:ind w:firstLine="0" w:firstLineChars="0"/>
              <w:jc w:val="center"/>
              <w:rPr>
                <w:color w:val="000000"/>
                <w:sz w:val="15"/>
                <w:szCs w:val="15"/>
              </w:rPr>
            </w:pPr>
            <w:r>
              <w:rPr>
                <w:color w:val="000000"/>
                <w:sz w:val="15"/>
                <w:szCs w:val="15"/>
              </w:rPr>
              <w:t>台阶高度0.4m</w:t>
            </w:r>
          </w:p>
        </w:tc>
        <w:tc>
          <w:tcPr>
            <w:tcW w:w="1261" w:type="pct"/>
            <w:gridSpan w:val="3"/>
            <w:vAlign w:val="center"/>
          </w:tcPr>
          <w:p w14:paraId="41E81A7D">
            <w:pPr>
              <w:spacing w:line="360" w:lineRule="auto"/>
              <w:ind w:firstLine="0" w:firstLineChars="0"/>
              <w:jc w:val="center"/>
              <w:rPr>
                <w:color w:val="000000"/>
                <w:sz w:val="15"/>
                <w:szCs w:val="15"/>
              </w:rPr>
            </w:pPr>
            <w:r>
              <w:rPr>
                <w:color w:val="000000"/>
                <w:sz w:val="15"/>
                <w:szCs w:val="15"/>
              </w:rPr>
              <w:t>台阶高度0.5m</w:t>
            </w:r>
          </w:p>
        </w:tc>
        <w:tc>
          <w:tcPr>
            <w:tcW w:w="1270" w:type="pct"/>
            <w:gridSpan w:val="3"/>
            <w:vAlign w:val="center"/>
          </w:tcPr>
          <w:p w14:paraId="004D0262">
            <w:pPr>
              <w:spacing w:line="360" w:lineRule="auto"/>
              <w:ind w:firstLine="0" w:firstLineChars="0"/>
              <w:jc w:val="center"/>
              <w:rPr>
                <w:color w:val="000000"/>
                <w:sz w:val="15"/>
                <w:szCs w:val="15"/>
              </w:rPr>
            </w:pPr>
            <w:r>
              <w:rPr>
                <w:color w:val="000000"/>
                <w:sz w:val="15"/>
                <w:szCs w:val="15"/>
              </w:rPr>
              <w:t>台阶高度0.6m</w:t>
            </w:r>
          </w:p>
        </w:tc>
      </w:tr>
      <w:tr w14:paraId="72D3FB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207" w:type="pct"/>
            <w:vMerge w:val="continue"/>
            <w:vAlign w:val="center"/>
          </w:tcPr>
          <w:p w14:paraId="19889B3C">
            <w:pPr>
              <w:spacing w:line="360" w:lineRule="auto"/>
              <w:ind w:firstLine="0" w:firstLineChars="0"/>
              <w:jc w:val="center"/>
              <w:rPr>
                <w:sz w:val="15"/>
                <w:szCs w:val="15"/>
              </w:rPr>
            </w:pPr>
          </w:p>
        </w:tc>
        <w:tc>
          <w:tcPr>
            <w:tcW w:w="420" w:type="pct"/>
            <w:vAlign w:val="center"/>
          </w:tcPr>
          <w:p w14:paraId="28B8110F">
            <w:pPr>
              <w:spacing w:line="360" w:lineRule="auto"/>
              <w:ind w:firstLine="0" w:firstLineChars="0"/>
              <w:jc w:val="center"/>
              <w:rPr>
                <w:color w:val="000000"/>
                <w:sz w:val="15"/>
                <w:szCs w:val="15"/>
              </w:rPr>
            </w:pPr>
            <w:r>
              <w:rPr>
                <w:color w:val="000000"/>
                <w:sz w:val="15"/>
                <w:szCs w:val="15"/>
              </w:rPr>
              <w:t>0.5</w:t>
            </w:r>
          </w:p>
        </w:tc>
        <w:tc>
          <w:tcPr>
            <w:tcW w:w="420" w:type="pct"/>
            <w:vAlign w:val="center"/>
          </w:tcPr>
          <w:p w14:paraId="38733222">
            <w:pPr>
              <w:spacing w:line="360" w:lineRule="auto"/>
              <w:ind w:firstLine="0" w:firstLineChars="0"/>
              <w:jc w:val="center"/>
              <w:rPr>
                <w:color w:val="000000"/>
                <w:sz w:val="15"/>
                <w:szCs w:val="15"/>
              </w:rPr>
            </w:pPr>
            <w:r>
              <w:rPr>
                <w:color w:val="000000"/>
                <w:sz w:val="15"/>
                <w:szCs w:val="15"/>
              </w:rPr>
              <w:t>1.0</w:t>
            </w:r>
          </w:p>
        </w:tc>
        <w:tc>
          <w:tcPr>
            <w:tcW w:w="422" w:type="pct"/>
            <w:vAlign w:val="center"/>
          </w:tcPr>
          <w:p w14:paraId="36571958">
            <w:pPr>
              <w:spacing w:line="360" w:lineRule="auto"/>
              <w:ind w:firstLine="0" w:firstLineChars="0"/>
              <w:jc w:val="center"/>
              <w:rPr>
                <w:color w:val="000000"/>
                <w:sz w:val="15"/>
                <w:szCs w:val="15"/>
              </w:rPr>
            </w:pPr>
            <w:r>
              <w:rPr>
                <w:color w:val="000000"/>
                <w:sz w:val="15"/>
                <w:szCs w:val="15"/>
              </w:rPr>
              <w:t>1.5</w:t>
            </w:r>
          </w:p>
        </w:tc>
        <w:tc>
          <w:tcPr>
            <w:tcW w:w="420" w:type="pct"/>
            <w:vAlign w:val="center"/>
          </w:tcPr>
          <w:p w14:paraId="46741A63">
            <w:pPr>
              <w:spacing w:line="360" w:lineRule="auto"/>
              <w:ind w:firstLine="0" w:firstLineChars="0"/>
              <w:jc w:val="center"/>
              <w:rPr>
                <w:color w:val="000000"/>
                <w:sz w:val="15"/>
                <w:szCs w:val="15"/>
              </w:rPr>
            </w:pPr>
            <w:r>
              <w:rPr>
                <w:color w:val="000000"/>
                <w:sz w:val="15"/>
                <w:szCs w:val="15"/>
              </w:rPr>
              <w:t>0.5</w:t>
            </w:r>
          </w:p>
        </w:tc>
        <w:tc>
          <w:tcPr>
            <w:tcW w:w="420" w:type="pct"/>
            <w:vAlign w:val="center"/>
          </w:tcPr>
          <w:p w14:paraId="6F252480">
            <w:pPr>
              <w:spacing w:line="360" w:lineRule="auto"/>
              <w:ind w:firstLine="0" w:firstLineChars="0"/>
              <w:jc w:val="center"/>
              <w:rPr>
                <w:color w:val="000000"/>
                <w:sz w:val="15"/>
                <w:szCs w:val="15"/>
              </w:rPr>
            </w:pPr>
            <w:r>
              <w:rPr>
                <w:color w:val="000000"/>
                <w:sz w:val="15"/>
                <w:szCs w:val="15"/>
              </w:rPr>
              <w:t>1.0</w:t>
            </w:r>
          </w:p>
        </w:tc>
        <w:tc>
          <w:tcPr>
            <w:tcW w:w="421" w:type="pct"/>
            <w:vAlign w:val="center"/>
          </w:tcPr>
          <w:p w14:paraId="7EF628D9">
            <w:pPr>
              <w:spacing w:line="360" w:lineRule="auto"/>
              <w:ind w:firstLine="0" w:firstLineChars="0"/>
              <w:jc w:val="center"/>
              <w:rPr>
                <w:color w:val="000000"/>
                <w:sz w:val="15"/>
                <w:szCs w:val="15"/>
              </w:rPr>
            </w:pPr>
            <w:r>
              <w:rPr>
                <w:color w:val="000000"/>
                <w:sz w:val="15"/>
                <w:szCs w:val="15"/>
              </w:rPr>
              <w:t>1.5</w:t>
            </w:r>
          </w:p>
        </w:tc>
        <w:tc>
          <w:tcPr>
            <w:tcW w:w="421" w:type="pct"/>
            <w:vAlign w:val="center"/>
          </w:tcPr>
          <w:p w14:paraId="448A11D4">
            <w:pPr>
              <w:spacing w:line="360" w:lineRule="auto"/>
              <w:ind w:firstLine="0" w:firstLineChars="0"/>
              <w:jc w:val="center"/>
              <w:rPr>
                <w:color w:val="000000"/>
                <w:sz w:val="15"/>
                <w:szCs w:val="15"/>
              </w:rPr>
            </w:pPr>
            <w:r>
              <w:rPr>
                <w:color w:val="000000"/>
                <w:sz w:val="15"/>
                <w:szCs w:val="15"/>
              </w:rPr>
              <w:t>0.5</w:t>
            </w:r>
          </w:p>
        </w:tc>
        <w:tc>
          <w:tcPr>
            <w:tcW w:w="421" w:type="pct"/>
            <w:vAlign w:val="center"/>
          </w:tcPr>
          <w:p w14:paraId="7FDADBBC">
            <w:pPr>
              <w:spacing w:line="360" w:lineRule="auto"/>
              <w:ind w:firstLine="0" w:firstLineChars="0"/>
              <w:jc w:val="center"/>
              <w:rPr>
                <w:color w:val="000000"/>
                <w:sz w:val="15"/>
                <w:szCs w:val="15"/>
              </w:rPr>
            </w:pPr>
            <w:r>
              <w:rPr>
                <w:color w:val="000000"/>
                <w:sz w:val="15"/>
                <w:szCs w:val="15"/>
              </w:rPr>
              <w:t>1.0</w:t>
            </w:r>
          </w:p>
        </w:tc>
        <w:tc>
          <w:tcPr>
            <w:tcW w:w="428" w:type="pct"/>
            <w:vAlign w:val="center"/>
          </w:tcPr>
          <w:p w14:paraId="0A2CC6D1">
            <w:pPr>
              <w:spacing w:line="360" w:lineRule="auto"/>
              <w:ind w:firstLine="0" w:firstLineChars="0"/>
              <w:jc w:val="center"/>
              <w:rPr>
                <w:color w:val="000000"/>
                <w:sz w:val="15"/>
                <w:szCs w:val="15"/>
              </w:rPr>
            </w:pPr>
            <w:r>
              <w:rPr>
                <w:color w:val="000000"/>
                <w:sz w:val="15"/>
                <w:szCs w:val="15"/>
              </w:rPr>
              <w:t>1.5</w:t>
            </w:r>
          </w:p>
        </w:tc>
      </w:tr>
      <w:tr w14:paraId="443C62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207" w:type="pct"/>
            <w:vAlign w:val="center"/>
          </w:tcPr>
          <w:p w14:paraId="496F799B">
            <w:pPr>
              <w:spacing w:line="360" w:lineRule="auto"/>
              <w:ind w:firstLine="0" w:firstLineChars="0"/>
              <w:jc w:val="center"/>
            </w:pPr>
            <w:r>
              <w:rPr>
                <w:rFonts w:hint="eastAsia"/>
                <w:sz w:val="15"/>
                <w:szCs w:val="15"/>
              </w:rPr>
              <w:t>1：4.25</w:t>
            </w:r>
          </w:p>
        </w:tc>
        <w:tc>
          <w:tcPr>
            <w:tcW w:w="420" w:type="pct"/>
            <w:vAlign w:val="center"/>
          </w:tcPr>
          <w:p w14:paraId="549907A6">
            <w:pPr>
              <w:spacing w:line="360" w:lineRule="auto"/>
              <w:ind w:firstLine="0" w:firstLineChars="0"/>
              <w:jc w:val="center"/>
            </w:pPr>
            <w:r>
              <w:rPr>
                <w:rFonts w:hint="eastAsia"/>
                <w:color w:val="000000"/>
                <w:sz w:val="15"/>
                <w:szCs w:val="15"/>
              </w:rPr>
              <w:t>0.182</w:t>
            </w:r>
          </w:p>
        </w:tc>
        <w:tc>
          <w:tcPr>
            <w:tcW w:w="420" w:type="pct"/>
            <w:vAlign w:val="center"/>
          </w:tcPr>
          <w:p w14:paraId="0DC74B11">
            <w:pPr>
              <w:spacing w:line="360" w:lineRule="auto"/>
              <w:ind w:firstLine="0" w:firstLineChars="0"/>
              <w:jc w:val="center"/>
            </w:pPr>
            <w:r>
              <w:rPr>
                <w:rFonts w:hint="eastAsia"/>
                <w:color w:val="000000"/>
                <w:sz w:val="15"/>
                <w:szCs w:val="15"/>
              </w:rPr>
              <w:t>0.365</w:t>
            </w:r>
          </w:p>
        </w:tc>
        <w:tc>
          <w:tcPr>
            <w:tcW w:w="422" w:type="pct"/>
            <w:vAlign w:val="center"/>
          </w:tcPr>
          <w:p w14:paraId="319783E6">
            <w:pPr>
              <w:spacing w:line="360" w:lineRule="auto"/>
              <w:ind w:firstLine="0" w:firstLineChars="0"/>
              <w:jc w:val="center"/>
            </w:pPr>
            <w:r>
              <w:rPr>
                <w:rFonts w:hint="eastAsia"/>
                <w:color w:val="000000"/>
                <w:sz w:val="15"/>
                <w:szCs w:val="15"/>
              </w:rPr>
              <w:t>0.364</w:t>
            </w:r>
          </w:p>
        </w:tc>
        <w:tc>
          <w:tcPr>
            <w:tcW w:w="420" w:type="pct"/>
            <w:vAlign w:val="center"/>
          </w:tcPr>
          <w:p w14:paraId="1CABD54A">
            <w:pPr>
              <w:spacing w:line="360" w:lineRule="auto"/>
              <w:ind w:firstLine="0" w:firstLineChars="0"/>
              <w:jc w:val="center"/>
            </w:pPr>
            <w:r>
              <w:rPr>
                <w:rFonts w:hint="eastAsia"/>
                <w:color w:val="000000"/>
                <w:sz w:val="15"/>
                <w:szCs w:val="15"/>
              </w:rPr>
              <w:t>0.228</w:t>
            </w:r>
          </w:p>
        </w:tc>
        <w:tc>
          <w:tcPr>
            <w:tcW w:w="420" w:type="pct"/>
            <w:vAlign w:val="center"/>
          </w:tcPr>
          <w:p w14:paraId="07223D58">
            <w:pPr>
              <w:spacing w:line="360" w:lineRule="auto"/>
              <w:ind w:firstLine="0" w:firstLineChars="0"/>
              <w:jc w:val="center"/>
            </w:pPr>
            <w:r>
              <w:rPr>
                <w:rFonts w:hint="eastAsia"/>
                <w:color w:val="000000"/>
                <w:sz w:val="15"/>
                <w:szCs w:val="15"/>
              </w:rPr>
              <w:t>0.235</w:t>
            </w:r>
          </w:p>
        </w:tc>
        <w:tc>
          <w:tcPr>
            <w:tcW w:w="421" w:type="pct"/>
            <w:vAlign w:val="center"/>
          </w:tcPr>
          <w:p w14:paraId="47981B0E">
            <w:pPr>
              <w:spacing w:line="360" w:lineRule="auto"/>
              <w:ind w:firstLine="0" w:firstLineChars="0"/>
              <w:jc w:val="center"/>
            </w:pPr>
            <w:r>
              <w:rPr>
                <w:rFonts w:hint="eastAsia"/>
                <w:color w:val="000000"/>
                <w:sz w:val="15"/>
                <w:szCs w:val="15"/>
              </w:rPr>
              <w:t>0.455</w:t>
            </w:r>
          </w:p>
        </w:tc>
        <w:tc>
          <w:tcPr>
            <w:tcW w:w="421" w:type="pct"/>
            <w:vAlign w:val="center"/>
          </w:tcPr>
          <w:p w14:paraId="3152C9DE">
            <w:pPr>
              <w:spacing w:line="360" w:lineRule="auto"/>
              <w:ind w:firstLine="0" w:firstLineChars="0"/>
              <w:jc w:val="center"/>
            </w:pPr>
            <w:r>
              <w:rPr>
                <w:rFonts w:hint="eastAsia"/>
                <w:color w:val="000000"/>
                <w:sz w:val="15"/>
                <w:szCs w:val="15"/>
              </w:rPr>
              <w:t>0.281</w:t>
            </w:r>
          </w:p>
        </w:tc>
        <w:tc>
          <w:tcPr>
            <w:tcW w:w="421" w:type="pct"/>
            <w:vAlign w:val="center"/>
          </w:tcPr>
          <w:p w14:paraId="5017250F">
            <w:pPr>
              <w:spacing w:line="360" w:lineRule="auto"/>
              <w:ind w:firstLine="0" w:firstLineChars="0"/>
              <w:jc w:val="center"/>
            </w:pPr>
            <w:r>
              <w:rPr>
                <w:rFonts w:hint="eastAsia"/>
                <w:color w:val="000000"/>
                <w:sz w:val="15"/>
                <w:szCs w:val="15"/>
              </w:rPr>
              <w:t>0.273</w:t>
            </w:r>
          </w:p>
        </w:tc>
        <w:tc>
          <w:tcPr>
            <w:tcW w:w="428" w:type="pct"/>
            <w:vAlign w:val="center"/>
          </w:tcPr>
          <w:p w14:paraId="22F5A15E">
            <w:pPr>
              <w:spacing w:line="360" w:lineRule="auto"/>
              <w:ind w:firstLine="0" w:firstLineChars="0"/>
              <w:jc w:val="center"/>
            </w:pPr>
            <w:r>
              <w:rPr>
                <w:rFonts w:hint="eastAsia"/>
                <w:color w:val="000000"/>
                <w:sz w:val="15"/>
                <w:szCs w:val="15"/>
              </w:rPr>
              <w:t>0.558</w:t>
            </w:r>
          </w:p>
        </w:tc>
      </w:tr>
      <w:tr w14:paraId="43DBE0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207" w:type="pct"/>
            <w:vAlign w:val="center"/>
          </w:tcPr>
          <w:p w14:paraId="5BA4294C">
            <w:pPr>
              <w:spacing w:line="360" w:lineRule="auto"/>
              <w:ind w:firstLine="0" w:firstLineChars="0"/>
              <w:jc w:val="center"/>
            </w:pPr>
            <w:r>
              <w:rPr>
                <w:rFonts w:hint="eastAsia"/>
                <w:sz w:val="15"/>
                <w:szCs w:val="15"/>
              </w:rPr>
              <w:t>1：4.5</w:t>
            </w:r>
          </w:p>
        </w:tc>
        <w:tc>
          <w:tcPr>
            <w:tcW w:w="420" w:type="pct"/>
            <w:vAlign w:val="center"/>
          </w:tcPr>
          <w:p w14:paraId="43D13D7F">
            <w:pPr>
              <w:spacing w:line="360" w:lineRule="auto"/>
              <w:ind w:firstLine="0" w:firstLineChars="0"/>
              <w:jc w:val="center"/>
            </w:pPr>
            <w:r>
              <w:rPr>
                <w:rFonts w:hint="eastAsia"/>
                <w:color w:val="000000"/>
                <w:sz w:val="15"/>
                <w:szCs w:val="15"/>
              </w:rPr>
              <w:t>0.196</w:t>
            </w:r>
          </w:p>
        </w:tc>
        <w:tc>
          <w:tcPr>
            <w:tcW w:w="420" w:type="pct"/>
            <w:vAlign w:val="center"/>
          </w:tcPr>
          <w:p w14:paraId="4D3118C3">
            <w:pPr>
              <w:spacing w:line="360" w:lineRule="auto"/>
              <w:ind w:firstLine="0" w:firstLineChars="0"/>
              <w:jc w:val="center"/>
            </w:pPr>
            <w:r>
              <w:rPr>
                <w:rFonts w:hint="eastAsia"/>
                <w:color w:val="000000"/>
                <w:sz w:val="15"/>
                <w:szCs w:val="15"/>
              </w:rPr>
              <w:t>0.396</w:t>
            </w:r>
          </w:p>
        </w:tc>
        <w:tc>
          <w:tcPr>
            <w:tcW w:w="422" w:type="pct"/>
            <w:vAlign w:val="center"/>
          </w:tcPr>
          <w:p w14:paraId="6F8FD2B2">
            <w:pPr>
              <w:spacing w:line="360" w:lineRule="auto"/>
              <w:ind w:firstLine="0" w:firstLineChars="0"/>
              <w:jc w:val="center"/>
            </w:pPr>
            <w:r>
              <w:rPr>
                <w:rFonts w:hint="eastAsia"/>
                <w:color w:val="000000"/>
                <w:sz w:val="15"/>
                <w:szCs w:val="15"/>
              </w:rPr>
              <w:t>0.393</w:t>
            </w:r>
          </w:p>
        </w:tc>
        <w:tc>
          <w:tcPr>
            <w:tcW w:w="420" w:type="pct"/>
            <w:vAlign w:val="center"/>
          </w:tcPr>
          <w:p w14:paraId="7B92D90B">
            <w:pPr>
              <w:spacing w:line="360" w:lineRule="auto"/>
              <w:ind w:firstLine="0" w:firstLineChars="0"/>
              <w:jc w:val="center"/>
            </w:pPr>
            <w:r>
              <w:rPr>
                <w:rFonts w:hint="eastAsia"/>
                <w:color w:val="000000"/>
                <w:sz w:val="15"/>
                <w:szCs w:val="15"/>
              </w:rPr>
              <w:t>0.247</w:t>
            </w:r>
          </w:p>
        </w:tc>
        <w:tc>
          <w:tcPr>
            <w:tcW w:w="420" w:type="pct"/>
            <w:vAlign w:val="center"/>
          </w:tcPr>
          <w:p w14:paraId="4B9D67DE">
            <w:pPr>
              <w:spacing w:line="360" w:lineRule="auto"/>
              <w:ind w:firstLine="0" w:firstLineChars="0"/>
              <w:jc w:val="center"/>
            </w:pPr>
            <w:r>
              <w:rPr>
                <w:rFonts w:hint="eastAsia"/>
                <w:color w:val="000000"/>
                <w:sz w:val="15"/>
                <w:szCs w:val="15"/>
              </w:rPr>
              <w:t>0.253</w:t>
            </w:r>
          </w:p>
        </w:tc>
        <w:tc>
          <w:tcPr>
            <w:tcW w:w="421" w:type="pct"/>
            <w:vAlign w:val="center"/>
          </w:tcPr>
          <w:p w14:paraId="70A686A3">
            <w:pPr>
              <w:spacing w:line="360" w:lineRule="auto"/>
              <w:ind w:firstLine="0" w:firstLineChars="0"/>
              <w:jc w:val="center"/>
            </w:pPr>
            <w:r>
              <w:rPr>
                <w:rFonts w:hint="eastAsia"/>
                <w:color w:val="000000"/>
                <w:sz w:val="15"/>
                <w:szCs w:val="15"/>
              </w:rPr>
              <w:t>0.493</w:t>
            </w:r>
          </w:p>
        </w:tc>
        <w:tc>
          <w:tcPr>
            <w:tcW w:w="421" w:type="pct"/>
            <w:vAlign w:val="center"/>
          </w:tcPr>
          <w:p w14:paraId="3F8816FF">
            <w:pPr>
              <w:spacing w:line="360" w:lineRule="auto"/>
              <w:ind w:firstLine="0" w:firstLineChars="0"/>
              <w:jc w:val="center"/>
            </w:pPr>
            <w:r>
              <w:rPr>
                <w:rFonts w:hint="eastAsia"/>
                <w:color w:val="000000"/>
                <w:sz w:val="15"/>
                <w:szCs w:val="15"/>
              </w:rPr>
              <w:t>0.304</w:t>
            </w:r>
          </w:p>
        </w:tc>
        <w:tc>
          <w:tcPr>
            <w:tcW w:w="421" w:type="pct"/>
            <w:vAlign w:val="center"/>
          </w:tcPr>
          <w:p w14:paraId="62E7112C">
            <w:pPr>
              <w:spacing w:line="360" w:lineRule="auto"/>
              <w:ind w:firstLine="0" w:firstLineChars="0"/>
              <w:jc w:val="center"/>
            </w:pPr>
            <w:r>
              <w:rPr>
                <w:rFonts w:hint="eastAsia"/>
                <w:color w:val="000000"/>
                <w:sz w:val="15"/>
                <w:szCs w:val="15"/>
              </w:rPr>
              <w:t>0.295</w:t>
            </w:r>
          </w:p>
        </w:tc>
        <w:tc>
          <w:tcPr>
            <w:tcW w:w="428" w:type="pct"/>
            <w:vAlign w:val="center"/>
          </w:tcPr>
          <w:p w14:paraId="558AAB56">
            <w:pPr>
              <w:spacing w:line="360" w:lineRule="auto"/>
              <w:ind w:firstLine="0" w:firstLineChars="0"/>
              <w:jc w:val="center"/>
            </w:pPr>
            <w:r>
              <w:rPr>
                <w:rFonts w:hint="eastAsia"/>
                <w:color w:val="000000"/>
                <w:sz w:val="15"/>
                <w:szCs w:val="15"/>
              </w:rPr>
              <w:t>0.311</w:t>
            </w:r>
          </w:p>
        </w:tc>
      </w:tr>
      <w:tr w14:paraId="441913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207" w:type="pct"/>
            <w:vAlign w:val="center"/>
          </w:tcPr>
          <w:p w14:paraId="65491B48">
            <w:pPr>
              <w:spacing w:line="360" w:lineRule="auto"/>
              <w:ind w:firstLine="0" w:firstLineChars="0"/>
              <w:jc w:val="center"/>
            </w:pPr>
            <w:r>
              <w:rPr>
                <w:rFonts w:hint="eastAsia"/>
                <w:sz w:val="15"/>
                <w:szCs w:val="15"/>
              </w:rPr>
              <w:t>1：4.75</w:t>
            </w:r>
          </w:p>
        </w:tc>
        <w:tc>
          <w:tcPr>
            <w:tcW w:w="420" w:type="pct"/>
            <w:vAlign w:val="center"/>
          </w:tcPr>
          <w:p w14:paraId="40A87F95">
            <w:pPr>
              <w:spacing w:line="360" w:lineRule="auto"/>
              <w:ind w:firstLine="0" w:firstLineChars="0"/>
              <w:jc w:val="center"/>
            </w:pPr>
            <w:r>
              <w:rPr>
                <w:rFonts w:hint="eastAsia"/>
                <w:color w:val="000000"/>
                <w:sz w:val="15"/>
                <w:szCs w:val="15"/>
              </w:rPr>
              <w:t>0.211</w:t>
            </w:r>
          </w:p>
        </w:tc>
        <w:tc>
          <w:tcPr>
            <w:tcW w:w="420" w:type="pct"/>
            <w:vAlign w:val="center"/>
          </w:tcPr>
          <w:p w14:paraId="1B335C96">
            <w:pPr>
              <w:spacing w:line="360" w:lineRule="auto"/>
              <w:ind w:firstLine="0" w:firstLineChars="0"/>
              <w:jc w:val="center"/>
            </w:pPr>
            <w:r>
              <w:rPr>
                <w:rFonts w:hint="eastAsia"/>
                <w:color w:val="000000"/>
                <w:sz w:val="15"/>
                <w:szCs w:val="15"/>
              </w:rPr>
              <w:t>0.426</w:t>
            </w:r>
          </w:p>
        </w:tc>
        <w:tc>
          <w:tcPr>
            <w:tcW w:w="422" w:type="pct"/>
            <w:vAlign w:val="center"/>
          </w:tcPr>
          <w:p w14:paraId="1C7397B9">
            <w:pPr>
              <w:spacing w:line="360" w:lineRule="auto"/>
              <w:ind w:firstLine="0" w:firstLineChars="0"/>
              <w:jc w:val="center"/>
            </w:pPr>
            <w:r>
              <w:rPr>
                <w:rFonts w:hint="eastAsia"/>
                <w:color w:val="000000"/>
                <w:sz w:val="15"/>
                <w:szCs w:val="15"/>
              </w:rPr>
              <w:t>0.423</w:t>
            </w:r>
          </w:p>
        </w:tc>
        <w:tc>
          <w:tcPr>
            <w:tcW w:w="420" w:type="pct"/>
            <w:vAlign w:val="center"/>
          </w:tcPr>
          <w:p w14:paraId="199054A6">
            <w:pPr>
              <w:spacing w:line="360" w:lineRule="auto"/>
              <w:ind w:firstLine="0" w:firstLineChars="0"/>
              <w:jc w:val="center"/>
            </w:pPr>
            <w:r>
              <w:rPr>
                <w:rFonts w:hint="eastAsia"/>
                <w:color w:val="000000"/>
                <w:sz w:val="15"/>
                <w:szCs w:val="15"/>
              </w:rPr>
              <w:t>0.266</w:t>
            </w:r>
          </w:p>
        </w:tc>
        <w:tc>
          <w:tcPr>
            <w:tcW w:w="420" w:type="pct"/>
            <w:vAlign w:val="center"/>
          </w:tcPr>
          <w:p w14:paraId="510C1FDF">
            <w:pPr>
              <w:spacing w:line="360" w:lineRule="auto"/>
              <w:ind w:firstLine="0" w:firstLineChars="0"/>
              <w:jc w:val="center"/>
            </w:pPr>
            <w:r>
              <w:rPr>
                <w:rFonts w:hint="eastAsia"/>
                <w:color w:val="000000"/>
                <w:sz w:val="15"/>
                <w:szCs w:val="15"/>
              </w:rPr>
              <w:t>0.271</w:t>
            </w:r>
          </w:p>
        </w:tc>
        <w:tc>
          <w:tcPr>
            <w:tcW w:w="421" w:type="pct"/>
            <w:vAlign w:val="center"/>
          </w:tcPr>
          <w:p w14:paraId="592F975C">
            <w:pPr>
              <w:spacing w:line="360" w:lineRule="auto"/>
              <w:ind w:firstLine="0" w:firstLineChars="0"/>
              <w:jc w:val="center"/>
            </w:pPr>
            <w:r>
              <w:rPr>
                <w:rFonts w:hint="eastAsia"/>
                <w:color w:val="000000"/>
                <w:sz w:val="15"/>
                <w:szCs w:val="15"/>
              </w:rPr>
              <w:t>0.531</w:t>
            </w:r>
          </w:p>
        </w:tc>
        <w:tc>
          <w:tcPr>
            <w:tcW w:w="421" w:type="pct"/>
            <w:vAlign w:val="center"/>
          </w:tcPr>
          <w:p w14:paraId="11CE8D1A">
            <w:pPr>
              <w:spacing w:line="360" w:lineRule="auto"/>
              <w:ind w:firstLine="0" w:firstLineChars="0"/>
              <w:jc w:val="center"/>
            </w:pPr>
            <w:r>
              <w:rPr>
                <w:rFonts w:hint="eastAsia"/>
                <w:color w:val="000000"/>
                <w:sz w:val="15"/>
                <w:szCs w:val="15"/>
              </w:rPr>
              <w:t>0.328</w:t>
            </w:r>
          </w:p>
        </w:tc>
        <w:tc>
          <w:tcPr>
            <w:tcW w:w="421" w:type="pct"/>
            <w:vAlign w:val="center"/>
          </w:tcPr>
          <w:p w14:paraId="3C07C868">
            <w:pPr>
              <w:spacing w:line="360" w:lineRule="auto"/>
              <w:ind w:firstLine="0" w:firstLineChars="0"/>
              <w:jc w:val="center"/>
            </w:pPr>
            <w:r>
              <w:rPr>
                <w:rFonts w:hint="eastAsia"/>
                <w:color w:val="000000"/>
                <w:sz w:val="15"/>
                <w:szCs w:val="15"/>
              </w:rPr>
              <w:t>0.317</w:t>
            </w:r>
          </w:p>
        </w:tc>
        <w:tc>
          <w:tcPr>
            <w:tcW w:w="428" w:type="pct"/>
            <w:vAlign w:val="center"/>
          </w:tcPr>
          <w:p w14:paraId="11A00CD5">
            <w:pPr>
              <w:spacing w:line="360" w:lineRule="auto"/>
              <w:ind w:firstLine="0" w:firstLineChars="0"/>
              <w:jc w:val="center"/>
            </w:pPr>
            <w:r>
              <w:rPr>
                <w:rFonts w:hint="eastAsia"/>
                <w:color w:val="000000"/>
                <w:sz w:val="15"/>
                <w:szCs w:val="15"/>
              </w:rPr>
              <w:t>0.332</w:t>
            </w:r>
          </w:p>
        </w:tc>
      </w:tr>
      <w:tr w14:paraId="444242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207" w:type="pct"/>
            <w:vAlign w:val="center"/>
          </w:tcPr>
          <w:p w14:paraId="10FCEB76">
            <w:pPr>
              <w:spacing w:line="360" w:lineRule="auto"/>
              <w:ind w:firstLine="0" w:firstLineChars="0"/>
              <w:jc w:val="center"/>
            </w:pPr>
            <w:r>
              <w:rPr>
                <w:rFonts w:hint="eastAsia"/>
                <w:sz w:val="15"/>
                <w:szCs w:val="15"/>
              </w:rPr>
              <w:t>1：5.0</w:t>
            </w:r>
          </w:p>
        </w:tc>
        <w:tc>
          <w:tcPr>
            <w:tcW w:w="420" w:type="pct"/>
            <w:vAlign w:val="center"/>
          </w:tcPr>
          <w:p w14:paraId="51E1CC82">
            <w:pPr>
              <w:spacing w:line="360" w:lineRule="auto"/>
              <w:ind w:firstLine="0" w:firstLineChars="0"/>
              <w:jc w:val="center"/>
            </w:pPr>
            <w:r>
              <w:rPr>
                <w:rFonts w:hint="eastAsia"/>
                <w:color w:val="000000"/>
                <w:sz w:val="15"/>
                <w:szCs w:val="15"/>
              </w:rPr>
              <w:t>0.226</w:t>
            </w:r>
          </w:p>
        </w:tc>
        <w:tc>
          <w:tcPr>
            <w:tcW w:w="420" w:type="pct"/>
            <w:vAlign w:val="center"/>
          </w:tcPr>
          <w:p w14:paraId="5E6F6B5F">
            <w:pPr>
              <w:spacing w:line="360" w:lineRule="auto"/>
              <w:ind w:firstLine="0" w:firstLineChars="0"/>
              <w:jc w:val="center"/>
            </w:pPr>
            <w:r>
              <w:rPr>
                <w:rFonts w:hint="eastAsia"/>
                <w:color w:val="000000"/>
                <w:sz w:val="15"/>
                <w:szCs w:val="15"/>
              </w:rPr>
              <w:t>0.246</w:t>
            </w:r>
          </w:p>
        </w:tc>
        <w:tc>
          <w:tcPr>
            <w:tcW w:w="422" w:type="pct"/>
            <w:vAlign w:val="center"/>
          </w:tcPr>
          <w:p w14:paraId="7376F4AC">
            <w:pPr>
              <w:spacing w:line="360" w:lineRule="auto"/>
              <w:ind w:firstLine="0" w:firstLineChars="0"/>
              <w:jc w:val="center"/>
            </w:pPr>
            <w:r>
              <w:rPr>
                <w:rFonts w:hint="eastAsia"/>
                <w:color w:val="000000"/>
                <w:sz w:val="15"/>
                <w:szCs w:val="15"/>
              </w:rPr>
              <w:t>0.452</w:t>
            </w:r>
          </w:p>
        </w:tc>
        <w:tc>
          <w:tcPr>
            <w:tcW w:w="420" w:type="pct"/>
            <w:vAlign w:val="center"/>
          </w:tcPr>
          <w:p w14:paraId="35957088">
            <w:pPr>
              <w:spacing w:line="360" w:lineRule="auto"/>
              <w:ind w:firstLine="0" w:firstLineChars="0"/>
              <w:jc w:val="center"/>
            </w:pPr>
            <w:r>
              <w:rPr>
                <w:rFonts w:hint="eastAsia"/>
                <w:color w:val="000000"/>
                <w:sz w:val="15"/>
                <w:szCs w:val="15"/>
              </w:rPr>
              <w:t>0.285</w:t>
            </w:r>
          </w:p>
        </w:tc>
        <w:tc>
          <w:tcPr>
            <w:tcW w:w="420" w:type="pct"/>
            <w:vAlign w:val="center"/>
          </w:tcPr>
          <w:p w14:paraId="410AE999">
            <w:pPr>
              <w:spacing w:line="360" w:lineRule="auto"/>
              <w:ind w:firstLine="0" w:firstLineChars="0"/>
              <w:jc w:val="center"/>
            </w:pPr>
            <w:r>
              <w:rPr>
                <w:rFonts w:hint="eastAsia"/>
                <w:color w:val="000000"/>
                <w:sz w:val="15"/>
                <w:szCs w:val="15"/>
              </w:rPr>
              <w:t>0.289</w:t>
            </w:r>
          </w:p>
        </w:tc>
        <w:tc>
          <w:tcPr>
            <w:tcW w:w="421" w:type="pct"/>
            <w:vAlign w:val="center"/>
          </w:tcPr>
          <w:p w14:paraId="5AB06467">
            <w:pPr>
              <w:spacing w:line="360" w:lineRule="auto"/>
              <w:ind w:firstLine="0" w:firstLineChars="0"/>
              <w:jc w:val="center"/>
            </w:pPr>
            <w:r>
              <w:rPr>
                <w:rFonts w:hint="eastAsia"/>
                <w:color w:val="000000"/>
                <w:sz w:val="15"/>
                <w:szCs w:val="15"/>
              </w:rPr>
              <w:t>0.568</w:t>
            </w:r>
          </w:p>
        </w:tc>
        <w:tc>
          <w:tcPr>
            <w:tcW w:w="421" w:type="pct"/>
            <w:vAlign w:val="center"/>
          </w:tcPr>
          <w:p w14:paraId="3C08AABF">
            <w:pPr>
              <w:spacing w:line="360" w:lineRule="auto"/>
              <w:ind w:firstLine="0" w:firstLineChars="0"/>
              <w:jc w:val="center"/>
            </w:pPr>
            <w:r>
              <w:rPr>
                <w:rFonts w:hint="eastAsia"/>
                <w:color w:val="000000"/>
                <w:sz w:val="15"/>
                <w:szCs w:val="15"/>
              </w:rPr>
              <w:t>0.352</w:t>
            </w:r>
          </w:p>
        </w:tc>
        <w:tc>
          <w:tcPr>
            <w:tcW w:w="421" w:type="pct"/>
            <w:vAlign w:val="center"/>
          </w:tcPr>
          <w:p w14:paraId="338B275F">
            <w:pPr>
              <w:spacing w:line="360" w:lineRule="auto"/>
              <w:ind w:firstLine="0" w:firstLineChars="0"/>
              <w:jc w:val="center"/>
            </w:pPr>
            <w:r>
              <w:rPr>
                <w:rFonts w:hint="eastAsia"/>
                <w:color w:val="000000"/>
                <w:sz w:val="15"/>
                <w:szCs w:val="15"/>
              </w:rPr>
              <w:t>0.339</w:t>
            </w:r>
          </w:p>
        </w:tc>
        <w:tc>
          <w:tcPr>
            <w:tcW w:w="428" w:type="pct"/>
            <w:vAlign w:val="center"/>
          </w:tcPr>
          <w:p w14:paraId="7C723403">
            <w:pPr>
              <w:spacing w:line="360" w:lineRule="auto"/>
              <w:ind w:firstLine="0" w:firstLineChars="0"/>
              <w:jc w:val="center"/>
            </w:pPr>
            <w:r>
              <w:rPr>
                <w:rFonts w:hint="eastAsia"/>
                <w:color w:val="000000"/>
                <w:sz w:val="15"/>
                <w:szCs w:val="15"/>
              </w:rPr>
              <w:t>0.353</w:t>
            </w:r>
          </w:p>
        </w:tc>
      </w:tr>
      <w:tr w14:paraId="51950E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5000" w:type="pct"/>
            <w:gridSpan w:val="10"/>
            <w:vAlign w:val="center"/>
          </w:tcPr>
          <w:p w14:paraId="3CF9AE00">
            <w:pPr>
              <w:spacing w:line="240" w:lineRule="auto"/>
              <w:ind w:firstLine="360" w:firstLineChars="0"/>
              <w:jc w:val="left"/>
              <w:rPr>
                <w:color w:val="000000"/>
                <w:sz w:val="15"/>
                <w:szCs w:val="15"/>
              </w:rPr>
            </w:pPr>
            <w:r>
              <w:rPr>
                <w:rFonts w:hint="eastAsia"/>
                <w:sz w:val="18"/>
                <w:szCs w:val="18"/>
              </w:rPr>
              <w:t>注：当单宽流量小于</w:t>
            </w:r>
            <w:r>
              <w:rPr>
                <w:rFonts w:cs="Times New Roman"/>
                <w:sz w:val="18"/>
                <w:szCs w:val="18"/>
              </w:rPr>
              <w:t>1.5m</w:t>
            </w:r>
            <w:r>
              <w:rPr>
                <w:rFonts w:cs="Times New Roman"/>
                <w:sz w:val="18"/>
                <w:szCs w:val="18"/>
                <w:vertAlign w:val="superscript"/>
              </w:rPr>
              <w:t>3</w:t>
            </w:r>
            <w:r>
              <w:rPr>
                <w:rFonts w:cs="Times New Roman"/>
                <w:sz w:val="18"/>
                <w:szCs w:val="18"/>
              </w:rPr>
              <w:t>/（s·m）</w:t>
            </w:r>
            <w:r>
              <w:rPr>
                <w:rFonts w:hint="eastAsia" w:cs="Times New Roman"/>
                <w:sz w:val="18"/>
                <w:szCs w:val="18"/>
              </w:rPr>
              <w:t>，溢洪道水流流态为水舌流，大于1.5</w:t>
            </w:r>
            <w:r>
              <w:rPr>
                <w:rFonts w:cs="Times New Roman"/>
                <w:sz w:val="18"/>
                <w:szCs w:val="18"/>
              </w:rPr>
              <w:t xml:space="preserve"> m</w:t>
            </w:r>
            <w:r>
              <w:rPr>
                <w:rFonts w:cs="Times New Roman"/>
                <w:sz w:val="18"/>
                <w:szCs w:val="18"/>
                <w:vertAlign w:val="superscript"/>
              </w:rPr>
              <w:t>3</w:t>
            </w:r>
            <w:r>
              <w:rPr>
                <w:rFonts w:cs="Times New Roman"/>
                <w:sz w:val="18"/>
                <w:szCs w:val="18"/>
              </w:rPr>
              <w:t>/（s·m）</w:t>
            </w:r>
            <w:r>
              <w:rPr>
                <w:rFonts w:hint="eastAsia" w:cs="Times New Roman"/>
                <w:sz w:val="18"/>
                <w:szCs w:val="18"/>
              </w:rPr>
              <w:t>流态不属于水舌流。</w:t>
            </w:r>
          </w:p>
        </w:tc>
      </w:tr>
    </w:tbl>
    <w:p w14:paraId="693207FA">
      <w:pPr>
        <w:ind w:firstLine="480"/>
      </w:pPr>
    </w:p>
    <w:p w14:paraId="3F68EE8B">
      <w:pPr>
        <w:pStyle w:val="6"/>
        <w:spacing w:line="360" w:lineRule="auto"/>
        <w:ind w:firstLine="0" w:firstLineChars="0"/>
        <w:jc w:val="center"/>
        <w:rPr>
          <w:rFonts w:ascii="Times New Roman" w:hAnsi="Times New Roman" w:eastAsia="宋体" w:cs="Times New Roman"/>
          <w:sz w:val="24"/>
          <w:szCs w:val="24"/>
        </w:rPr>
      </w:pPr>
      <w:r>
        <w:rPr>
          <w:rFonts w:hint="eastAsia" w:ascii="Times New Roman" w:hAnsi="Times New Roman" w:eastAsia="宋体" w:cs="Times New Roman"/>
          <w:sz w:val="21"/>
          <w:szCs w:val="21"/>
        </w:rPr>
        <w:t>表</w:t>
      </w:r>
      <w:r>
        <w:rPr>
          <w:rFonts w:ascii="Times New Roman" w:hAnsi="Times New Roman" w:eastAsia="宋体" w:cs="Times New Roman"/>
          <w:sz w:val="21"/>
          <w:szCs w:val="21"/>
        </w:rPr>
        <w:t xml:space="preserve">4.5.2-2  </w:t>
      </w:r>
      <w:r>
        <w:rPr>
          <w:rFonts w:hint="eastAsia" w:ascii="Times New Roman" w:hAnsi="Times New Roman" w:eastAsia="宋体" w:cs="Times New Roman"/>
          <w:sz w:val="21"/>
          <w:szCs w:val="21"/>
        </w:rPr>
        <w:t>坡比、单宽流量滑行流水深对应表</w:t>
      </w:r>
    </w:p>
    <w:tbl>
      <w:tblPr>
        <w:tblStyle w:val="20"/>
        <w:tblW w:w="4996"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646"/>
        <w:gridCol w:w="575"/>
        <w:gridCol w:w="575"/>
        <w:gridCol w:w="575"/>
        <w:gridCol w:w="576"/>
        <w:gridCol w:w="576"/>
        <w:gridCol w:w="576"/>
        <w:gridCol w:w="576"/>
        <w:gridCol w:w="576"/>
        <w:gridCol w:w="576"/>
        <w:gridCol w:w="576"/>
        <w:gridCol w:w="576"/>
        <w:gridCol w:w="576"/>
        <w:gridCol w:w="576"/>
        <w:gridCol w:w="576"/>
        <w:gridCol w:w="576"/>
        <w:gridCol w:w="576"/>
        <w:gridCol w:w="576"/>
        <w:gridCol w:w="576"/>
        <w:gridCol w:w="576"/>
        <w:gridCol w:w="576"/>
      </w:tblGrid>
      <w:tr w14:paraId="7A6BFF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33" w:type="pct"/>
            <w:tcBorders>
              <w:tl2br w:val="nil"/>
              <w:tr2bl w:val="nil"/>
            </w:tcBorders>
            <w:vAlign w:val="center"/>
          </w:tcPr>
          <w:p w14:paraId="3794137A">
            <w:pPr>
              <w:ind w:firstLine="1080" w:firstLineChars="600"/>
              <w:rPr>
                <w:sz w:val="15"/>
                <w:szCs w:val="15"/>
              </w:rPr>
            </w:pPr>
            <w:r>
              <w:rPr>
                <w:sz w:val="18"/>
                <w:szCs w:val="18"/>
                <w:vertAlign w:val="superscript"/>
              </w:rPr>
              <mc:AlternateContent>
                <mc:Choice Requires="wps">
                  <w:drawing>
                    <wp:anchor distT="0" distB="0" distL="114300" distR="114300" simplePos="0" relativeHeight="251661312" behindDoc="0" locked="0" layoutInCell="1" allowOverlap="1">
                      <wp:simplePos x="0" y="0"/>
                      <wp:positionH relativeFrom="column">
                        <wp:posOffset>-67310</wp:posOffset>
                      </wp:positionH>
                      <wp:positionV relativeFrom="paragraph">
                        <wp:posOffset>-6350</wp:posOffset>
                      </wp:positionV>
                      <wp:extent cx="850900" cy="764540"/>
                      <wp:effectExtent l="0" t="0" r="25400" b="35560"/>
                      <wp:wrapNone/>
                      <wp:docPr id="404676364" name="直接连接符 3"/>
                      <wp:cNvGraphicFramePr/>
                      <a:graphic xmlns:a="http://schemas.openxmlformats.org/drawingml/2006/main">
                        <a:graphicData uri="http://schemas.microsoft.com/office/word/2010/wordprocessingShape">
                          <wps:wsp>
                            <wps:cNvCnPr/>
                            <wps:spPr>
                              <a:xfrm>
                                <a:off x="0" y="0"/>
                                <a:ext cx="850900" cy="76454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3" o:spid="_x0000_s1026" o:spt="20" style="position:absolute;left:0pt;margin-left:-5.3pt;margin-top:-0.5pt;height:60.2pt;width:67pt;z-index:251661312;mso-width-relative:page;mso-height-relative:page;" filled="f" stroked="t" coordsize="21600,21600" o:gfxdata="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MKR2mPXAAAACgEAAA8AAAAAAAAAAQAgAAAAIgAAAGRycy9kb3ducmV2LnhtbFBLAQIUABQAAAAI&#10;AIdO4kC2tT887gEAAL0DAAAOAAAAAAAAAAEAIAAAACYBAABkcnMvZTJvRG9jLnhtbFBLBQYAAAAA&#10;BgAGAFkBAACGBQAAAAA=&#10;">
                      <v:fill on="f" focussize="0,0"/>
                      <v:stroke weight="0.5pt" color="#000000 [3213]" miterlimit="8" joinstyle="miter"/>
                      <v:imagedata o:title=""/>
                      <o:lock v:ext="edit" aspectratio="f"/>
                    </v:line>
                  </w:pict>
                </mc:Fallback>
              </mc:AlternateContent>
            </w:r>
            <w:r>
              <w:rPr>
                <w:sz w:val="18"/>
                <w:szCs w:val="18"/>
                <w:vertAlign w:val="superscript"/>
              </w:rPr>
              <mc:AlternateContent>
                <mc:Choice Requires="wps">
                  <w:drawing>
                    <wp:anchor distT="0" distB="0" distL="114300" distR="114300" simplePos="0" relativeHeight="251660288" behindDoc="0" locked="0" layoutInCell="1" allowOverlap="1">
                      <wp:simplePos x="0" y="0"/>
                      <wp:positionH relativeFrom="column">
                        <wp:posOffset>-70485</wp:posOffset>
                      </wp:positionH>
                      <wp:positionV relativeFrom="paragraph">
                        <wp:posOffset>-6350</wp:posOffset>
                      </wp:positionV>
                      <wp:extent cx="1641475" cy="565785"/>
                      <wp:effectExtent l="0" t="0" r="34925" b="24765"/>
                      <wp:wrapNone/>
                      <wp:docPr id="863376602" name="直接连接符 2"/>
                      <wp:cNvGraphicFramePr/>
                      <a:graphic xmlns:a="http://schemas.openxmlformats.org/drawingml/2006/main">
                        <a:graphicData uri="http://schemas.microsoft.com/office/word/2010/wordprocessingShape">
                          <wps:wsp>
                            <wps:cNvCnPr/>
                            <wps:spPr>
                              <a:xfrm>
                                <a:off x="0" y="0"/>
                                <a:ext cx="1641475" cy="56578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2" o:spid="_x0000_s1026" o:spt="20" style="position:absolute;left:0pt;margin-left:-5.55pt;margin-top:-0.5pt;height:44.55pt;width:129.25pt;z-index:251660288;mso-width-relative:page;mso-height-relative:page;" filled="f" stroked="t" coordsize="21600,21600" o:gfxdata="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Cw4zS1wAAAAkBAAAPAAAAAAAAAAEAIAAAACIAAABkcnMvZG93bnJldi54bWxQSwECFAAUAAAA&#10;CACHTuJAa2de++8BAAC+AwAADgAAAAAAAAABACAAAAAmAQAAZHJzL2Uyb0RvYy54bWxQSwUGAAAA&#10;AAYABgBZAQAAhwUAAAAA&#10;">
                      <v:fill on="f" focussize="0,0"/>
                      <v:stroke weight="0.5pt" color="#000000 [3213]" miterlimit="8" joinstyle="miter"/>
                      <v:imagedata o:title=""/>
                      <o:lock v:ext="edit" aspectratio="f"/>
                    </v:line>
                  </w:pict>
                </mc:Fallback>
              </mc:AlternateContent>
            </w:r>
            <w:r>
              <w:rPr>
                <w:rFonts w:hint="eastAsia"/>
                <w:sz w:val="15"/>
                <w:szCs w:val="15"/>
              </w:rPr>
              <w:t>单宽流</w:t>
            </w:r>
            <w:r>
              <w:rPr>
                <w:sz w:val="15"/>
                <w:szCs w:val="15"/>
              </w:rPr>
              <w:t>量m</w:t>
            </w:r>
            <w:r>
              <w:rPr>
                <w:sz w:val="15"/>
                <w:szCs w:val="15"/>
                <w:vertAlign w:val="superscript"/>
              </w:rPr>
              <w:t>3</w:t>
            </w:r>
            <w:r>
              <w:rPr>
                <w:sz w:val="15"/>
                <w:szCs w:val="15"/>
              </w:rPr>
              <w:t>/（s·m）</w:t>
            </w:r>
          </w:p>
          <w:p w14:paraId="46BC0603">
            <w:pPr>
              <w:ind w:firstLine="900" w:firstLineChars="600"/>
              <w:rPr>
                <w:sz w:val="15"/>
                <w:szCs w:val="15"/>
              </w:rPr>
            </w:pPr>
            <w:r>
              <w:rPr>
                <w:rFonts w:hint="eastAsia"/>
                <w:sz w:val="15"/>
                <w:szCs w:val="15"/>
              </w:rPr>
              <w:t>水深m</w:t>
            </w:r>
          </w:p>
          <w:p w14:paraId="363F8100">
            <w:pPr>
              <w:ind w:firstLine="0" w:firstLineChars="0"/>
              <w:rPr>
                <w:sz w:val="15"/>
                <w:szCs w:val="15"/>
              </w:rPr>
            </w:pPr>
            <w:r>
              <w:rPr>
                <w:rFonts w:hint="eastAsia"/>
                <w:sz w:val="15"/>
                <w:szCs w:val="15"/>
              </w:rPr>
              <w:t>坡比</w:t>
            </w:r>
          </w:p>
        </w:tc>
        <w:tc>
          <w:tcPr>
            <w:tcW w:w="203" w:type="pct"/>
            <w:tcBorders>
              <w:tl2br w:val="nil"/>
              <w:tr2bl w:val="nil"/>
            </w:tcBorders>
            <w:vAlign w:val="center"/>
          </w:tcPr>
          <w:p w14:paraId="3D44A3A8">
            <w:pPr>
              <w:ind w:firstLine="0" w:firstLineChars="0"/>
              <w:jc w:val="center"/>
              <w:rPr>
                <w:sz w:val="15"/>
                <w:szCs w:val="15"/>
              </w:rPr>
            </w:pPr>
            <w:r>
              <w:rPr>
                <w:rFonts w:hint="eastAsia"/>
                <w:sz w:val="15"/>
                <w:szCs w:val="15"/>
              </w:rPr>
              <w:t>0.5</w:t>
            </w:r>
          </w:p>
        </w:tc>
        <w:tc>
          <w:tcPr>
            <w:tcW w:w="203" w:type="pct"/>
            <w:tcBorders>
              <w:tl2br w:val="nil"/>
              <w:tr2bl w:val="nil"/>
            </w:tcBorders>
            <w:vAlign w:val="center"/>
          </w:tcPr>
          <w:p w14:paraId="0D4748E3">
            <w:pPr>
              <w:ind w:firstLine="0" w:firstLineChars="0"/>
              <w:jc w:val="center"/>
              <w:rPr>
                <w:sz w:val="15"/>
                <w:szCs w:val="15"/>
              </w:rPr>
            </w:pPr>
            <w:r>
              <w:rPr>
                <w:rFonts w:hint="eastAsia"/>
                <w:sz w:val="15"/>
                <w:szCs w:val="15"/>
              </w:rPr>
              <w:t>1.0</w:t>
            </w:r>
          </w:p>
        </w:tc>
        <w:tc>
          <w:tcPr>
            <w:tcW w:w="203" w:type="pct"/>
            <w:tcBorders>
              <w:tl2br w:val="nil"/>
              <w:tr2bl w:val="nil"/>
            </w:tcBorders>
            <w:vAlign w:val="center"/>
          </w:tcPr>
          <w:p w14:paraId="02C3F2AD">
            <w:pPr>
              <w:ind w:firstLine="0" w:firstLineChars="0"/>
              <w:jc w:val="center"/>
              <w:rPr>
                <w:sz w:val="15"/>
                <w:szCs w:val="15"/>
              </w:rPr>
            </w:pPr>
            <w:r>
              <w:rPr>
                <w:rFonts w:hint="eastAsia"/>
                <w:sz w:val="15"/>
                <w:szCs w:val="15"/>
              </w:rPr>
              <w:t>1.5</w:t>
            </w:r>
          </w:p>
        </w:tc>
        <w:tc>
          <w:tcPr>
            <w:tcW w:w="203" w:type="pct"/>
            <w:tcBorders>
              <w:tl2br w:val="nil"/>
              <w:tr2bl w:val="nil"/>
            </w:tcBorders>
            <w:vAlign w:val="center"/>
          </w:tcPr>
          <w:p w14:paraId="324191E4">
            <w:pPr>
              <w:ind w:firstLine="0" w:firstLineChars="0"/>
              <w:jc w:val="center"/>
              <w:rPr>
                <w:sz w:val="15"/>
                <w:szCs w:val="15"/>
              </w:rPr>
            </w:pPr>
            <w:r>
              <w:rPr>
                <w:rFonts w:hint="eastAsia"/>
                <w:sz w:val="15"/>
                <w:szCs w:val="15"/>
              </w:rPr>
              <w:t>2.0</w:t>
            </w:r>
          </w:p>
        </w:tc>
        <w:tc>
          <w:tcPr>
            <w:tcW w:w="203" w:type="pct"/>
            <w:tcBorders>
              <w:tl2br w:val="nil"/>
              <w:tr2bl w:val="nil"/>
            </w:tcBorders>
            <w:vAlign w:val="center"/>
          </w:tcPr>
          <w:p w14:paraId="1886B6C4">
            <w:pPr>
              <w:ind w:firstLine="0" w:firstLineChars="0"/>
              <w:jc w:val="center"/>
              <w:rPr>
                <w:sz w:val="15"/>
                <w:szCs w:val="15"/>
              </w:rPr>
            </w:pPr>
            <w:r>
              <w:rPr>
                <w:rFonts w:hint="eastAsia"/>
                <w:sz w:val="15"/>
                <w:szCs w:val="15"/>
              </w:rPr>
              <w:t>2.5</w:t>
            </w:r>
          </w:p>
        </w:tc>
        <w:tc>
          <w:tcPr>
            <w:tcW w:w="203" w:type="pct"/>
            <w:tcBorders>
              <w:tl2br w:val="nil"/>
              <w:tr2bl w:val="nil"/>
            </w:tcBorders>
            <w:vAlign w:val="center"/>
          </w:tcPr>
          <w:p w14:paraId="031E4D01">
            <w:pPr>
              <w:ind w:firstLine="0" w:firstLineChars="0"/>
              <w:jc w:val="center"/>
              <w:rPr>
                <w:sz w:val="15"/>
                <w:szCs w:val="15"/>
              </w:rPr>
            </w:pPr>
            <w:r>
              <w:rPr>
                <w:rFonts w:hint="eastAsia"/>
                <w:sz w:val="15"/>
                <w:szCs w:val="15"/>
              </w:rPr>
              <w:t>3.0</w:t>
            </w:r>
          </w:p>
        </w:tc>
        <w:tc>
          <w:tcPr>
            <w:tcW w:w="203" w:type="pct"/>
            <w:tcBorders>
              <w:tl2br w:val="nil"/>
              <w:tr2bl w:val="nil"/>
            </w:tcBorders>
            <w:vAlign w:val="center"/>
          </w:tcPr>
          <w:p w14:paraId="3C7CE400">
            <w:pPr>
              <w:ind w:firstLine="0" w:firstLineChars="0"/>
              <w:jc w:val="center"/>
              <w:rPr>
                <w:sz w:val="15"/>
                <w:szCs w:val="15"/>
              </w:rPr>
            </w:pPr>
            <w:r>
              <w:rPr>
                <w:rFonts w:hint="eastAsia"/>
                <w:sz w:val="15"/>
                <w:szCs w:val="15"/>
              </w:rPr>
              <w:t>3.5</w:t>
            </w:r>
          </w:p>
        </w:tc>
        <w:tc>
          <w:tcPr>
            <w:tcW w:w="203" w:type="pct"/>
            <w:tcBorders>
              <w:tl2br w:val="nil"/>
              <w:tr2bl w:val="nil"/>
            </w:tcBorders>
            <w:vAlign w:val="center"/>
          </w:tcPr>
          <w:p w14:paraId="1E43962B">
            <w:pPr>
              <w:ind w:firstLine="0" w:firstLineChars="0"/>
              <w:jc w:val="center"/>
              <w:rPr>
                <w:sz w:val="15"/>
                <w:szCs w:val="15"/>
              </w:rPr>
            </w:pPr>
            <w:r>
              <w:rPr>
                <w:rFonts w:hint="eastAsia"/>
                <w:sz w:val="15"/>
                <w:szCs w:val="15"/>
              </w:rPr>
              <w:t>4.0</w:t>
            </w:r>
          </w:p>
        </w:tc>
        <w:tc>
          <w:tcPr>
            <w:tcW w:w="203" w:type="pct"/>
            <w:tcBorders>
              <w:tl2br w:val="nil"/>
              <w:tr2bl w:val="nil"/>
            </w:tcBorders>
            <w:vAlign w:val="center"/>
          </w:tcPr>
          <w:p w14:paraId="21E4A2A6">
            <w:pPr>
              <w:ind w:firstLine="0" w:firstLineChars="0"/>
              <w:jc w:val="center"/>
              <w:rPr>
                <w:sz w:val="15"/>
                <w:szCs w:val="15"/>
              </w:rPr>
            </w:pPr>
            <w:r>
              <w:rPr>
                <w:rFonts w:hint="eastAsia"/>
                <w:sz w:val="15"/>
                <w:szCs w:val="15"/>
              </w:rPr>
              <w:t>4.5</w:t>
            </w:r>
          </w:p>
        </w:tc>
        <w:tc>
          <w:tcPr>
            <w:tcW w:w="203" w:type="pct"/>
            <w:tcBorders>
              <w:tl2br w:val="nil"/>
              <w:tr2bl w:val="nil"/>
            </w:tcBorders>
            <w:vAlign w:val="center"/>
          </w:tcPr>
          <w:p w14:paraId="5B408887">
            <w:pPr>
              <w:ind w:firstLine="0" w:firstLineChars="0"/>
              <w:jc w:val="center"/>
              <w:rPr>
                <w:sz w:val="15"/>
                <w:szCs w:val="15"/>
              </w:rPr>
            </w:pPr>
            <w:r>
              <w:rPr>
                <w:rFonts w:hint="eastAsia"/>
                <w:sz w:val="15"/>
                <w:szCs w:val="15"/>
              </w:rPr>
              <w:t>5.0</w:t>
            </w:r>
          </w:p>
        </w:tc>
        <w:tc>
          <w:tcPr>
            <w:tcW w:w="203" w:type="pct"/>
            <w:tcBorders>
              <w:tl2br w:val="nil"/>
              <w:tr2bl w:val="nil"/>
            </w:tcBorders>
            <w:vAlign w:val="center"/>
          </w:tcPr>
          <w:p w14:paraId="55C29528">
            <w:pPr>
              <w:ind w:firstLine="0" w:firstLineChars="0"/>
              <w:jc w:val="center"/>
              <w:rPr>
                <w:sz w:val="15"/>
                <w:szCs w:val="15"/>
              </w:rPr>
            </w:pPr>
            <w:r>
              <w:rPr>
                <w:rFonts w:hint="eastAsia"/>
                <w:sz w:val="15"/>
                <w:szCs w:val="15"/>
              </w:rPr>
              <w:t>5.5</w:t>
            </w:r>
          </w:p>
        </w:tc>
        <w:tc>
          <w:tcPr>
            <w:tcW w:w="203" w:type="pct"/>
            <w:tcBorders>
              <w:tl2br w:val="nil"/>
              <w:tr2bl w:val="nil"/>
            </w:tcBorders>
            <w:vAlign w:val="center"/>
          </w:tcPr>
          <w:p w14:paraId="24E111E0">
            <w:pPr>
              <w:ind w:firstLine="0" w:firstLineChars="0"/>
              <w:jc w:val="center"/>
              <w:rPr>
                <w:sz w:val="15"/>
                <w:szCs w:val="15"/>
              </w:rPr>
            </w:pPr>
            <w:r>
              <w:rPr>
                <w:rFonts w:hint="eastAsia"/>
                <w:sz w:val="15"/>
                <w:szCs w:val="15"/>
              </w:rPr>
              <w:t>6.0</w:t>
            </w:r>
          </w:p>
        </w:tc>
        <w:tc>
          <w:tcPr>
            <w:tcW w:w="203" w:type="pct"/>
            <w:tcBorders>
              <w:tl2br w:val="nil"/>
              <w:tr2bl w:val="nil"/>
            </w:tcBorders>
            <w:vAlign w:val="center"/>
          </w:tcPr>
          <w:p w14:paraId="697778E4">
            <w:pPr>
              <w:ind w:firstLine="0" w:firstLineChars="0"/>
              <w:jc w:val="center"/>
              <w:rPr>
                <w:sz w:val="15"/>
                <w:szCs w:val="15"/>
              </w:rPr>
            </w:pPr>
            <w:r>
              <w:rPr>
                <w:rFonts w:hint="eastAsia"/>
                <w:sz w:val="15"/>
                <w:szCs w:val="15"/>
              </w:rPr>
              <w:t>6.5</w:t>
            </w:r>
          </w:p>
        </w:tc>
        <w:tc>
          <w:tcPr>
            <w:tcW w:w="203" w:type="pct"/>
            <w:tcBorders>
              <w:tl2br w:val="nil"/>
              <w:tr2bl w:val="nil"/>
            </w:tcBorders>
            <w:vAlign w:val="center"/>
          </w:tcPr>
          <w:p w14:paraId="2765BDB6">
            <w:pPr>
              <w:ind w:firstLine="0" w:firstLineChars="0"/>
              <w:jc w:val="center"/>
              <w:rPr>
                <w:sz w:val="15"/>
                <w:szCs w:val="15"/>
              </w:rPr>
            </w:pPr>
            <w:r>
              <w:rPr>
                <w:rFonts w:hint="eastAsia"/>
                <w:sz w:val="15"/>
                <w:szCs w:val="15"/>
              </w:rPr>
              <w:t>7.0</w:t>
            </w:r>
          </w:p>
        </w:tc>
        <w:tc>
          <w:tcPr>
            <w:tcW w:w="203" w:type="pct"/>
            <w:tcBorders>
              <w:tl2br w:val="nil"/>
              <w:tr2bl w:val="nil"/>
            </w:tcBorders>
            <w:vAlign w:val="center"/>
          </w:tcPr>
          <w:p w14:paraId="052BC4C4">
            <w:pPr>
              <w:ind w:firstLine="0" w:firstLineChars="0"/>
              <w:jc w:val="center"/>
              <w:rPr>
                <w:sz w:val="15"/>
                <w:szCs w:val="15"/>
              </w:rPr>
            </w:pPr>
            <w:r>
              <w:rPr>
                <w:rFonts w:hint="eastAsia"/>
                <w:sz w:val="15"/>
                <w:szCs w:val="15"/>
              </w:rPr>
              <w:t>7.5</w:t>
            </w:r>
          </w:p>
        </w:tc>
        <w:tc>
          <w:tcPr>
            <w:tcW w:w="203" w:type="pct"/>
            <w:tcBorders>
              <w:tl2br w:val="nil"/>
              <w:tr2bl w:val="nil"/>
            </w:tcBorders>
            <w:vAlign w:val="center"/>
          </w:tcPr>
          <w:p w14:paraId="7B2837EA">
            <w:pPr>
              <w:ind w:firstLine="0" w:firstLineChars="0"/>
              <w:jc w:val="center"/>
              <w:rPr>
                <w:sz w:val="15"/>
                <w:szCs w:val="15"/>
              </w:rPr>
            </w:pPr>
            <w:r>
              <w:rPr>
                <w:rFonts w:hint="eastAsia"/>
                <w:sz w:val="15"/>
                <w:szCs w:val="15"/>
              </w:rPr>
              <w:t>8.0</w:t>
            </w:r>
          </w:p>
        </w:tc>
        <w:tc>
          <w:tcPr>
            <w:tcW w:w="203" w:type="pct"/>
            <w:tcBorders>
              <w:tl2br w:val="nil"/>
              <w:tr2bl w:val="nil"/>
            </w:tcBorders>
            <w:vAlign w:val="center"/>
          </w:tcPr>
          <w:p w14:paraId="50F60C5C">
            <w:pPr>
              <w:ind w:firstLine="0" w:firstLineChars="0"/>
              <w:jc w:val="center"/>
              <w:rPr>
                <w:sz w:val="15"/>
                <w:szCs w:val="15"/>
              </w:rPr>
            </w:pPr>
            <w:r>
              <w:rPr>
                <w:rFonts w:hint="eastAsia"/>
                <w:sz w:val="15"/>
                <w:szCs w:val="15"/>
              </w:rPr>
              <w:t>8.5</w:t>
            </w:r>
          </w:p>
        </w:tc>
        <w:tc>
          <w:tcPr>
            <w:tcW w:w="203" w:type="pct"/>
            <w:tcBorders>
              <w:tl2br w:val="nil"/>
              <w:tr2bl w:val="nil"/>
            </w:tcBorders>
            <w:vAlign w:val="center"/>
          </w:tcPr>
          <w:p w14:paraId="0A45051C">
            <w:pPr>
              <w:ind w:firstLine="0" w:firstLineChars="0"/>
              <w:jc w:val="center"/>
              <w:rPr>
                <w:sz w:val="15"/>
                <w:szCs w:val="15"/>
              </w:rPr>
            </w:pPr>
            <w:r>
              <w:rPr>
                <w:rFonts w:hint="eastAsia"/>
                <w:sz w:val="15"/>
                <w:szCs w:val="15"/>
              </w:rPr>
              <w:t>9</w:t>
            </w:r>
          </w:p>
        </w:tc>
        <w:tc>
          <w:tcPr>
            <w:tcW w:w="203" w:type="pct"/>
            <w:tcBorders>
              <w:tl2br w:val="nil"/>
              <w:tr2bl w:val="nil"/>
            </w:tcBorders>
            <w:vAlign w:val="center"/>
          </w:tcPr>
          <w:p w14:paraId="14E1B4ED">
            <w:pPr>
              <w:ind w:firstLine="0" w:firstLineChars="0"/>
              <w:jc w:val="center"/>
              <w:rPr>
                <w:sz w:val="15"/>
                <w:szCs w:val="15"/>
              </w:rPr>
            </w:pPr>
            <w:r>
              <w:rPr>
                <w:rFonts w:hint="eastAsia"/>
                <w:sz w:val="15"/>
                <w:szCs w:val="15"/>
              </w:rPr>
              <w:t>9.5</w:t>
            </w:r>
          </w:p>
        </w:tc>
        <w:tc>
          <w:tcPr>
            <w:tcW w:w="203" w:type="pct"/>
            <w:tcBorders>
              <w:tl2br w:val="nil"/>
              <w:tr2bl w:val="nil"/>
            </w:tcBorders>
            <w:vAlign w:val="center"/>
          </w:tcPr>
          <w:p w14:paraId="31E6B2F4">
            <w:pPr>
              <w:ind w:firstLine="0" w:firstLineChars="0"/>
              <w:jc w:val="center"/>
              <w:rPr>
                <w:sz w:val="15"/>
                <w:szCs w:val="15"/>
              </w:rPr>
            </w:pPr>
            <w:r>
              <w:rPr>
                <w:rFonts w:hint="eastAsia"/>
                <w:sz w:val="15"/>
                <w:szCs w:val="15"/>
              </w:rPr>
              <w:t>10</w:t>
            </w:r>
          </w:p>
        </w:tc>
      </w:tr>
      <w:tr w14:paraId="5E977C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33" w:type="pct"/>
            <w:tcBorders>
              <w:tl2br w:val="nil"/>
              <w:tr2bl w:val="nil"/>
            </w:tcBorders>
            <w:vAlign w:val="center"/>
          </w:tcPr>
          <w:p w14:paraId="1C3E482E">
            <w:pPr>
              <w:ind w:firstLine="0" w:firstLineChars="0"/>
              <w:jc w:val="center"/>
              <w:rPr>
                <w:sz w:val="15"/>
                <w:szCs w:val="15"/>
              </w:rPr>
            </w:pPr>
            <w:r>
              <w:rPr>
                <w:rFonts w:hint="eastAsia"/>
                <w:sz w:val="15"/>
                <w:szCs w:val="15"/>
              </w:rPr>
              <w:t>1：1.25</w:t>
            </w:r>
          </w:p>
        </w:tc>
        <w:tc>
          <w:tcPr>
            <w:tcW w:w="203" w:type="pct"/>
            <w:tcBorders>
              <w:tl2br w:val="nil"/>
              <w:tr2bl w:val="nil"/>
            </w:tcBorders>
            <w:vAlign w:val="center"/>
          </w:tcPr>
          <w:p w14:paraId="1C63DCD0">
            <w:pPr>
              <w:widowControl/>
              <w:ind w:firstLine="0" w:firstLineChars="0"/>
              <w:jc w:val="center"/>
              <w:textAlignment w:val="center"/>
              <w:rPr>
                <w:color w:val="000000"/>
                <w:sz w:val="15"/>
                <w:szCs w:val="15"/>
                <w:lang w:bidi="ar"/>
              </w:rPr>
            </w:pPr>
            <w:r>
              <w:rPr>
                <w:rFonts w:hint="eastAsia"/>
                <w:color w:val="000000"/>
                <w:sz w:val="15"/>
                <w:szCs w:val="15"/>
                <w:lang w:bidi="ar"/>
              </w:rPr>
              <w:t>0.101</w:t>
            </w:r>
          </w:p>
        </w:tc>
        <w:tc>
          <w:tcPr>
            <w:tcW w:w="203" w:type="pct"/>
            <w:tcBorders>
              <w:tl2br w:val="nil"/>
              <w:tr2bl w:val="nil"/>
            </w:tcBorders>
            <w:vAlign w:val="center"/>
          </w:tcPr>
          <w:p w14:paraId="3E1AD1B5">
            <w:pPr>
              <w:widowControl/>
              <w:ind w:firstLine="0" w:firstLineChars="0"/>
              <w:jc w:val="center"/>
              <w:textAlignment w:val="center"/>
              <w:rPr>
                <w:color w:val="000000"/>
                <w:sz w:val="15"/>
                <w:szCs w:val="15"/>
                <w:lang w:bidi="ar"/>
              </w:rPr>
            </w:pPr>
            <w:r>
              <w:rPr>
                <w:rFonts w:hint="eastAsia"/>
                <w:color w:val="000000"/>
                <w:sz w:val="15"/>
                <w:szCs w:val="15"/>
                <w:lang w:bidi="ar"/>
              </w:rPr>
              <w:t>0.160</w:t>
            </w:r>
          </w:p>
        </w:tc>
        <w:tc>
          <w:tcPr>
            <w:tcW w:w="203" w:type="pct"/>
            <w:tcBorders>
              <w:tl2br w:val="nil"/>
              <w:tr2bl w:val="nil"/>
            </w:tcBorders>
            <w:vAlign w:val="center"/>
          </w:tcPr>
          <w:p w14:paraId="25EBE4CC">
            <w:pPr>
              <w:widowControl/>
              <w:ind w:firstLine="0" w:firstLineChars="0"/>
              <w:jc w:val="center"/>
              <w:textAlignment w:val="center"/>
              <w:rPr>
                <w:color w:val="000000"/>
                <w:sz w:val="15"/>
                <w:szCs w:val="15"/>
                <w:lang w:bidi="ar"/>
              </w:rPr>
            </w:pPr>
            <w:r>
              <w:rPr>
                <w:rFonts w:hint="eastAsia"/>
                <w:color w:val="000000"/>
                <w:sz w:val="15"/>
                <w:szCs w:val="15"/>
                <w:lang w:bidi="ar"/>
              </w:rPr>
              <w:t>0.209</w:t>
            </w:r>
          </w:p>
        </w:tc>
        <w:tc>
          <w:tcPr>
            <w:tcW w:w="203" w:type="pct"/>
            <w:tcBorders>
              <w:tl2br w:val="nil"/>
              <w:tr2bl w:val="nil"/>
            </w:tcBorders>
            <w:vAlign w:val="center"/>
          </w:tcPr>
          <w:p w14:paraId="65B529FE">
            <w:pPr>
              <w:widowControl/>
              <w:ind w:firstLine="0" w:firstLineChars="0"/>
              <w:jc w:val="center"/>
              <w:textAlignment w:val="center"/>
              <w:rPr>
                <w:color w:val="000000"/>
                <w:sz w:val="15"/>
                <w:szCs w:val="15"/>
                <w:lang w:bidi="ar"/>
              </w:rPr>
            </w:pPr>
            <w:r>
              <w:rPr>
                <w:rFonts w:hint="eastAsia"/>
                <w:color w:val="000000"/>
                <w:sz w:val="15"/>
                <w:szCs w:val="15"/>
                <w:lang w:bidi="ar"/>
              </w:rPr>
              <w:t>0.254</w:t>
            </w:r>
          </w:p>
        </w:tc>
        <w:tc>
          <w:tcPr>
            <w:tcW w:w="203" w:type="pct"/>
            <w:tcBorders>
              <w:tl2br w:val="nil"/>
              <w:tr2bl w:val="nil"/>
            </w:tcBorders>
            <w:vAlign w:val="center"/>
          </w:tcPr>
          <w:p w14:paraId="7218E4D7">
            <w:pPr>
              <w:widowControl/>
              <w:ind w:firstLine="0" w:firstLineChars="0"/>
              <w:jc w:val="center"/>
              <w:textAlignment w:val="center"/>
              <w:rPr>
                <w:color w:val="000000"/>
                <w:sz w:val="15"/>
                <w:szCs w:val="15"/>
                <w:lang w:bidi="ar"/>
              </w:rPr>
            </w:pPr>
            <w:r>
              <w:rPr>
                <w:rFonts w:hint="eastAsia"/>
                <w:color w:val="000000"/>
                <w:sz w:val="15"/>
                <w:szCs w:val="15"/>
                <w:lang w:bidi="ar"/>
              </w:rPr>
              <w:t>0.294</w:t>
            </w:r>
          </w:p>
        </w:tc>
        <w:tc>
          <w:tcPr>
            <w:tcW w:w="203" w:type="pct"/>
            <w:tcBorders>
              <w:tl2br w:val="nil"/>
              <w:tr2bl w:val="nil"/>
            </w:tcBorders>
            <w:vAlign w:val="center"/>
          </w:tcPr>
          <w:p w14:paraId="400FF7B4">
            <w:pPr>
              <w:widowControl/>
              <w:ind w:firstLine="0" w:firstLineChars="0"/>
              <w:jc w:val="center"/>
              <w:textAlignment w:val="center"/>
              <w:rPr>
                <w:color w:val="000000"/>
                <w:sz w:val="15"/>
                <w:szCs w:val="15"/>
                <w:lang w:bidi="ar"/>
              </w:rPr>
            </w:pPr>
            <w:r>
              <w:rPr>
                <w:rFonts w:hint="eastAsia"/>
                <w:color w:val="000000"/>
                <w:sz w:val="15"/>
                <w:szCs w:val="15"/>
                <w:lang w:bidi="ar"/>
              </w:rPr>
              <w:t>0.332</w:t>
            </w:r>
          </w:p>
        </w:tc>
        <w:tc>
          <w:tcPr>
            <w:tcW w:w="203" w:type="pct"/>
            <w:tcBorders>
              <w:tl2br w:val="nil"/>
              <w:tr2bl w:val="nil"/>
            </w:tcBorders>
            <w:vAlign w:val="center"/>
          </w:tcPr>
          <w:p w14:paraId="3F9E87F0">
            <w:pPr>
              <w:widowControl/>
              <w:ind w:firstLine="0" w:firstLineChars="0"/>
              <w:jc w:val="center"/>
              <w:textAlignment w:val="center"/>
              <w:rPr>
                <w:color w:val="000000"/>
                <w:sz w:val="15"/>
                <w:szCs w:val="15"/>
                <w:lang w:bidi="ar"/>
              </w:rPr>
            </w:pPr>
            <w:r>
              <w:rPr>
                <w:rFonts w:hint="eastAsia"/>
                <w:color w:val="000000"/>
                <w:sz w:val="15"/>
                <w:szCs w:val="15"/>
                <w:lang w:bidi="ar"/>
              </w:rPr>
              <w:t>0.368</w:t>
            </w:r>
          </w:p>
        </w:tc>
        <w:tc>
          <w:tcPr>
            <w:tcW w:w="203" w:type="pct"/>
            <w:tcBorders>
              <w:tl2br w:val="nil"/>
              <w:tr2bl w:val="nil"/>
            </w:tcBorders>
            <w:vAlign w:val="center"/>
          </w:tcPr>
          <w:p w14:paraId="3FD1C9F8">
            <w:pPr>
              <w:widowControl/>
              <w:ind w:firstLine="0" w:firstLineChars="0"/>
              <w:jc w:val="center"/>
              <w:textAlignment w:val="center"/>
              <w:rPr>
                <w:color w:val="000000"/>
                <w:sz w:val="15"/>
                <w:szCs w:val="15"/>
                <w:lang w:bidi="ar"/>
              </w:rPr>
            </w:pPr>
            <w:r>
              <w:rPr>
                <w:rFonts w:hint="eastAsia"/>
                <w:color w:val="000000"/>
                <w:sz w:val="15"/>
                <w:szCs w:val="15"/>
                <w:lang w:bidi="ar"/>
              </w:rPr>
              <w:t>0.403</w:t>
            </w:r>
          </w:p>
        </w:tc>
        <w:tc>
          <w:tcPr>
            <w:tcW w:w="203" w:type="pct"/>
            <w:tcBorders>
              <w:tl2br w:val="nil"/>
              <w:tr2bl w:val="nil"/>
            </w:tcBorders>
            <w:vAlign w:val="center"/>
          </w:tcPr>
          <w:p w14:paraId="6E3E0961">
            <w:pPr>
              <w:widowControl/>
              <w:ind w:firstLine="0" w:firstLineChars="0"/>
              <w:jc w:val="center"/>
              <w:textAlignment w:val="center"/>
              <w:rPr>
                <w:color w:val="000000"/>
                <w:sz w:val="15"/>
                <w:szCs w:val="15"/>
                <w:lang w:bidi="ar"/>
              </w:rPr>
            </w:pPr>
            <w:r>
              <w:rPr>
                <w:rFonts w:hint="eastAsia"/>
                <w:color w:val="000000"/>
                <w:sz w:val="15"/>
                <w:szCs w:val="15"/>
                <w:lang w:bidi="ar"/>
              </w:rPr>
              <w:t>0.436</w:t>
            </w:r>
          </w:p>
        </w:tc>
        <w:tc>
          <w:tcPr>
            <w:tcW w:w="203" w:type="pct"/>
            <w:tcBorders>
              <w:tl2br w:val="nil"/>
              <w:tr2bl w:val="nil"/>
            </w:tcBorders>
            <w:vAlign w:val="center"/>
          </w:tcPr>
          <w:p w14:paraId="5CFAC9B8">
            <w:pPr>
              <w:widowControl/>
              <w:ind w:firstLine="0" w:firstLineChars="0"/>
              <w:jc w:val="center"/>
              <w:textAlignment w:val="center"/>
              <w:rPr>
                <w:color w:val="000000"/>
                <w:sz w:val="15"/>
                <w:szCs w:val="15"/>
                <w:lang w:bidi="ar"/>
              </w:rPr>
            </w:pPr>
            <w:r>
              <w:rPr>
                <w:rFonts w:hint="eastAsia"/>
                <w:color w:val="000000"/>
                <w:sz w:val="15"/>
                <w:szCs w:val="15"/>
                <w:lang w:bidi="ar"/>
              </w:rPr>
              <w:t>0.467</w:t>
            </w:r>
          </w:p>
        </w:tc>
        <w:tc>
          <w:tcPr>
            <w:tcW w:w="203" w:type="pct"/>
            <w:tcBorders>
              <w:tl2br w:val="nil"/>
              <w:tr2bl w:val="nil"/>
            </w:tcBorders>
            <w:vAlign w:val="center"/>
          </w:tcPr>
          <w:p w14:paraId="1C197EDF">
            <w:pPr>
              <w:widowControl/>
              <w:ind w:firstLine="0" w:firstLineChars="0"/>
              <w:jc w:val="center"/>
              <w:textAlignment w:val="center"/>
              <w:rPr>
                <w:color w:val="000000"/>
                <w:sz w:val="15"/>
                <w:szCs w:val="15"/>
                <w:lang w:bidi="ar"/>
              </w:rPr>
            </w:pPr>
            <w:r>
              <w:rPr>
                <w:rFonts w:hint="eastAsia"/>
                <w:color w:val="000000"/>
                <w:sz w:val="15"/>
                <w:szCs w:val="15"/>
                <w:lang w:bidi="ar"/>
              </w:rPr>
              <w:t>0.498</w:t>
            </w:r>
          </w:p>
        </w:tc>
        <w:tc>
          <w:tcPr>
            <w:tcW w:w="203" w:type="pct"/>
            <w:tcBorders>
              <w:tl2br w:val="nil"/>
              <w:tr2bl w:val="nil"/>
            </w:tcBorders>
            <w:vAlign w:val="center"/>
          </w:tcPr>
          <w:p w14:paraId="1925017D">
            <w:pPr>
              <w:widowControl/>
              <w:ind w:firstLine="0" w:firstLineChars="0"/>
              <w:jc w:val="center"/>
              <w:textAlignment w:val="center"/>
              <w:rPr>
                <w:color w:val="000000"/>
                <w:sz w:val="15"/>
                <w:szCs w:val="15"/>
                <w:lang w:bidi="ar"/>
              </w:rPr>
            </w:pPr>
            <w:r>
              <w:rPr>
                <w:rFonts w:hint="eastAsia"/>
                <w:color w:val="000000"/>
                <w:sz w:val="15"/>
                <w:szCs w:val="15"/>
                <w:lang w:bidi="ar"/>
              </w:rPr>
              <w:t>0.528</w:t>
            </w:r>
          </w:p>
        </w:tc>
        <w:tc>
          <w:tcPr>
            <w:tcW w:w="203" w:type="pct"/>
            <w:tcBorders>
              <w:tl2br w:val="nil"/>
              <w:tr2bl w:val="nil"/>
            </w:tcBorders>
            <w:vAlign w:val="center"/>
          </w:tcPr>
          <w:p w14:paraId="3BB6CF09">
            <w:pPr>
              <w:widowControl/>
              <w:ind w:firstLine="0" w:firstLineChars="0"/>
              <w:jc w:val="center"/>
              <w:textAlignment w:val="center"/>
              <w:rPr>
                <w:color w:val="000000"/>
                <w:sz w:val="15"/>
                <w:szCs w:val="15"/>
                <w:lang w:bidi="ar"/>
              </w:rPr>
            </w:pPr>
            <w:r>
              <w:rPr>
                <w:rFonts w:hint="eastAsia"/>
                <w:color w:val="000000"/>
                <w:sz w:val="15"/>
                <w:szCs w:val="15"/>
                <w:lang w:bidi="ar"/>
              </w:rPr>
              <w:t>0.557</w:t>
            </w:r>
          </w:p>
        </w:tc>
        <w:tc>
          <w:tcPr>
            <w:tcW w:w="203" w:type="pct"/>
            <w:tcBorders>
              <w:tl2br w:val="nil"/>
              <w:tr2bl w:val="nil"/>
            </w:tcBorders>
            <w:vAlign w:val="center"/>
          </w:tcPr>
          <w:p w14:paraId="6F314FB4">
            <w:pPr>
              <w:widowControl/>
              <w:ind w:firstLine="0" w:firstLineChars="0"/>
              <w:jc w:val="center"/>
              <w:textAlignment w:val="center"/>
              <w:rPr>
                <w:color w:val="000000"/>
                <w:sz w:val="15"/>
                <w:szCs w:val="15"/>
                <w:lang w:bidi="ar"/>
              </w:rPr>
            </w:pPr>
            <w:r>
              <w:rPr>
                <w:rFonts w:hint="eastAsia"/>
                <w:color w:val="000000"/>
                <w:sz w:val="15"/>
                <w:szCs w:val="15"/>
                <w:lang w:bidi="ar"/>
              </w:rPr>
              <w:t>0.585</w:t>
            </w:r>
          </w:p>
        </w:tc>
        <w:tc>
          <w:tcPr>
            <w:tcW w:w="203" w:type="pct"/>
            <w:tcBorders>
              <w:tl2br w:val="nil"/>
              <w:tr2bl w:val="nil"/>
            </w:tcBorders>
            <w:vAlign w:val="center"/>
          </w:tcPr>
          <w:p w14:paraId="51CB9883">
            <w:pPr>
              <w:widowControl/>
              <w:ind w:firstLine="0" w:firstLineChars="0"/>
              <w:jc w:val="center"/>
              <w:textAlignment w:val="center"/>
              <w:rPr>
                <w:color w:val="000000"/>
                <w:sz w:val="15"/>
                <w:szCs w:val="15"/>
                <w:lang w:bidi="ar"/>
              </w:rPr>
            </w:pPr>
            <w:r>
              <w:rPr>
                <w:rFonts w:hint="eastAsia"/>
                <w:color w:val="000000"/>
                <w:sz w:val="15"/>
                <w:szCs w:val="15"/>
                <w:lang w:bidi="ar"/>
              </w:rPr>
              <w:t>0.612</w:t>
            </w:r>
          </w:p>
        </w:tc>
        <w:tc>
          <w:tcPr>
            <w:tcW w:w="203" w:type="pct"/>
            <w:tcBorders>
              <w:tl2br w:val="nil"/>
              <w:tr2bl w:val="nil"/>
            </w:tcBorders>
            <w:vAlign w:val="center"/>
          </w:tcPr>
          <w:p w14:paraId="0AA6B7A1">
            <w:pPr>
              <w:widowControl/>
              <w:ind w:firstLine="0" w:firstLineChars="0"/>
              <w:jc w:val="center"/>
              <w:textAlignment w:val="center"/>
              <w:rPr>
                <w:color w:val="000000"/>
                <w:sz w:val="15"/>
                <w:szCs w:val="15"/>
                <w:lang w:bidi="ar"/>
              </w:rPr>
            </w:pPr>
            <w:r>
              <w:rPr>
                <w:rFonts w:hint="eastAsia"/>
                <w:color w:val="000000"/>
                <w:sz w:val="15"/>
                <w:szCs w:val="15"/>
                <w:lang w:bidi="ar"/>
              </w:rPr>
              <w:t>0.639</w:t>
            </w:r>
          </w:p>
        </w:tc>
        <w:tc>
          <w:tcPr>
            <w:tcW w:w="203" w:type="pct"/>
            <w:tcBorders>
              <w:tl2br w:val="nil"/>
              <w:tr2bl w:val="nil"/>
            </w:tcBorders>
            <w:vAlign w:val="center"/>
          </w:tcPr>
          <w:p w14:paraId="38DF4D64">
            <w:pPr>
              <w:widowControl/>
              <w:ind w:firstLine="0" w:firstLineChars="0"/>
              <w:jc w:val="center"/>
              <w:textAlignment w:val="center"/>
              <w:rPr>
                <w:color w:val="000000"/>
                <w:sz w:val="15"/>
                <w:szCs w:val="15"/>
                <w:lang w:bidi="ar"/>
              </w:rPr>
            </w:pPr>
            <w:r>
              <w:rPr>
                <w:rFonts w:hint="eastAsia"/>
                <w:color w:val="000000"/>
                <w:sz w:val="15"/>
                <w:szCs w:val="15"/>
                <w:lang w:bidi="ar"/>
              </w:rPr>
              <w:t>0.665</w:t>
            </w:r>
          </w:p>
        </w:tc>
        <w:tc>
          <w:tcPr>
            <w:tcW w:w="203" w:type="pct"/>
            <w:tcBorders>
              <w:tl2br w:val="nil"/>
              <w:tr2bl w:val="nil"/>
            </w:tcBorders>
            <w:vAlign w:val="center"/>
          </w:tcPr>
          <w:p w14:paraId="69A8CE1E">
            <w:pPr>
              <w:widowControl/>
              <w:ind w:firstLine="0" w:firstLineChars="0"/>
              <w:jc w:val="center"/>
              <w:textAlignment w:val="center"/>
              <w:rPr>
                <w:color w:val="000000"/>
                <w:sz w:val="15"/>
                <w:szCs w:val="15"/>
                <w:lang w:bidi="ar"/>
              </w:rPr>
            </w:pPr>
            <w:r>
              <w:rPr>
                <w:rFonts w:hint="eastAsia"/>
                <w:color w:val="000000"/>
                <w:sz w:val="15"/>
                <w:szCs w:val="15"/>
                <w:lang w:bidi="ar"/>
              </w:rPr>
              <w:t>0.691</w:t>
            </w:r>
          </w:p>
        </w:tc>
        <w:tc>
          <w:tcPr>
            <w:tcW w:w="203" w:type="pct"/>
            <w:tcBorders>
              <w:tl2br w:val="nil"/>
              <w:tr2bl w:val="nil"/>
            </w:tcBorders>
            <w:vAlign w:val="center"/>
          </w:tcPr>
          <w:p w14:paraId="0BF8381B">
            <w:pPr>
              <w:widowControl/>
              <w:ind w:firstLine="0" w:firstLineChars="0"/>
              <w:jc w:val="center"/>
              <w:textAlignment w:val="center"/>
              <w:rPr>
                <w:color w:val="000000"/>
                <w:sz w:val="15"/>
                <w:szCs w:val="15"/>
                <w:lang w:bidi="ar"/>
              </w:rPr>
            </w:pPr>
            <w:r>
              <w:rPr>
                <w:rFonts w:hint="eastAsia"/>
                <w:color w:val="000000"/>
                <w:sz w:val="15"/>
                <w:szCs w:val="15"/>
                <w:lang w:bidi="ar"/>
              </w:rPr>
              <w:t>0.717</w:t>
            </w:r>
          </w:p>
        </w:tc>
        <w:tc>
          <w:tcPr>
            <w:tcW w:w="203" w:type="pct"/>
            <w:tcBorders>
              <w:tl2br w:val="nil"/>
              <w:tr2bl w:val="nil"/>
            </w:tcBorders>
            <w:vAlign w:val="center"/>
          </w:tcPr>
          <w:p w14:paraId="4C8D2A2A">
            <w:pPr>
              <w:widowControl/>
              <w:ind w:firstLine="0" w:firstLineChars="0"/>
              <w:jc w:val="center"/>
              <w:textAlignment w:val="center"/>
              <w:rPr>
                <w:color w:val="000000"/>
                <w:sz w:val="15"/>
                <w:szCs w:val="15"/>
                <w:lang w:bidi="ar"/>
              </w:rPr>
            </w:pPr>
            <w:r>
              <w:rPr>
                <w:rFonts w:hint="eastAsia"/>
                <w:color w:val="000000"/>
                <w:sz w:val="15"/>
                <w:szCs w:val="15"/>
                <w:lang w:bidi="ar"/>
              </w:rPr>
              <w:t>0.742</w:t>
            </w:r>
          </w:p>
        </w:tc>
      </w:tr>
      <w:tr w14:paraId="473DBF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3" w:type="pct"/>
            <w:tcBorders>
              <w:tl2br w:val="nil"/>
              <w:tr2bl w:val="nil"/>
            </w:tcBorders>
            <w:vAlign w:val="center"/>
          </w:tcPr>
          <w:p w14:paraId="7493F6A2">
            <w:pPr>
              <w:ind w:firstLine="0" w:firstLineChars="0"/>
              <w:jc w:val="center"/>
              <w:rPr>
                <w:sz w:val="15"/>
                <w:szCs w:val="15"/>
              </w:rPr>
            </w:pPr>
            <w:r>
              <w:rPr>
                <w:rFonts w:hint="eastAsia"/>
                <w:sz w:val="15"/>
                <w:szCs w:val="15"/>
              </w:rPr>
              <w:t>1：1.5</w:t>
            </w:r>
          </w:p>
        </w:tc>
        <w:tc>
          <w:tcPr>
            <w:tcW w:w="203" w:type="pct"/>
            <w:tcBorders>
              <w:tl2br w:val="nil"/>
              <w:tr2bl w:val="nil"/>
            </w:tcBorders>
            <w:vAlign w:val="center"/>
          </w:tcPr>
          <w:p w14:paraId="6B69AB1F">
            <w:pPr>
              <w:widowControl/>
              <w:ind w:firstLine="0" w:firstLineChars="0"/>
              <w:jc w:val="center"/>
              <w:textAlignment w:val="center"/>
              <w:rPr>
                <w:color w:val="000000"/>
                <w:sz w:val="15"/>
                <w:szCs w:val="15"/>
                <w:lang w:bidi="ar"/>
              </w:rPr>
            </w:pPr>
            <w:r>
              <w:rPr>
                <w:rFonts w:hint="eastAsia"/>
                <w:color w:val="000000"/>
                <w:sz w:val="15"/>
                <w:szCs w:val="15"/>
                <w:lang w:bidi="ar"/>
              </w:rPr>
              <w:t xml:space="preserve">0.105 </w:t>
            </w:r>
          </w:p>
        </w:tc>
        <w:tc>
          <w:tcPr>
            <w:tcW w:w="203" w:type="pct"/>
            <w:tcBorders>
              <w:tl2br w:val="nil"/>
              <w:tr2bl w:val="nil"/>
            </w:tcBorders>
            <w:vAlign w:val="center"/>
          </w:tcPr>
          <w:p w14:paraId="4FD6B148">
            <w:pPr>
              <w:widowControl/>
              <w:ind w:firstLine="0" w:firstLineChars="0"/>
              <w:jc w:val="center"/>
              <w:textAlignment w:val="center"/>
              <w:rPr>
                <w:color w:val="000000"/>
                <w:sz w:val="15"/>
                <w:szCs w:val="15"/>
                <w:lang w:bidi="ar"/>
              </w:rPr>
            </w:pPr>
            <w:r>
              <w:rPr>
                <w:rFonts w:hint="eastAsia"/>
                <w:color w:val="000000"/>
                <w:sz w:val="15"/>
                <w:szCs w:val="15"/>
                <w:lang w:bidi="ar"/>
              </w:rPr>
              <w:t xml:space="preserve">0.166 </w:t>
            </w:r>
          </w:p>
        </w:tc>
        <w:tc>
          <w:tcPr>
            <w:tcW w:w="203" w:type="pct"/>
            <w:tcBorders>
              <w:tl2br w:val="nil"/>
              <w:tr2bl w:val="nil"/>
            </w:tcBorders>
            <w:vAlign w:val="center"/>
          </w:tcPr>
          <w:p w14:paraId="7A5BFC15">
            <w:pPr>
              <w:widowControl/>
              <w:ind w:firstLine="0" w:firstLineChars="0"/>
              <w:jc w:val="center"/>
              <w:textAlignment w:val="center"/>
              <w:rPr>
                <w:color w:val="000000"/>
                <w:sz w:val="15"/>
                <w:szCs w:val="15"/>
                <w:lang w:bidi="ar"/>
              </w:rPr>
            </w:pPr>
            <w:r>
              <w:rPr>
                <w:rFonts w:hint="eastAsia"/>
                <w:color w:val="000000"/>
                <w:sz w:val="15"/>
                <w:szCs w:val="15"/>
                <w:lang w:bidi="ar"/>
              </w:rPr>
              <w:t xml:space="preserve">0.218 </w:t>
            </w:r>
          </w:p>
        </w:tc>
        <w:tc>
          <w:tcPr>
            <w:tcW w:w="203" w:type="pct"/>
            <w:tcBorders>
              <w:tl2br w:val="nil"/>
              <w:tr2bl w:val="nil"/>
            </w:tcBorders>
            <w:vAlign w:val="center"/>
          </w:tcPr>
          <w:p w14:paraId="35E2A52B">
            <w:pPr>
              <w:widowControl/>
              <w:ind w:firstLine="0" w:firstLineChars="0"/>
              <w:jc w:val="center"/>
              <w:textAlignment w:val="center"/>
              <w:rPr>
                <w:color w:val="000000"/>
                <w:sz w:val="15"/>
                <w:szCs w:val="15"/>
                <w:lang w:bidi="ar"/>
              </w:rPr>
            </w:pPr>
            <w:r>
              <w:rPr>
                <w:rFonts w:hint="eastAsia"/>
                <w:color w:val="000000"/>
                <w:sz w:val="15"/>
                <w:szCs w:val="15"/>
                <w:lang w:bidi="ar"/>
              </w:rPr>
              <w:t xml:space="preserve">0.264 </w:t>
            </w:r>
          </w:p>
        </w:tc>
        <w:tc>
          <w:tcPr>
            <w:tcW w:w="203" w:type="pct"/>
            <w:tcBorders>
              <w:tl2br w:val="nil"/>
              <w:tr2bl w:val="nil"/>
            </w:tcBorders>
            <w:vAlign w:val="center"/>
          </w:tcPr>
          <w:p w14:paraId="52E7400E">
            <w:pPr>
              <w:widowControl/>
              <w:ind w:firstLine="0" w:firstLineChars="0"/>
              <w:jc w:val="center"/>
              <w:textAlignment w:val="center"/>
              <w:rPr>
                <w:color w:val="000000"/>
                <w:sz w:val="15"/>
                <w:szCs w:val="15"/>
                <w:lang w:bidi="ar"/>
              </w:rPr>
            </w:pPr>
            <w:r>
              <w:rPr>
                <w:rFonts w:hint="eastAsia"/>
                <w:color w:val="000000"/>
                <w:sz w:val="15"/>
                <w:szCs w:val="15"/>
                <w:lang w:bidi="ar"/>
              </w:rPr>
              <w:t xml:space="preserve">0.306 </w:t>
            </w:r>
          </w:p>
        </w:tc>
        <w:tc>
          <w:tcPr>
            <w:tcW w:w="203" w:type="pct"/>
            <w:tcBorders>
              <w:tl2br w:val="nil"/>
              <w:tr2bl w:val="nil"/>
            </w:tcBorders>
            <w:vAlign w:val="center"/>
          </w:tcPr>
          <w:p w14:paraId="0C914656">
            <w:pPr>
              <w:widowControl/>
              <w:ind w:firstLine="0" w:firstLineChars="0"/>
              <w:jc w:val="center"/>
              <w:textAlignment w:val="center"/>
              <w:rPr>
                <w:color w:val="000000"/>
                <w:sz w:val="15"/>
                <w:szCs w:val="15"/>
                <w:lang w:bidi="ar"/>
              </w:rPr>
            </w:pPr>
            <w:r>
              <w:rPr>
                <w:rFonts w:hint="eastAsia"/>
                <w:color w:val="000000"/>
                <w:sz w:val="15"/>
                <w:szCs w:val="15"/>
                <w:lang w:bidi="ar"/>
              </w:rPr>
              <w:t xml:space="preserve">0.346 </w:t>
            </w:r>
          </w:p>
        </w:tc>
        <w:tc>
          <w:tcPr>
            <w:tcW w:w="203" w:type="pct"/>
            <w:tcBorders>
              <w:tl2br w:val="nil"/>
              <w:tr2bl w:val="nil"/>
            </w:tcBorders>
            <w:vAlign w:val="center"/>
          </w:tcPr>
          <w:p w14:paraId="3C43FE46">
            <w:pPr>
              <w:widowControl/>
              <w:ind w:firstLine="0" w:firstLineChars="0"/>
              <w:jc w:val="center"/>
              <w:textAlignment w:val="center"/>
              <w:rPr>
                <w:color w:val="000000"/>
                <w:sz w:val="15"/>
                <w:szCs w:val="15"/>
                <w:lang w:bidi="ar"/>
              </w:rPr>
            </w:pPr>
            <w:r>
              <w:rPr>
                <w:rFonts w:hint="eastAsia"/>
                <w:color w:val="000000"/>
                <w:sz w:val="15"/>
                <w:szCs w:val="15"/>
                <w:lang w:bidi="ar"/>
              </w:rPr>
              <w:t xml:space="preserve">0.383 </w:t>
            </w:r>
          </w:p>
        </w:tc>
        <w:tc>
          <w:tcPr>
            <w:tcW w:w="203" w:type="pct"/>
            <w:tcBorders>
              <w:tl2br w:val="nil"/>
              <w:tr2bl w:val="nil"/>
            </w:tcBorders>
            <w:vAlign w:val="center"/>
          </w:tcPr>
          <w:p w14:paraId="177EA3A4">
            <w:pPr>
              <w:widowControl/>
              <w:ind w:firstLine="0" w:firstLineChars="0"/>
              <w:jc w:val="center"/>
              <w:textAlignment w:val="center"/>
              <w:rPr>
                <w:color w:val="000000"/>
                <w:sz w:val="15"/>
                <w:szCs w:val="15"/>
                <w:lang w:bidi="ar"/>
              </w:rPr>
            </w:pPr>
            <w:r>
              <w:rPr>
                <w:rFonts w:hint="eastAsia"/>
                <w:color w:val="000000"/>
                <w:sz w:val="15"/>
                <w:szCs w:val="15"/>
                <w:lang w:bidi="ar"/>
              </w:rPr>
              <w:t xml:space="preserve">0.419 </w:t>
            </w:r>
          </w:p>
        </w:tc>
        <w:tc>
          <w:tcPr>
            <w:tcW w:w="203" w:type="pct"/>
            <w:tcBorders>
              <w:tl2br w:val="nil"/>
              <w:tr2bl w:val="nil"/>
            </w:tcBorders>
            <w:vAlign w:val="center"/>
          </w:tcPr>
          <w:p w14:paraId="705886BE">
            <w:pPr>
              <w:widowControl/>
              <w:ind w:firstLine="0" w:firstLineChars="0"/>
              <w:jc w:val="center"/>
              <w:textAlignment w:val="center"/>
              <w:rPr>
                <w:color w:val="000000"/>
                <w:sz w:val="15"/>
                <w:szCs w:val="15"/>
                <w:lang w:bidi="ar"/>
              </w:rPr>
            </w:pPr>
            <w:r>
              <w:rPr>
                <w:rFonts w:hint="eastAsia"/>
                <w:color w:val="000000"/>
                <w:sz w:val="15"/>
                <w:szCs w:val="15"/>
                <w:lang w:bidi="ar"/>
              </w:rPr>
              <w:t xml:space="preserve">0.453 </w:t>
            </w:r>
          </w:p>
        </w:tc>
        <w:tc>
          <w:tcPr>
            <w:tcW w:w="203" w:type="pct"/>
            <w:tcBorders>
              <w:tl2br w:val="nil"/>
              <w:tr2bl w:val="nil"/>
            </w:tcBorders>
            <w:vAlign w:val="center"/>
          </w:tcPr>
          <w:p w14:paraId="0F3621C2">
            <w:pPr>
              <w:widowControl/>
              <w:ind w:firstLine="0" w:firstLineChars="0"/>
              <w:jc w:val="center"/>
              <w:textAlignment w:val="center"/>
              <w:rPr>
                <w:color w:val="000000"/>
                <w:sz w:val="15"/>
                <w:szCs w:val="15"/>
                <w:lang w:bidi="ar"/>
              </w:rPr>
            </w:pPr>
            <w:r>
              <w:rPr>
                <w:rFonts w:hint="eastAsia"/>
                <w:color w:val="000000"/>
                <w:sz w:val="15"/>
                <w:szCs w:val="15"/>
                <w:lang w:bidi="ar"/>
              </w:rPr>
              <w:t xml:space="preserve">0.486 </w:t>
            </w:r>
          </w:p>
        </w:tc>
        <w:tc>
          <w:tcPr>
            <w:tcW w:w="203" w:type="pct"/>
            <w:tcBorders>
              <w:tl2br w:val="nil"/>
              <w:tr2bl w:val="nil"/>
            </w:tcBorders>
            <w:vAlign w:val="center"/>
          </w:tcPr>
          <w:p w14:paraId="2AB9D756">
            <w:pPr>
              <w:widowControl/>
              <w:ind w:firstLine="0" w:firstLineChars="0"/>
              <w:jc w:val="center"/>
              <w:textAlignment w:val="center"/>
              <w:rPr>
                <w:color w:val="000000"/>
                <w:sz w:val="15"/>
                <w:szCs w:val="15"/>
                <w:lang w:bidi="ar"/>
              </w:rPr>
            </w:pPr>
            <w:r>
              <w:rPr>
                <w:rFonts w:hint="eastAsia"/>
                <w:color w:val="000000"/>
                <w:sz w:val="15"/>
                <w:szCs w:val="15"/>
                <w:lang w:bidi="ar"/>
              </w:rPr>
              <w:t xml:space="preserve">0.518 </w:t>
            </w:r>
          </w:p>
        </w:tc>
        <w:tc>
          <w:tcPr>
            <w:tcW w:w="203" w:type="pct"/>
            <w:tcBorders>
              <w:tl2br w:val="nil"/>
              <w:tr2bl w:val="nil"/>
            </w:tcBorders>
            <w:vAlign w:val="center"/>
          </w:tcPr>
          <w:p w14:paraId="3686B923">
            <w:pPr>
              <w:widowControl/>
              <w:ind w:firstLine="0" w:firstLineChars="0"/>
              <w:jc w:val="center"/>
              <w:textAlignment w:val="center"/>
              <w:rPr>
                <w:color w:val="000000"/>
                <w:sz w:val="15"/>
                <w:szCs w:val="15"/>
                <w:lang w:bidi="ar"/>
              </w:rPr>
            </w:pPr>
            <w:r>
              <w:rPr>
                <w:rFonts w:hint="eastAsia"/>
                <w:color w:val="000000"/>
                <w:sz w:val="15"/>
                <w:szCs w:val="15"/>
                <w:lang w:bidi="ar"/>
              </w:rPr>
              <w:t xml:space="preserve">0.549 </w:t>
            </w:r>
          </w:p>
        </w:tc>
        <w:tc>
          <w:tcPr>
            <w:tcW w:w="203" w:type="pct"/>
            <w:tcBorders>
              <w:tl2br w:val="nil"/>
              <w:tr2bl w:val="nil"/>
            </w:tcBorders>
            <w:vAlign w:val="center"/>
          </w:tcPr>
          <w:p w14:paraId="697944B6">
            <w:pPr>
              <w:widowControl/>
              <w:ind w:firstLine="0" w:firstLineChars="0"/>
              <w:jc w:val="center"/>
              <w:textAlignment w:val="center"/>
              <w:rPr>
                <w:color w:val="000000"/>
                <w:sz w:val="15"/>
                <w:szCs w:val="15"/>
                <w:lang w:bidi="ar"/>
              </w:rPr>
            </w:pPr>
            <w:r>
              <w:rPr>
                <w:rFonts w:hint="eastAsia"/>
                <w:color w:val="000000"/>
                <w:sz w:val="15"/>
                <w:szCs w:val="15"/>
                <w:lang w:bidi="ar"/>
              </w:rPr>
              <w:t xml:space="preserve">0.579 </w:t>
            </w:r>
          </w:p>
        </w:tc>
        <w:tc>
          <w:tcPr>
            <w:tcW w:w="203" w:type="pct"/>
            <w:tcBorders>
              <w:tl2br w:val="nil"/>
              <w:tr2bl w:val="nil"/>
            </w:tcBorders>
            <w:vAlign w:val="center"/>
          </w:tcPr>
          <w:p w14:paraId="6C4DE184">
            <w:pPr>
              <w:widowControl/>
              <w:ind w:firstLine="0" w:firstLineChars="0"/>
              <w:jc w:val="center"/>
              <w:textAlignment w:val="center"/>
              <w:rPr>
                <w:color w:val="000000"/>
                <w:sz w:val="15"/>
                <w:szCs w:val="15"/>
                <w:lang w:bidi="ar"/>
              </w:rPr>
            </w:pPr>
            <w:r>
              <w:rPr>
                <w:rFonts w:hint="eastAsia"/>
                <w:color w:val="000000"/>
                <w:sz w:val="15"/>
                <w:szCs w:val="15"/>
                <w:lang w:bidi="ar"/>
              </w:rPr>
              <w:t xml:space="preserve">0.608 </w:t>
            </w:r>
          </w:p>
        </w:tc>
        <w:tc>
          <w:tcPr>
            <w:tcW w:w="203" w:type="pct"/>
            <w:tcBorders>
              <w:tl2br w:val="nil"/>
              <w:tr2bl w:val="nil"/>
            </w:tcBorders>
            <w:vAlign w:val="center"/>
          </w:tcPr>
          <w:p w14:paraId="02D17846">
            <w:pPr>
              <w:widowControl/>
              <w:ind w:firstLine="0" w:firstLineChars="0"/>
              <w:jc w:val="center"/>
              <w:textAlignment w:val="center"/>
              <w:rPr>
                <w:color w:val="000000"/>
                <w:sz w:val="15"/>
                <w:szCs w:val="15"/>
                <w:lang w:bidi="ar"/>
              </w:rPr>
            </w:pPr>
            <w:r>
              <w:rPr>
                <w:rFonts w:hint="eastAsia"/>
                <w:color w:val="000000"/>
                <w:sz w:val="15"/>
                <w:szCs w:val="15"/>
                <w:lang w:bidi="ar"/>
              </w:rPr>
              <w:t xml:space="preserve">0.637 </w:t>
            </w:r>
          </w:p>
        </w:tc>
        <w:tc>
          <w:tcPr>
            <w:tcW w:w="203" w:type="pct"/>
            <w:tcBorders>
              <w:tl2br w:val="nil"/>
              <w:tr2bl w:val="nil"/>
            </w:tcBorders>
            <w:vAlign w:val="center"/>
          </w:tcPr>
          <w:p w14:paraId="38FFB786">
            <w:pPr>
              <w:widowControl/>
              <w:ind w:firstLine="0" w:firstLineChars="0"/>
              <w:jc w:val="center"/>
              <w:textAlignment w:val="center"/>
              <w:rPr>
                <w:color w:val="000000"/>
                <w:sz w:val="15"/>
                <w:szCs w:val="15"/>
                <w:lang w:bidi="ar"/>
              </w:rPr>
            </w:pPr>
            <w:r>
              <w:rPr>
                <w:rFonts w:hint="eastAsia"/>
                <w:color w:val="000000"/>
                <w:sz w:val="15"/>
                <w:szCs w:val="15"/>
                <w:lang w:bidi="ar"/>
              </w:rPr>
              <w:t xml:space="preserve">0.665 </w:t>
            </w:r>
          </w:p>
        </w:tc>
        <w:tc>
          <w:tcPr>
            <w:tcW w:w="203" w:type="pct"/>
            <w:tcBorders>
              <w:tl2br w:val="nil"/>
              <w:tr2bl w:val="nil"/>
            </w:tcBorders>
            <w:vAlign w:val="center"/>
          </w:tcPr>
          <w:p w14:paraId="45305BF6">
            <w:pPr>
              <w:widowControl/>
              <w:ind w:firstLine="0" w:firstLineChars="0"/>
              <w:jc w:val="center"/>
              <w:textAlignment w:val="center"/>
              <w:rPr>
                <w:color w:val="000000"/>
                <w:sz w:val="15"/>
                <w:szCs w:val="15"/>
                <w:lang w:bidi="ar"/>
              </w:rPr>
            </w:pPr>
            <w:r>
              <w:rPr>
                <w:rFonts w:hint="eastAsia"/>
                <w:color w:val="000000"/>
                <w:sz w:val="15"/>
                <w:szCs w:val="15"/>
                <w:lang w:bidi="ar"/>
              </w:rPr>
              <w:t xml:space="preserve">0.692 </w:t>
            </w:r>
          </w:p>
        </w:tc>
        <w:tc>
          <w:tcPr>
            <w:tcW w:w="203" w:type="pct"/>
            <w:tcBorders>
              <w:tl2br w:val="nil"/>
              <w:tr2bl w:val="nil"/>
            </w:tcBorders>
            <w:vAlign w:val="center"/>
          </w:tcPr>
          <w:p w14:paraId="6B44B366">
            <w:pPr>
              <w:widowControl/>
              <w:ind w:firstLine="0" w:firstLineChars="0"/>
              <w:jc w:val="center"/>
              <w:textAlignment w:val="center"/>
              <w:rPr>
                <w:color w:val="000000"/>
                <w:sz w:val="15"/>
                <w:szCs w:val="15"/>
                <w:lang w:bidi="ar"/>
              </w:rPr>
            </w:pPr>
            <w:r>
              <w:rPr>
                <w:rFonts w:hint="eastAsia"/>
                <w:color w:val="000000"/>
                <w:sz w:val="15"/>
                <w:szCs w:val="15"/>
                <w:lang w:bidi="ar"/>
              </w:rPr>
              <w:t xml:space="preserve">0.719 </w:t>
            </w:r>
          </w:p>
        </w:tc>
        <w:tc>
          <w:tcPr>
            <w:tcW w:w="203" w:type="pct"/>
            <w:tcBorders>
              <w:tl2br w:val="nil"/>
              <w:tr2bl w:val="nil"/>
            </w:tcBorders>
            <w:vAlign w:val="center"/>
          </w:tcPr>
          <w:p w14:paraId="45A33163">
            <w:pPr>
              <w:widowControl/>
              <w:ind w:firstLine="0" w:firstLineChars="0"/>
              <w:jc w:val="center"/>
              <w:textAlignment w:val="center"/>
              <w:rPr>
                <w:color w:val="000000"/>
                <w:sz w:val="15"/>
                <w:szCs w:val="15"/>
                <w:lang w:bidi="ar"/>
              </w:rPr>
            </w:pPr>
            <w:r>
              <w:rPr>
                <w:rFonts w:hint="eastAsia"/>
                <w:color w:val="000000"/>
                <w:sz w:val="15"/>
                <w:szCs w:val="15"/>
                <w:lang w:bidi="ar"/>
              </w:rPr>
              <w:t xml:space="preserve">0.746 </w:t>
            </w:r>
          </w:p>
        </w:tc>
        <w:tc>
          <w:tcPr>
            <w:tcW w:w="203" w:type="pct"/>
            <w:tcBorders>
              <w:tl2br w:val="nil"/>
              <w:tr2bl w:val="nil"/>
            </w:tcBorders>
            <w:vAlign w:val="center"/>
          </w:tcPr>
          <w:p w14:paraId="20AA7B02">
            <w:pPr>
              <w:widowControl/>
              <w:ind w:firstLine="0" w:firstLineChars="0"/>
              <w:jc w:val="center"/>
              <w:textAlignment w:val="center"/>
              <w:rPr>
                <w:color w:val="000000"/>
                <w:sz w:val="15"/>
                <w:szCs w:val="15"/>
                <w:lang w:bidi="ar"/>
              </w:rPr>
            </w:pPr>
            <w:r>
              <w:rPr>
                <w:rFonts w:hint="eastAsia"/>
                <w:color w:val="000000"/>
                <w:sz w:val="15"/>
                <w:szCs w:val="15"/>
                <w:lang w:bidi="ar"/>
              </w:rPr>
              <w:t xml:space="preserve">0.772 </w:t>
            </w:r>
          </w:p>
        </w:tc>
      </w:tr>
      <w:tr w14:paraId="39CA63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33" w:type="pct"/>
            <w:tcBorders>
              <w:tl2br w:val="nil"/>
              <w:tr2bl w:val="nil"/>
            </w:tcBorders>
            <w:vAlign w:val="center"/>
          </w:tcPr>
          <w:p w14:paraId="26ECB33E">
            <w:pPr>
              <w:ind w:firstLine="0" w:firstLineChars="0"/>
              <w:jc w:val="center"/>
              <w:rPr>
                <w:sz w:val="15"/>
                <w:szCs w:val="15"/>
              </w:rPr>
            </w:pPr>
            <w:r>
              <w:rPr>
                <w:rFonts w:hint="eastAsia"/>
                <w:sz w:val="15"/>
                <w:szCs w:val="15"/>
              </w:rPr>
              <w:t>1：1.75</w:t>
            </w:r>
          </w:p>
        </w:tc>
        <w:tc>
          <w:tcPr>
            <w:tcW w:w="203" w:type="pct"/>
            <w:tcBorders>
              <w:tl2br w:val="nil"/>
              <w:tr2bl w:val="nil"/>
            </w:tcBorders>
            <w:vAlign w:val="center"/>
          </w:tcPr>
          <w:p w14:paraId="61A516C1">
            <w:pPr>
              <w:widowControl/>
              <w:ind w:firstLine="0" w:firstLineChars="0"/>
              <w:jc w:val="center"/>
              <w:textAlignment w:val="center"/>
              <w:rPr>
                <w:color w:val="000000"/>
                <w:sz w:val="15"/>
                <w:szCs w:val="15"/>
                <w:lang w:bidi="ar"/>
              </w:rPr>
            </w:pPr>
            <w:r>
              <w:rPr>
                <w:rFonts w:hint="eastAsia"/>
                <w:color w:val="000000"/>
                <w:sz w:val="15"/>
                <w:szCs w:val="15"/>
                <w:lang w:bidi="ar"/>
              </w:rPr>
              <w:t xml:space="preserve">0.109 </w:t>
            </w:r>
          </w:p>
        </w:tc>
        <w:tc>
          <w:tcPr>
            <w:tcW w:w="203" w:type="pct"/>
            <w:tcBorders>
              <w:tl2br w:val="nil"/>
              <w:tr2bl w:val="nil"/>
            </w:tcBorders>
            <w:vAlign w:val="center"/>
          </w:tcPr>
          <w:p w14:paraId="1566E406">
            <w:pPr>
              <w:widowControl/>
              <w:ind w:firstLine="0" w:firstLineChars="0"/>
              <w:jc w:val="center"/>
              <w:textAlignment w:val="center"/>
              <w:rPr>
                <w:color w:val="000000"/>
                <w:sz w:val="15"/>
                <w:szCs w:val="15"/>
                <w:lang w:bidi="ar"/>
              </w:rPr>
            </w:pPr>
            <w:r>
              <w:rPr>
                <w:rFonts w:hint="eastAsia"/>
                <w:color w:val="000000"/>
                <w:sz w:val="15"/>
                <w:szCs w:val="15"/>
                <w:lang w:bidi="ar"/>
              </w:rPr>
              <w:t xml:space="preserve">0.173 </w:t>
            </w:r>
          </w:p>
        </w:tc>
        <w:tc>
          <w:tcPr>
            <w:tcW w:w="203" w:type="pct"/>
            <w:tcBorders>
              <w:tl2br w:val="nil"/>
              <w:tr2bl w:val="nil"/>
            </w:tcBorders>
            <w:vAlign w:val="center"/>
          </w:tcPr>
          <w:p w14:paraId="274681F6">
            <w:pPr>
              <w:widowControl/>
              <w:ind w:firstLine="0" w:firstLineChars="0"/>
              <w:jc w:val="center"/>
              <w:textAlignment w:val="center"/>
              <w:rPr>
                <w:color w:val="000000"/>
                <w:sz w:val="15"/>
                <w:szCs w:val="15"/>
                <w:lang w:bidi="ar"/>
              </w:rPr>
            </w:pPr>
            <w:r>
              <w:rPr>
                <w:rFonts w:hint="eastAsia"/>
                <w:color w:val="000000"/>
                <w:sz w:val="15"/>
                <w:szCs w:val="15"/>
                <w:lang w:bidi="ar"/>
              </w:rPr>
              <w:t xml:space="preserve">0.226 </w:t>
            </w:r>
          </w:p>
        </w:tc>
        <w:tc>
          <w:tcPr>
            <w:tcW w:w="203" w:type="pct"/>
            <w:tcBorders>
              <w:tl2br w:val="nil"/>
              <w:tr2bl w:val="nil"/>
            </w:tcBorders>
            <w:vAlign w:val="center"/>
          </w:tcPr>
          <w:p w14:paraId="56F494A8">
            <w:pPr>
              <w:widowControl/>
              <w:ind w:firstLine="0" w:firstLineChars="0"/>
              <w:jc w:val="center"/>
              <w:textAlignment w:val="center"/>
              <w:rPr>
                <w:color w:val="000000"/>
                <w:sz w:val="15"/>
                <w:szCs w:val="15"/>
                <w:lang w:bidi="ar"/>
              </w:rPr>
            </w:pPr>
            <w:r>
              <w:rPr>
                <w:rFonts w:hint="eastAsia"/>
                <w:color w:val="000000"/>
                <w:sz w:val="15"/>
                <w:szCs w:val="15"/>
                <w:lang w:bidi="ar"/>
              </w:rPr>
              <w:t xml:space="preserve">0.274 </w:t>
            </w:r>
          </w:p>
        </w:tc>
        <w:tc>
          <w:tcPr>
            <w:tcW w:w="203" w:type="pct"/>
            <w:tcBorders>
              <w:tl2br w:val="nil"/>
              <w:tr2bl w:val="nil"/>
            </w:tcBorders>
            <w:vAlign w:val="center"/>
          </w:tcPr>
          <w:p w14:paraId="7FF7C625">
            <w:pPr>
              <w:widowControl/>
              <w:ind w:firstLine="0" w:firstLineChars="0"/>
              <w:jc w:val="center"/>
              <w:textAlignment w:val="center"/>
              <w:rPr>
                <w:color w:val="000000"/>
                <w:sz w:val="15"/>
                <w:szCs w:val="15"/>
                <w:lang w:bidi="ar"/>
              </w:rPr>
            </w:pPr>
            <w:r>
              <w:rPr>
                <w:rFonts w:hint="eastAsia"/>
                <w:color w:val="000000"/>
                <w:sz w:val="15"/>
                <w:szCs w:val="15"/>
                <w:lang w:bidi="ar"/>
              </w:rPr>
              <w:t xml:space="preserve">0.318 </w:t>
            </w:r>
          </w:p>
        </w:tc>
        <w:tc>
          <w:tcPr>
            <w:tcW w:w="203" w:type="pct"/>
            <w:tcBorders>
              <w:tl2br w:val="nil"/>
              <w:tr2bl w:val="nil"/>
            </w:tcBorders>
            <w:vAlign w:val="center"/>
          </w:tcPr>
          <w:p w14:paraId="5F7986D4">
            <w:pPr>
              <w:widowControl/>
              <w:ind w:firstLine="0" w:firstLineChars="0"/>
              <w:jc w:val="center"/>
              <w:textAlignment w:val="center"/>
              <w:rPr>
                <w:color w:val="000000"/>
                <w:sz w:val="15"/>
                <w:szCs w:val="15"/>
                <w:lang w:bidi="ar"/>
              </w:rPr>
            </w:pPr>
            <w:r>
              <w:rPr>
                <w:rFonts w:hint="eastAsia"/>
                <w:color w:val="000000"/>
                <w:sz w:val="15"/>
                <w:szCs w:val="15"/>
                <w:lang w:bidi="ar"/>
              </w:rPr>
              <w:t xml:space="preserve">0.359 </w:t>
            </w:r>
          </w:p>
        </w:tc>
        <w:tc>
          <w:tcPr>
            <w:tcW w:w="203" w:type="pct"/>
            <w:tcBorders>
              <w:tl2br w:val="nil"/>
              <w:tr2bl w:val="nil"/>
            </w:tcBorders>
            <w:vAlign w:val="center"/>
          </w:tcPr>
          <w:p w14:paraId="543669ED">
            <w:pPr>
              <w:widowControl/>
              <w:ind w:firstLine="0" w:firstLineChars="0"/>
              <w:jc w:val="center"/>
              <w:textAlignment w:val="center"/>
              <w:rPr>
                <w:color w:val="000000"/>
                <w:sz w:val="15"/>
                <w:szCs w:val="15"/>
                <w:lang w:bidi="ar"/>
              </w:rPr>
            </w:pPr>
            <w:r>
              <w:rPr>
                <w:rFonts w:hint="eastAsia"/>
                <w:color w:val="000000"/>
                <w:sz w:val="15"/>
                <w:szCs w:val="15"/>
                <w:lang w:bidi="ar"/>
              </w:rPr>
              <w:t xml:space="preserve">0.398 </w:t>
            </w:r>
          </w:p>
        </w:tc>
        <w:tc>
          <w:tcPr>
            <w:tcW w:w="203" w:type="pct"/>
            <w:tcBorders>
              <w:tl2br w:val="nil"/>
              <w:tr2bl w:val="nil"/>
            </w:tcBorders>
            <w:vAlign w:val="center"/>
          </w:tcPr>
          <w:p w14:paraId="468A8D0D">
            <w:pPr>
              <w:widowControl/>
              <w:ind w:firstLine="0" w:firstLineChars="0"/>
              <w:jc w:val="center"/>
              <w:textAlignment w:val="center"/>
              <w:rPr>
                <w:color w:val="000000"/>
                <w:sz w:val="15"/>
                <w:szCs w:val="15"/>
                <w:lang w:bidi="ar"/>
              </w:rPr>
            </w:pPr>
            <w:r>
              <w:rPr>
                <w:rFonts w:hint="eastAsia"/>
                <w:color w:val="000000"/>
                <w:sz w:val="15"/>
                <w:szCs w:val="15"/>
                <w:lang w:bidi="ar"/>
              </w:rPr>
              <w:t xml:space="preserve">0.435 </w:t>
            </w:r>
          </w:p>
        </w:tc>
        <w:tc>
          <w:tcPr>
            <w:tcW w:w="203" w:type="pct"/>
            <w:tcBorders>
              <w:tl2br w:val="nil"/>
              <w:tr2bl w:val="nil"/>
            </w:tcBorders>
            <w:vAlign w:val="center"/>
          </w:tcPr>
          <w:p w14:paraId="4C521166">
            <w:pPr>
              <w:widowControl/>
              <w:ind w:firstLine="0" w:firstLineChars="0"/>
              <w:jc w:val="center"/>
              <w:textAlignment w:val="center"/>
              <w:rPr>
                <w:color w:val="000000"/>
                <w:sz w:val="15"/>
                <w:szCs w:val="15"/>
                <w:lang w:bidi="ar"/>
              </w:rPr>
            </w:pPr>
            <w:r>
              <w:rPr>
                <w:rFonts w:hint="eastAsia"/>
                <w:color w:val="000000"/>
                <w:sz w:val="15"/>
                <w:szCs w:val="15"/>
                <w:lang w:bidi="ar"/>
              </w:rPr>
              <w:t xml:space="preserve">0.470 </w:t>
            </w:r>
          </w:p>
        </w:tc>
        <w:tc>
          <w:tcPr>
            <w:tcW w:w="203" w:type="pct"/>
            <w:tcBorders>
              <w:tl2br w:val="nil"/>
              <w:tr2bl w:val="nil"/>
            </w:tcBorders>
            <w:vAlign w:val="center"/>
          </w:tcPr>
          <w:p w14:paraId="0372628E">
            <w:pPr>
              <w:widowControl/>
              <w:ind w:firstLine="0" w:firstLineChars="0"/>
              <w:jc w:val="center"/>
              <w:textAlignment w:val="center"/>
              <w:rPr>
                <w:color w:val="000000"/>
                <w:sz w:val="15"/>
                <w:szCs w:val="15"/>
                <w:lang w:bidi="ar"/>
              </w:rPr>
            </w:pPr>
            <w:r>
              <w:rPr>
                <w:rFonts w:hint="eastAsia"/>
                <w:color w:val="000000"/>
                <w:sz w:val="15"/>
                <w:szCs w:val="15"/>
                <w:lang w:bidi="ar"/>
              </w:rPr>
              <w:t xml:space="preserve">0.505 </w:t>
            </w:r>
          </w:p>
        </w:tc>
        <w:tc>
          <w:tcPr>
            <w:tcW w:w="203" w:type="pct"/>
            <w:tcBorders>
              <w:tl2br w:val="nil"/>
              <w:tr2bl w:val="nil"/>
            </w:tcBorders>
            <w:vAlign w:val="center"/>
          </w:tcPr>
          <w:p w14:paraId="563B95A9">
            <w:pPr>
              <w:widowControl/>
              <w:ind w:firstLine="0" w:firstLineChars="0"/>
              <w:jc w:val="center"/>
              <w:textAlignment w:val="center"/>
              <w:rPr>
                <w:color w:val="000000"/>
                <w:sz w:val="15"/>
                <w:szCs w:val="15"/>
                <w:lang w:bidi="ar"/>
              </w:rPr>
            </w:pPr>
            <w:r>
              <w:rPr>
                <w:rFonts w:hint="eastAsia"/>
                <w:color w:val="000000"/>
                <w:sz w:val="15"/>
                <w:szCs w:val="15"/>
                <w:lang w:bidi="ar"/>
              </w:rPr>
              <w:t xml:space="preserve">0.538 </w:t>
            </w:r>
          </w:p>
        </w:tc>
        <w:tc>
          <w:tcPr>
            <w:tcW w:w="203" w:type="pct"/>
            <w:tcBorders>
              <w:tl2br w:val="nil"/>
              <w:tr2bl w:val="nil"/>
            </w:tcBorders>
            <w:vAlign w:val="center"/>
          </w:tcPr>
          <w:p w14:paraId="46E95773">
            <w:pPr>
              <w:widowControl/>
              <w:ind w:firstLine="0" w:firstLineChars="0"/>
              <w:jc w:val="center"/>
              <w:textAlignment w:val="center"/>
              <w:rPr>
                <w:color w:val="000000"/>
                <w:sz w:val="15"/>
                <w:szCs w:val="15"/>
                <w:lang w:bidi="ar"/>
              </w:rPr>
            </w:pPr>
            <w:r>
              <w:rPr>
                <w:rFonts w:hint="eastAsia"/>
                <w:color w:val="000000"/>
                <w:sz w:val="15"/>
                <w:szCs w:val="15"/>
                <w:lang w:bidi="ar"/>
              </w:rPr>
              <w:t xml:space="preserve">0.570 </w:t>
            </w:r>
          </w:p>
        </w:tc>
        <w:tc>
          <w:tcPr>
            <w:tcW w:w="203" w:type="pct"/>
            <w:tcBorders>
              <w:tl2br w:val="nil"/>
              <w:tr2bl w:val="nil"/>
            </w:tcBorders>
            <w:vAlign w:val="center"/>
          </w:tcPr>
          <w:p w14:paraId="00CCB591">
            <w:pPr>
              <w:widowControl/>
              <w:ind w:firstLine="0" w:firstLineChars="0"/>
              <w:jc w:val="center"/>
              <w:textAlignment w:val="center"/>
              <w:rPr>
                <w:color w:val="000000"/>
                <w:sz w:val="15"/>
                <w:szCs w:val="15"/>
                <w:lang w:bidi="ar"/>
              </w:rPr>
            </w:pPr>
            <w:r>
              <w:rPr>
                <w:rFonts w:hint="eastAsia"/>
                <w:color w:val="000000"/>
                <w:sz w:val="15"/>
                <w:szCs w:val="15"/>
                <w:lang w:bidi="ar"/>
              </w:rPr>
              <w:t xml:space="preserve">0.601 </w:t>
            </w:r>
          </w:p>
        </w:tc>
        <w:tc>
          <w:tcPr>
            <w:tcW w:w="203" w:type="pct"/>
            <w:tcBorders>
              <w:tl2br w:val="nil"/>
              <w:tr2bl w:val="nil"/>
            </w:tcBorders>
            <w:vAlign w:val="center"/>
          </w:tcPr>
          <w:p w14:paraId="485E2689">
            <w:pPr>
              <w:widowControl/>
              <w:ind w:firstLine="0" w:firstLineChars="0"/>
              <w:jc w:val="center"/>
              <w:textAlignment w:val="center"/>
              <w:rPr>
                <w:color w:val="000000"/>
                <w:sz w:val="15"/>
                <w:szCs w:val="15"/>
                <w:lang w:bidi="ar"/>
              </w:rPr>
            </w:pPr>
            <w:r>
              <w:rPr>
                <w:rFonts w:hint="eastAsia"/>
                <w:color w:val="000000"/>
                <w:sz w:val="15"/>
                <w:szCs w:val="15"/>
                <w:lang w:bidi="ar"/>
              </w:rPr>
              <w:t xml:space="preserve">0.631 </w:t>
            </w:r>
          </w:p>
        </w:tc>
        <w:tc>
          <w:tcPr>
            <w:tcW w:w="203" w:type="pct"/>
            <w:tcBorders>
              <w:tl2br w:val="nil"/>
              <w:tr2bl w:val="nil"/>
            </w:tcBorders>
            <w:vAlign w:val="center"/>
          </w:tcPr>
          <w:p w14:paraId="5EF92BB6">
            <w:pPr>
              <w:widowControl/>
              <w:ind w:firstLine="0" w:firstLineChars="0"/>
              <w:jc w:val="center"/>
              <w:textAlignment w:val="center"/>
              <w:rPr>
                <w:color w:val="000000"/>
                <w:sz w:val="15"/>
                <w:szCs w:val="15"/>
                <w:lang w:bidi="ar"/>
              </w:rPr>
            </w:pPr>
            <w:r>
              <w:rPr>
                <w:rFonts w:hint="eastAsia"/>
                <w:color w:val="000000"/>
                <w:sz w:val="15"/>
                <w:szCs w:val="15"/>
                <w:lang w:bidi="ar"/>
              </w:rPr>
              <w:t xml:space="preserve">0.661 </w:t>
            </w:r>
          </w:p>
        </w:tc>
        <w:tc>
          <w:tcPr>
            <w:tcW w:w="203" w:type="pct"/>
            <w:tcBorders>
              <w:tl2br w:val="nil"/>
              <w:tr2bl w:val="nil"/>
            </w:tcBorders>
            <w:vAlign w:val="center"/>
          </w:tcPr>
          <w:p w14:paraId="180ED789">
            <w:pPr>
              <w:widowControl/>
              <w:ind w:firstLine="0" w:firstLineChars="0"/>
              <w:jc w:val="center"/>
              <w:textAlignment w:val="center"/>
              <w:rPr>
                <w:color w:val="000000"/>
                <w:sz w:val="15"/>
                <w:szCs w:val="15"/>
                <w:lang w:bidi="ar"/>
              </w:rPr>
            </w:pPr>
            <w:r>
              <w:rPr>
                <w:rFonts w:hint="eastAsia"/>
                <w:color w:val="000000"/>
                <w:sz w:val="15"/>
                <w:szCs w:val="15"/>
                <w:lang w:bidi="ar"/>
              </w:rPr>
              <w:t xml:space="preserve">0.690 </w:t>
            </w:r>
          </w:p>
        </w:tc>
        <w:tc>
          <w:tcPr>
            <w:tcW w:w="203" w:type="pct"/>
            <w:tcBorders>
              <w:tl2br w:val="nil"/>
              <w:tr2bl w:val="nil"/>
            </w:tcBorders>
            <w:vAlign w:val="center"/>
          </w:tcPr>
          <w:p w14:paraId="0C6F6443">
            <w:pPr>
              <w:widowControl/>
              <w:ind w:firstLine="0" w:firstLineChars="0"/>
              <w:jc w:val="center"/>
              <w:textAlignment w:val="center"/>
              <w:rPr>
                <w:color w:val="000000"/>
                <w:sz w:val="15"/>
                <w:szCs w:val="15"/>
                <w:lang w:bidi="ar"/>
              </w:rPr>
            </w:pPr>
            <w:r>
              <w:rPr>
                <w:rFonts w:hint="eastAsia"/>
                <w:color w:val="000000"/>
                <w:sz w:val="15"/>
                <w:szCs w:val="15"/>
                <w:lang w:bidi="ar"/>
              </w:rPr>
              <w:t xml:space="preserve">0.719 </w:t>
            </w:r>
          </w:p>
        </w:tc>
        <w:tc>
          <w:tcPr>
            <w:tcW w:w="203" w:type="pct"/>
            <w:tcBorders>
              <w:tl2br w:val="nil"/>
              <w:tr2bl w:val="nil"/>
            </w:tcBorders>
            <w:vAlign w:val="center"/>
          </w:tcPr>
          <w:p w14:paraId="28660860">
            <w:pPr>
              <w:widowControl/>
              <w:ind w:firstLine="0" w:firstLineChars="0"/>
              <w:jc w:val="center"/>
              <w:textAlignment w:val="center"/>
              <w:rPr>
                <w:color w:val="000000"/>
                <w:sz w:val="15"/>
                <w:szCs w:val="15"/>
                <w:lang w:bidi="ar"/>
              </w:rPr>
            </w:pPr>
            <w:r>
              <w:rPr>
                <w:rFonts w:hint="eastAsia"/>
                <w:color w:val="000000"/>
                <w:sz w:val="15"/>
                <w:szCs w:val="15"/>
                <w:lang w:bidi="ar"/>
              </w:rPr>
              <w:t xml:space="preserve">0.747 </w:t>
            </w:r>
          </w:p>
        </w:tc>
        <w:tc>
          <w:tcPr>
            <w:tcW w:w="203" w:type="pct"/>
            <w:tcBorders>
              <w:tl2br w:val="nil"/>
              <w:tr2bl w:val="nil"/>
            </w:tcBorders>
            <w:vAlign w:val="center"/>
          </w:tcPr>
          <w:p w14:paraId="6D5C20E4">
            <w:pPr>
              <w:widowControl/>
              <w:ind w:firstLine="0" w:firstLineChars="0"/>
              <w:jc w:val="center"/>
              <w:textAlignment w:val="center"/>
              <w:rPr>
                <w:color w:val="000000"/>
                <w:sz w:val="15"/>
                <w:szCs w:val="15"/>
                <w:lang w:bidi="ar"/>
              </w:rPr>
            </w:pPr>
            <w:r>
              <w:rPr>
                <w:rFonts w:hint="eastAsia"/>
                <w:color w:val="000000"/>
                <w:sz w:val="15"/>
                <w:szCs w:val="15"/>
                <w:lang w:bidi="ar"/>
              </w:rPr>
              <w:t xml:space="preserve">0.774 </w:t>
            </w:r>
          </w:p>
        </w:tc>
        <w:tc>
          <w:tcPr>
            <w:tcW w:w="203" w:type="pct"/>
            <w:tcBorders>
              <w:tl2br w:val="nil"/>
              <w:tr2bl w:val="nil"/>
            </w:tcBorders>
            <w:vAlign w:val="center"/>
          </w:tcPr>
          <w:p w14:paraId="0266B8C1">
            <w:pPr>
              <w:widowControl/>
              <w:ind w:firstLine="0" w:firstLineChars="0"/>
              <w:jc w:val="center"/>
              <w:textAlignment w:val="center"/>
              <w:rPr>
                <w:color w:val="000000"/>
                <w:sz w:val="15"/>
                <w:szCs w:val="15"/>
                <w:lang w:bidi="ar"/>
              </w:rPr>
            </w:pPr>
            <w:r>
              <w:rPr>
                <w:rFonts w:hint="eastAsia"/>
                <w:color w:val="000000"/>
                <w:sz w:val="15"/>
                <w:szCs w:val="15"/>
                <w:lang w:bidi="ar"/>
              </w:rPr>
              <w:t xml:space="preserve">0.801 </w:t>
            </w:r>
          </w:p>
        </w:tc>
      </w:tr>
    </w:tbl>
    <w:p w14:paraId="4B6E574B">
      <w:pPr>
        <w:spacing w:line="360" w:lineRule="auto"/>
        <w:ind w:firstLine="0" w:firstLineChars="0"/>
        <w:jc w:val="center"/>
        <w:rPr>
          <w:rFonts w:cs="Times New Roman"/>
          <w:sz w:val="21"/>
          <w:szCs w:val="21"/>
        </w:rPr>
        <w:sectPr>
          <w:type w:val="continuous"/>
          <w:pgSz w:w="16838" w:h="11906" w:orient="landscape"/>
          <w:pgMar w:top="1800" w:right="1440" w:bottom="1800" w:left="1440" w:header="851" w:footer="992" w:gutter="0"/>
          <w:cols w:space="425" w:num="1"/>
          <w:docGrid w:type="lines" w:linePitch="312" w:charSpace="0"/>
        </w:sectPr>
      </w:pPr>
    </w:p>
    <w:p w14:paraId="6C327CD8">
      <w:pPr>
        <w:spacing w:line="360" w:lineRule="auto"/>
        <w:ind w:firstLine="0" w:firstLineChars="0"/>
        <w:jc w:val="center"/>
      </w:pPr>
      <w:r>
        <w:rPr>
          <w:rFonts w:hint="eastAsia" w:cs="Times New Roman"/>
          <w:sz w:val="21"/>
          <w:szCs w:val="21"/>
        </w:rPr>
        <w:t>续</w:t>
      </w:r>
      <w:r>
        <w:rPr>
          <w:rFonts w:cs="Times New Roman"/>
          <w:sz w:val="21"/>
          <w:szCs w:val="21"/>
        </w:rPr>
        <w:t>表4.5.2-2</w:t>
      </w:r>
    </w:p>
    <w:tbl>
      <w:tblPr>
        <w:tblStyle w:val="19"/>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645"/>
        <w:gridCol w:w="578"/>
        <w:gridCol w:w="578"/>
        <w:gridCol w:w="578"/>
        <w:gridCol w:w="578"/>
        <w:gridCol w:w="578"/>
        <w:gridCol w:w="575"/>
        <w:gridCol w:w="575"/>
        <w:gridCol w:w="575"/>
        <w:gridCol w:w="575"/>
        <w:gridCol w:w="575"/>
        <w:gridCol w:w="575"/>
        <w:gridCol w:w="575"/>
        <w:gridCol w:w="576"/>
        <w:gridCol w:w="576"/>
        <w:gridCol w:w="576"/>
        <w:gridCol w:w="576"/>
        <w:gridCol w:w="576"/>
        <w:gridCol w:w="576"/>
        <w:gridCol w:w="576"/>
        <w:gridCol w:w="576"/>
        <w:tblGridChange w:id="0">
          <w:tblGrid>
            <w:gridCol w:w="10"/>
            <w:gridCol w:w="2589"/>
            <w:gridCol w:w="10"/>
            <w:gridCol w:w="24"/>
            <w:gridCol w:w="5"/>
            <w:gridCol w:w="530"/>
            <w:gridCol w:w="10"/>
            <w:gridCol w:w="31"/>
            <w:gridCol w:w="5"/>
            <w:gridCol w:w="523"/>
            <w:gridCol w:w="10"/>
            <w:gridCol w:w="38"/>
            <w:gridCol w:w="5"/>
            <w:gridCol w:w="516"/>
            <w:gridCol w:w="10"/>
            <w:gridCol w:w="46"/>
            <w:gridCol w:w="4"/>
            <w:gridCol w:w="509"/>
            <w:gridCol w:w="10"/>
            <w:gridCol w:w="54"/>
            <w:gridCol w:w="3"/>
            <w:gridCol w:w="502"/>
            <w:gridCol w:w="10"/>
            <w:gridCol w:w="62"/>
            <w:gridCol w:w="2"/>
            <w:gridCol w:w="492"/>
            <w:gridCol w:w="10"/>
            <w:gridCol w:w="73"/>
            <w:gridCol w:w="483"/>
            <w:gridCol w:w="566"/>
            <w:gridCol w:w="565"/>
            <w:gridCol w:w="565"/>
            <w:gridCol w:w="565"/>
            <w:gridCol w:w="565"/>
            <w:gridCol w:w="565"/>
            <w:gridCol w:w="565"/>
            <w:gridCol w:w="565"/>
            <w:gridCol w:w="565"/>
            <w:gridCol w:w="565"/>
            <w:gridCol w:w="565"/>
            <w:gridCol w:w="565"/>
            <w:gridCol w:w="565"/>
          </w:tblGrid>
        </w:tblGridChange>
      </w:tblGrid>
      <w:tr w14:paraId="74F196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33" w:type="pct"/>
            <w:tcBorders>
              <w:tl2br w:val="nil"/>
              <w:tr2bl w:val="nil"/>
            </w:tcBorders>
            <w:vAlign w:val="center"/>
          </w:tcPr>
          <w:p w14:paraId="67EC534B">
            <w:pPr>
              <w:ind w:firstLine="1080" w:firstLineChars="600"/>
              <w:rPr>
                <w:sz w:val="15"/>
                <w:szCs w:val="15"/>
              </w:rPr>
            </w:pPr>
            <w:r>
              <w:rPr>
                <w:sz w:val="18"/>
                <w:szCs w:val="18"/>
                <w:vertAlign w:val="superscript"/>
              </w:rPr>
              <mc:AlternateContent>
                <mc:Choice Requires="wps">
                  <w:drawing>
                    <wp:anchor distT="0" distB="0" distL="114300" distR="114300" simplePos="0" relativeHeight="251662336" behindDoc="0" locked="0" layoutInCell="1" allowOverlap="1">
                      <wp:simplePos x="0" y="0"/>
                      <wp:positionH relativeFrom="column">
                        <wp:posOffset>-70485</wp:posOffset>
                      </wp:positionH>
                      <wp:positionV relativeFrom="paragraph">
                        <wp:posOffset>-3175</wp:posOffset>
                      </wp:positionV>
                      <wp:extent cx="1651635" cy="474980"/>
                      <wp:effectExtent l="0" t="0" r="24765" b="20320"/>
                      <wp:wrapNone/>
                      <wp:docPr id="12" name="直接连接符 2"/>
                      <wp:cNvGraphicFramePr/>
                      <a:graphic xmlns:a="http://schemas.openxmlformats.org/drawingml/2006/main">
                        <a:graphicData uri="http://schemas.microsoft.com/office/word/2010/wordprocessingShape">
                          <wps:wsp>
                            <wps:cNvCnPr/>
                            <wps:spPr>
                              <a:xfrm>
                                <a:off x="0" y="0"/>
                                <a:ext cx="1651635" cy="47498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2" o:spid="_x0000_s1026" o:spt="20" style="position:absolute;left:0pt;margin-left:-5.55pt;margin-top:-0.25pt;height:37.4pt;width:130.05pt;z-index:251662336;mso-width-relative:page;mso-height-relative:page;" filled="f" stroked="t" coordsize="21600,21600" o:gfxdata="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s//t9&#10;1wAAAAgBAAAPAAAAAAAAAAEAIAAAACIAAABkcnMvZG93bnJldi54bWxQSwECFAAUAAAACACHTuJA&#10;KwV8H+kBAAC3AwAADgAAAAAAAAABACAAAAAmAQAAZHJzL2Uyb0RvYy54bWxQSwUGAAAAAAYABgBZ&#10;AQAAgQUAAAAA&#10;">
                      <v:fill on="f" focussize="0,0"/>
                      <v:stroke weight="0.5pt" color="#000000 [3213]" miterlimit="8" joinstyle="miter"/>
                      <v:imagedata o:title=""/>
                      <o:lock v:ext="edit" aspectratio="f"/>
                    </v:line>
                  </w:pict>
                </mc:Fallback>
              </mc:AlternateContent>
            </w:r>
            <w:r>
              <w:rPr>
                <w:rFonts w:hint="eastAsia"/>
                <w:sz w:val="15"/>
                <w:szCs w:val="15"/>
              </w:rPr>
              <w:t>单宽流</w:t>
            </w:r>
            <w:r>
              <w:rPr>
                <w:sz w:val="15"/>
                <w:szCs w:val="15"/>
              </w:rPr>
              <w:t>量m</w:t>
            </w:r>
            <w:r>
              <w:rPr>
                <w:sz w:val="18"/>
                <w:szCs w:val="18"/>
                <w:vertAlign w:val="superscript"/>
              </w:rPr>
              <mc:AlternateContent>
                <mc:Choice Requires="wps">
                  <w:drawing>
                    <wp:anchor distT="0" distB="0" distL="114300" distR="114300" simplePos="0" relativeHeight="251663360" behindDoc="0" locked="0" layoutInCell="1" allowOverlap="1">
                      <wp:simplePos x="0" y="0"/>
                      <wp:positionH relativeFrom="column">
                        <wp:posOffset>-67945</wp:posOffset>
                      </wp:positionH>
                      <wp:positionV relativeFrom="paragraph">
                        <wp:posOffset>-3810</wp:posOffset>
                      </wp:positionV>
                      <wp:extent cx="899160" cy="761365"/>
                      <wp:effectExtent l="3175" t="3810" r="12065" b="9525"/>
                      <wp:wrapNone/>
                      <wp:docPr id="13" name="直接连接符 3"/>
                      <wp:cNvGraphicFramePr/>
                      <a:graphic xmlns:a="http://schemas.openxmlformats.org/drawingml/2006/main">
                        <a:graphicData uri="http://schemas.microsoft.com/office/word/2010/wordprocessingShape">
                          <wps:wsp>
                            <wps:cNvCnPr/>
                            <wps:spPr>
                              <a:xfrm>
                                <a:off x="0" y="0"/>
                                <a:ext cx="899160" cy="76136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3" o:spid="_x0000_s1026" o:spt="20" style="position:absolute;left:0pt;margin-left:-5.35pt;margin-top:-0.3pt;height:59.95pt;width:70.8pt;z-index:251663360;mso-width-relative:page;mso-height-relative:page;" filled="f" stroked="t" coordsize="21600,21600" o:gfxdata="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EQ8PY1wAA&#10;AAkBAAAPAAAAAAAAAAEAIAAAACIAAABkcnMvZG93bnJldi54bWxQSwECFAAUAAAACACHTuJA+SkB&#10;0+YBAAC2AwAADgAAAAAAAAABACAAAAAmAQAAZHJzL2Uyb0RvYy54bWxQSwUGAAAAAAYABgBZAQAA&#10;fgUAAAAA&#10;">
                      <v:fill on="f" focussize="0,0"/>
                      <v:stroke weight="0.5pt" color="#000000 [3213]" miterlimit="8" joinstyle="miter"/>
                      <v:imagedata o:title=""/>
                      <o:lock v:ext="edit" aspectratio="f"/>
                    </v:line>
                  </w:pict>
                </mc:Fallback>
              </mc:AlternateContent>
            </w:r>
            <w:r>
              <w:rPr>
                <w:sz w:val="15"/>
                <w:szCs w:val="15"/>
                <w:vertAlign w:val="superscript"/>
              </w:rPr>
              <w:t>3</w:t>
            </w:r>
            <w:r>
              <w:rPr>
                <w:sz w:val="15"/>
                <w:szCs w:val="15"/>
              </w:rPr>
              <w:t>/（s·m）</w:t>
            </w:r>
          </w:p>
          <w:p w14:paraId="70444294">
            <w:pPr>
              <w:ind w:firstLine="900" w:firstLineChars="600"/>
              <w:rPr>
                <w:sz w:val="15"/>
                <w:szCs w:val="15"/>
              </w:rPr>
            </w:pPr>
            <w:r>
              <w:rPr>
                <w:rFonts w:hint="eastAsia"/>
                <w:sz w:val="15"/>
                <w:szCs w:val="15"/>
              </w:rPr>
              <w:t>水深m</w:t>
            </w:r>
          </w:p>
          <w:p w14:paraId="05BB1BE9">
            <w:pPr>
              <w:ind w:firstLine="0" w:firstLineChars="0"/>
              <w:rPr>
                <w:sz w:val="15"/>
                <w:szCs w:val="15"/>
              </w:rPr>
            </w:pPr>
            <w:r>
              <w:rPr>
                <w:rFonts w:hint="eastAsia"/>
                <w:sz w:val="15"/>
                <w:szCs w:val="15"/>
              </w:rPr>
              <w:t>坡比</w:t>
            </w:r>
          </w:p>
        </w:tc>
        <w:tc>
          <w:tcPr>
            <w:tcW w:w="204" w:type="pct"/>
            <w:tcBorders>
              <w:tl2br w:val="nil"/>
              <w:tr2bl w:val="nil"/>
            </w:tcBorders>
            <w:vAlign w:val="center"/>
          </w:tcPr>
          <w:p w14:paraId="762A5BBC">
            <w:pPr>
              <w:ind w:firstLine="0" w:firstLineChars="0"/>
              <w:jc w:val="center"/>
              <w:rPr>
                <w:sz w:val="15"/>
                <w:szCs w:val="15"/>
              </w:rPr>
            </w:pPr>
            <w:r>
              <w:rPr>
                <w:rFonts w:hint="eastAsia"/>
                <w:sz w:val="15"/>
                <w:szCs w:val="15"/>
              </w:rPr>
              <w:t>0.5</w:t>
            </w:r>
          </w:p>
        </w:tc>
        <w:tc>
          <w:tcPr>
            <w:tcW w:w="204" w:type="pct"/>
            <w:tcBorders>
              <w:tl2br w:val="nil"/>
              <w:tr2bl w:val="nil"/>
            </w:tcBorders>
            <w:vAlign w:val="center"/>
          </w:tcPr>
          <w:p w14:paraId="520E2DF0">
            <w:pPr>
              <w:ind w:firstLine="0" w:firstLineChars="0"/>
              <w:jc w:val="center"/>
              <w:rPr>
                <w:sz w:val="15"/>
                <w:szCs w:val="15"/>
              </w:rPr>
            </w:pPr>
            <w:r>
              <w:rPr>
                <w:rFonts w:hint="eastAsia"/>
                <w:sz w:val="15"/>
                <w:szCs w:val="15"/>
              </w:rPr>
              <w:t>1.0</w:t>
            </w:r>
          </w:p>
        </w:tc>
        <w:tc>
          <w:tcPr>
            <w:tcW w:w="204" w:type="pct"/>
            <w:tcBorders>
              <w:tl2br w:val="nil"/>
              <w:tr2bl w:val="nil"/>
            </w:tcBorders>
            <w:vAlign w:val="center"/>
          </w:tcPr>
          <w:p w14:paraId="050526BC">
            <w:pPr>
              <w:ind w:firstLine="0" w:firstLineChars="0"/>
              <w:jc w:val="center"/>
              <w:rPr>
                <w:sz w:val="15"/>
                <w:szCs w:val="15"/>
              </w:rPr>
            </w:pPr>
            <w:r>
              <w:rPr>
                <w:rFonts w:hint="eastAsia"/>
                <w:sz w:val="15"/>
                <w:szCs w:val="15"/>
              </w:rPr>
              <w:t>1.5</w:t>
            </w:r>
          </w:p>
        </w:tc>
        <w:tc>
          <w:tcPr>
            <w:tcW w:w="204" w:type="pct"/>
            <w:tcBorders>
              <w:tl2br w:val="nil"/>
              <w:tr2bl w:val="nil"/>
            </w:tcBorders>
            <w:vAlign w:val="center"/>
          </w:tcPr>
          <w:p w14:paraId="31ABA5E8">
            <w:pPr>
              <w:ind w:firstLine="0" w:firstLineChars="0"/>
              <w:jc w:val="center"/>
              <w:rPr>
                <w:sz w:val="15"/>
                <w:szCs w:val="15"/>
              </w:rPr>
            </w:pPr>
            <w:r>
              <w:rPr>
                <w:rFonts w:hint="eastAsia"/>
                <w:sz w:val="15"/>
                <w:szCs w:val="15"/>
              </w:rPr>
              <w:t>2.0</w:t>
            </w:r>
          </w:p>
        </w:tc>
        <w:tc>
          <w:tcPr>
            <w:tcW w:w="204" w:type="pct"/>
            <w:tcBorders>
              <w:tl2br w:val="nil"/>
              <w:tr2bl w:val="nil"/>
            </w:tcBorders>
            <w:vAlign w:val="center"/>
          </w:tcPr>
          <w:p w14:paraId="2108842F">
            <w:pPr>
              <w:ind w:firstLine="0" w:firstLineChars="0"/>
              <w:jc w:val="center"/>
              <w:rPr>
                <w:sz w:val="15"/>
                <w:szCs w:val="15"/>
              </w:rPr>
            </w:pPr>
            <w:r>
              <w:rPr>
                <w:rFonts w:hint="eastAsia"/>
                <w:sz w:val="15"/>
                <w:szCs w:val="15"/>
              </w:rPr>
              <w:t>2.5</w:t>
            </w:r>
          </w:p>
        </w:tc>
        <w:tc>
          <w:tcPr>
            <w:tcW w:w="203" w:type="pct"/>
            <w:tcBorders>
              <w:tl2br w:val="nil"/>
              <w:tr2bl w:val="nil"/>
            </w:tcBorders>
            <w:vAlign w:val="center"/>
          </w:tcPr>
          <w:p w14:paraId="5EC3BCD0">
            <w:pPr>
              <w:ind w:firstLine="0" w:firstLineChars="0"/>
              <w:jc w:val="center"/>
              <w:rPr>
                <w:sz w:val="15"/>
                <w:szCs w:val="15"/>
              </w:rPr>
            </w:pPr>
            <w:r>
              <w:rPr>
                <w:rFonts w:hint="eastAsia"/>
                <w:sz w:val="15"/>
                <w:szCs w:val="15"/>
              </w:rPr>
              <w:t>3.0</w:t>
            </w:r>
          </w:p>
        </w:tc>
        <w:tc>
          <w:tcPr>
            <w:tcW w:w="203" w:type="pct"/>
            <w:tcBorders>
              <w:tl2br w:val="nil"/>
              <w:tr2bl w:val="nil"/>
            </w:tcBorders>
            <w:vAlign w:val="center"/>
          </w:tcPr>
          <w:p w14:paraId="162F6B2E">
            <w:pPr>
              <w:ind w:firstLine="0" w:firstLineChars="0"/>
              <w:jc w:val="center"/>
              <w:rPr>
                <w:sz w:val="15"/>
                <w:szCs w:val="15"/>
              </w:rPr>
            </w:pPr>
            <w:r>
              <w:rPr>
                <w:rFonts w:hint="eastAsia"/>
                <w:sz w:val="15"/>
                <w:szCs w:val="15"/>
              </w:rPr>
              <w:t>3.5</w:t>
            </w:r>
          </w:p>
        </w:tc>
        <w:tc>
          <w:tcPr>
            <w:tcW w:w="203" w:type="pct"/>
            <w:tcBorders>
              <w:tl2br w:val="nil"/>
              <w:tr2bl w:val="nil"/>
            </w:tcBorders>
            <w:vAlign w:val="center"/>
          </w:tcPr>
          <w:p w14:paraId="342F819A">
            <w:pPr>
              <w:ind w:firstLine="0" w:firstLineChars="0"/>
              <w:jc w:val="center"/>
              <w:rPr>
                <w:sz w:val="15"/>
                <w:szCs w:val="15"/>
              </w:rPr>
            </w:pPr>
            <w:r>
              <w:rPr>
                <w:rFonts w:hint="eastAsia"/>
                <w:sz w:val="15"/>
                <w:szCs w:val="15"/>
              </w:rPr>
              <w:t>4.0</w:t>
            </w:r>
          </w:p>
        </w:tc>
        <w:tc>
          <w:tcPr>
            <w:tcW w:w="203" w:type="pct"/>
            <w:tcBorders>
              <w:tl2br w:val="nil"/>
              <w:tr2bl w:val="nil"/>
            </w:tcBorders>
            <w:vAlign w:val="center"/>
          </w:tcPr>
          <w:p w14:paraId="1D8BCC23">
            <w:pPr>
              <w:ind w:firstLine="0" w:firstLineChars="0"/>
              <w:jc w:val="center"/>
              <w:rPr>
                <w:sz w:val="15"/>
                <w:szCs w:val="15"/>
              </w:rPr>
            </w:pPr>
            <w:r>
              <w:rPr>
                <w:rFonts w:hint="eastAsia"/>
                <w:sz w:val="15"/>
                <w:szCs w:val="15"/>
              </w:rPr>
              <w:t>4.5</w:t>
            </w:r>
          </w:p>
        </w:tc>
        <w:tc>
          <w:tcPr>
            <w:tcW w:w="203" w:type="pct"/>
            <w:tcBorders>
              <w:tl2br w:val="nil"/>
              <w:tr2bl w:val="nil"/>
            </w:tcBorders>
            <w:vAlign w:val="center"/>
          </w:tcPr>
          <w:p w14:paraId="1723105E">
            <w:pPr>
              <w:ind w:firstLine="0" w:firstLineChars="0"/>
              <w:jc w:val="center"/>
              <w:rPr>
                <w:sz w:val="15"/>
                <w:szCs w:val="15"/>
              </w:rPr>
            </w:pPr>
            <w:r>
              <w:rPr>
                <w:rFonts w:hint="eastAsia"/>
                <w:sz w:val="15"/>
                <w:szCs w:val="15"/>
              </w:rPr>
              <w:t>5.0</w:t>
            </w:r>
          </w:p>
        </w:tc>
        <w:tc>
          <w:tcPr>
            <w:tcW w:w="203" w:type="pct"/>
            <w:tcBorders>
              <w:tl2br w:val="nil"/>
              <w:tr2bl w:val="nil"/>
            </w:tcBorders>
            <w:vAlign w:val="center"/>
          </w:tcPr>
          <w:p w14:paraId="37379BB9">
            <w:pPr>
              <w:ind w:firstLine="0" w:firstLineChars="0"/>
              <w:jc w:val="center"/>
              <w:rPr>
                <w:sz w:val="15"/>
                <w:szCs w:val="15"/>
              </w:rPr>
            </w:pPr>
            <w:r>
              <w:rPr>
                <w:rFonts w:hint="eastAsia"/>
                <w:sz w:val="15"/>
                <w:szCs w:val="15"/>
              </w:rPr>
              <w:t>5.5</w:t>
            </w:r>
          </w:p>
        </w:tc>
        <w:tc>
          <w:tcPr>
            <w:tcW w:w="203" w:type="pct"/>
            <w:tcBorders>
              <w:tl2br w:val="nil"/>
              <w:tr2bl w:val="nil"/>
            </w:tcBorders>
            <w:vAlign w:val="center"/>
          </w:tcPr>
          <w:p w14:paraId="6B5DDD2C">
            <w:pPr>
              <w:ind w:firstLine="0" w:firstLineChars="0"/>
              <w:jc w:val="center"/>
              <w:rPr>
                <w:sz w:val="15"/>
                <w:szCs w:val="15"/>
              </w:rPr>
            </w:pPr>
            <w:r>
              <w:rPr>
                <w:rFonts w:hint="eastAsia"/>
                <w:sz w:val="15"/>
                <w:szCs w:val="15"/>
              </w:rPr>
              <w:t>6.0</w:t>
            </w:r>
          </w:p>
        </w:tc>
        <w:tc>
          <w:tcPr>
            <w:tcW w:w="203" w:type="pct"/>
            <w:tcBorders>
              <w:tl2br w:val="nil"/>
              <w:tr2bl w:val="nil"/>
            </w:tcBorders>
            <w:vAlign w:val="center"/>
          </w:tcPr>
          <w:p w14:paraId="0AFAE071">
            <w:pPr>
              <w:ind w:firstLine="0" w:firstLineChars="0"/>
              <w:jc w:val="center"/>
              <w:rPr>
                <w:sz w:val="15"/>
                <w:szCs w:val="15"/>
              </w:rPr>
            </w:pPr>
            <w:r>
              <w:rPr>
                <w:rFonts w:hint="eastAsia"/>
                <w:sz w:val="15"/>
                <w:szCs w:val="15"/>
              </w:rPr>
              <w:t>6.5</w:t>
            </w:r>
          </w:p>
        </w:tc>
        <w:tc>
          <w:tcPr>
            <w:tcW w:w="203" w:type="pct"/>
            <w:tcBorders>
              <w:tl2br w:val="nil"/>
              <w:tr2bl w:val="nil"/>
            </w:tcBorders>
            <w:vAlign w:val="center"/>
          </w:tcPr>
          <w:p w14:paraId="5581017A">
            <w:pPr>
              <w:ind w:firstLine="0" w:firstLineChars="0"/>
              <w:jc w:val="center"/>
              <w:rPr>
                <w:sz w:val="15"/>
                <w:szCs w:val="15"/>
              </w:rPr>
            </w:pPr>
            <w:r>
              <w:rPr>
                <w:rFonts w:hint="eastAsia"/>
                <w:sz w:val="15"/>
                <w:szCs w:val="15"/>
              </w:rPr>
              <w:t>7.0</w:t>
            </w:r>
          </w:p>
        </w:tc>
        <w:tc>
          <w:tcPr>
            <w:tcW w:w="203" w:type="pct"/>
            <w:tcBorders>
              <w:tl2br w:val="nil"/>
              <w:tr2bl w:val="nil"/>
            </w:tcBorders>
            <w:vAlign w:val="center"/>
          </w:tcPr>
          <w:p w14:paraId="51228886">
            <w:pPr>
              <w:ind w:firstLine="0" w:firstLineChars="0"/>
              <w:jc w:val="center"/>
              <w:rPr>
                <w:sz w:val="15"/>
                <w:szCs w:val="15"/>
              </w:rPr>
            </w:pPr>
            <w:r>
              <w:rPr>
                <w:rFonts w:hint="eastAsia"/>
                <w:sz w:val="15"/>
                <w:szCs w:val="15"/>
              </w:rPr>
              <w:t>7.5</w:t>
            </w:r>
          </w:p>
        </w:tc>
        <w:tc>
          <w:tcPr>
            <w:tcW w:w="203" w:type="pct"/>
            <w:tcBorders>
              <w:tl2br w:val="nil"/>
              <w:tr2bl w:val="nil"/>
            </w:tcBorders>
            <w:vAlign w:val="center"/>
          </w:tcPr>
          <w:p w14:paraId="34DC6967">
            <w:pPr>
              <w:ind w:firstLine="0" w:firstLineChars="0"/>
              <w:jc w:val="center"/>
              <w:rPr>
                <w:sz w:val="15"/>
                <w:szCs w:val="15"/>
              </w:rPr>
            </w:pPr>
            <w:r>
              <w:rPr>
                <w:rFonts w:hint="eastAsia"/>
                <w:sz w:val="15"/>
                <w:szCs w:val="15"/>
              </w:rPr>
              <w:t>8.0</w:t>
            </w:r>
          </w:p>
        </w:tc>
        <w:tc>
          <w:tcPr>
            <w:tcW w:w="203" w:type="pct"/>
            <w:tcBorders>
              <w:tl2br w:val="nil"/>
              <w:tr2bl w:val="nil"/>
            </w:tcBorders>
            <w:vAlign w:val="center"/>
          </w:tcPr>
          <w:p w14:paraId="06C45D67">
            <w:pPr>
              <w:ind w:firstLine="0" w:firstLineChars="0"/>
              <w:jc w:val="center"/>
              <w:rPr>
                <w:sz w:val="15"/>
                <w:szCs w:val="15"/>
              </w:rPr>
            </w:pPr>
            <w:r>
              <w:rPr>
                <w:rFonts w:hint="eastAsia"/>
                <w:sz w:val="15"/>
                <w:szCs w:val="15"/>
              </w:rPr>
              <w:t>8.5</w:t>
            </w:r>
          </w:p>
        </w:tc>
        <w:tc>
          <w:tcPr>
            <w:tcW w:w="203" w:type="pct"/>
            <w:tcBorders>
              <w:tl2br w:val="nil"/>
              <w:tr2bl w:val="nil"/>
            </w:tcBorders>
            <w:vAlign w:val="center"/>
          </w:tcPr>
          <w:p w14:paraId="363FE8BF">
            <w:pPr>
              <w:ind w:firstLine="0" w:firstLineChars="0"/>
              <w:jc w:val="center"/>
              <w:rPr>
                <w:sz w:val="15"/>
                <w:szCs w:val="15"/>
              </w:rPr>
            </w:pPr>
            <w:r>
              <w:rPr>
                <w:rFonts w:hint="eastAsia"/>
                <w:sz w:val="15"/>
                <w:szCs w:val="15"/>
              </w:rPr>
              <w:t>9</w:t>
            </w:r>
          </w:p>
        </w:tc>
        <w:tc>
          <w:tcPr>
            <w:tcW w:w="203" w:type="pct"/>
            <w:tcBorders>
              <w:tl2br w:val="nil"/>
              <w:tr2bl w:val="nil"/>
            </w:tcBorders>
            <w:vAlign w:val="center"/>
          </w:tcPr>
          <w:p w14:paraId="4CD0C74B">
            <w:pPr>
              <w:ind w:firstLine="0" w:firstLineChars="0"/>
              <w:jc w:val="center"/>
              <w:rPr>
                <w:sz w:val="15"/>
                <w:szCs w:val="15"/>
              </w:rPr>
            </w:pPr>
            <w:r>
              <w:rPr>
                <w:rFonts w:hint="eastAsia"/>
                <w:sz w:val="15"/>
                <w:szCs w:val="15"/>
              </w:rPr>
              <w:t>9.5</w:t>
            </w:r>
          </w:p>
        </w:tc>
        <w:tc>
          <w:tcPr>
            <w:tcW w:w="203" w:type="pct"/>
            <w:tcBorders>
              <w:tl2br w:val="nil"/>
              <w:tr2bl w:val="nil"/>
            </w:tcBorders>
            <w:vAlign w:val="center"/>
          </w:tcPr>
          <w:p w14:paraId="007A7545">
            <w:pPr>
              <w:ind w:firstLine="0" w:firstLineChars="0"/>
              <w:jc w:val="center"/>
              <w:rPr>
                <w:sz w:val="15"/>
                <w:szCs w:val="15"/>
              </w:rPr>
            </w:pPr>
            <w:r>
              <w:rPr>
                <w:rFonts w:hint="eastAsia"/>
                <w:sz w:val="15"/>
                <w:szCs w:val="15"/>
              </w:rPr>
              <w:t>10</w:t>
            </w:r>
          </w:p>
        </w:tc>
      </w:tr>
      <w:tr w14:paraId="126621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33" w:type="pct"/>
            <w:tcBorders>
              <w:tl2br w:val="nil"/>
              <w:tr2bl w:val="nil"/>
            </w:tcBorders>
            <w:vAlign w:val="center"/>
          </w:tcPr>
          <w:p w14:paraId="7329B228">
            <w:pPr>
              <w:ind w:firstLine="0" w:firstLineChars="0"/>
              <w:jc w:val="center"/>
              <w:rPr>
                <w:sz w:val="15"/>
                <w:szCs w:val="15"/>
              </w:rPr>
            </w:pPr>
            <w:r>
              <w:rPr>
                <w:rFonts w:hint="eastAsia"/>
                <w:sz w:val="15"/>
                <w:szCs w:val="15"/>
              </w:rPr>
              <w:t>1：2.0</w:t>
            </w:r>
          </w:p>
        </w:tc>
        <w:tc>
          <w:tcPr>
            <w:tcW w:w="204" w:type="pct"/>
            <w:tcBorders>
              <w:tl2br w:val="nil"/>
              <w:tr2bl w:val="nil"/>
            </w:tcBorders>
            <w:vAlign w:val="center"/>
          </w:tcPr>
          <w:p w14:paraId="21A4958E">
            <w:pPr>
              <w:widowControl/>
              <w:ind w:firstLine="0" w:firstLineChars="0"/>
              <w:jc w:val="center"/>
              <w:textAlignment w:val="center"/>
              <w:rPr>
                <w:color w:val="000000"/>
                <w:sz w:val="15"/>
                <w:szCs w:val="15"/>
                <w:lang w:bidi="ar"/>
              </w:rPr>
            </w:pPr>
            <w:r>
              <w:rPr>
                <w:rFonts w:hint="eastAsia"/>
                <w:color w:val="000000"/>
                <w:sz w:val="15"/>
                <w:szCs w:val="15"/>
                <w:lang w:bidi="ar"/>
              </w:rPr>
              <w:t>0.113</w:t>
            </w:r>
          </w:p>
        </w:tc>
        <w:tc>
          <w:tcPr>
            <w:tcW w:w="204" w:type="pct"/>
            <w:tcBorders>
              <w:tl2br w:val="nil"/>
              <w:tr2bl w:val="nil"/>
            </w:tcBorders>
            <w:vAlign w:val="center"/>
          </w:tcPr>
          <w:p w14:paraId="420A2727">
            <w:pPr>
              <w:widowControl/>
              <w:ind w:firstLine="0" w:firstLineChars="0"/>
              <w:jc w:val="center"/>
              <w:textAlignment w:val="center"/>
              <w:rPr>
                <w:color w:val="000000"/>
                <w:sz w:val="15"/>
                <w:szCs w:val="15"/>
                <w:lang w:bidi="ar"/>
              </w:rPr>
            </w:pPr>
            <w:r>
              <w:rPr>
                <w:rFonts w:hint="eastAsia"/>
                <w:color w:val="000000"/>
                <w:sz w:val="15"/>
                <w:szCs w:val="15"/>
                <w:lang w:bidi="ar"/>
              </w:rPr>
              <w:t>0.179</w:t>
            </w:r>
          </w:p>
        </w:tc>
        <w:tc>
          <w:tcPr>
            <w:tcW w:w="204" w:type="pct"/>
            <w:tcBorders>
              <w:tl2br w:val="nil"/>
              <w:tr2bl w:val="nil"/>
            </w:tcBorders>
            <w:vAlign w:val="center"/>
          </w:tcPr>
          <w:p w14:paraId="1A8CD059">
            <w:pPr>
              <w:widowControl/>
              <w:ind w:firstLine="0" w:firstLineChars="0"/>
              <w:jc w:val="center"/>
              <w:textAlignment w:val="center"/>
              <w:rPr>
                <w:color w:val="000000"/>
                <w:sz w:val="15"/>
                <w:szCs w:val="15"/>
                <w:lang w:bidi="ar"/>
              </w:rPr>
            </w:pPr>
            <w:r>
              <w:rPr>
                <w:rFonts w:hint="eastAsia"/>
                <w:color w:val="000000"/>
                <w:sz w:val="15"/>
                <w:szCs w:val="15"/>
                <w:lang w:bidi="ar"/>
              </w:rPr>
              <w:t>0.234</w:t>
            </w:r>
          </w:p>
        </w:tc>
        <w:tc>
          <w:tcPr>
            <w:tcW w:w="204" w:type="pct"/>
            <w:tcBorders>
              <w:tl2br w:val="nil"/>
              <w:tr2bl w:val="nil"/>
            </w:tcBorders>
            <w:vAlign w:val="center"/>
          </w:tcPr>
          <w:p w14:paraId="27219D42">
            <w:pPr>
              <w:widowControl/>
              <w:ind w:firstLine="0" w:firstLineChars="0"/>
              <w:jc w:val="center"/>
              <w:textAlignment w:val="center"/>
              <w:rPr>
                <w:color w:val="000000"/>
                <w:sz w:val="15"/>
                <w:szCs w:val="15"/>
                <w:lang w:bidi="ar"/>
              </w:rPr>
            </w:pPr>
            <w:r>
              <w:rPr>
                <w:rFonts w:hint="eastAsia"/>
                <w:color w:val="000000"/>
                <w:sz w:val="15"/>
                <w:szCs w:val="15"/>
                <w:lang w:bidi="ar"/>
              </w:rPr>
              <w:t>0.284</w:t>
            </w:r>
          </w:p>
        </w:tc>
        <w:tc>
          <w:tcPr>
            <w:tcW w:w="204" w:type="pct"/>
            <w:tcBorders>
              <w:tl2br w:val="nil"/>
              <w:tr2bl w:val="nil"/>
            </w:tcBorders>
            <w:vAlign w:val="center"/>
          </w:tcPr>
          <w:p w14:paraId="4F9AA5EC">
            <w:pPr>
              <w:widowControl/>
              <w:ind w:firstLine="0" w:firstLineChars="0"/>
              <w:jc w:val="center"/>
              <w:textAlignment w:val="center"/>
              <w:rPr>
                <w:color w:val="000000"/>
                <w:sz w:val="15"/>
                <w:szCs w:val="15"/>
                <w:lang w:bidi="ar"/>
              </w:rPr>
            </w:pPr>
            <w:r>
              <w:rPr>
                <w:rFonts w:hint="eastAsia"/>
                <w:color w:val="000000"/>
                <w:sz w:val="15"/>
                <w:szCs w:val="15"/>
                <w:lang w:bidi="ar"/>
              </w:rPr>
              <w:t>0.329</w:t>
            </w:r>
          </w:p>
        </w:tc>
        <w:tc>
          <w:tcPr>
            <w:tcW w:w="203" w:type="pct"/>
            <w:tcBorders>
              <w:tl2br w:val="nil"/>
              <w:tr2bl w:val="nil"/>
            </w:tcBorders>
            <w:vAlign w:val="center"/>
          </w:tcPr>
          <w:p w14:paraId="7ADC2A5E">
            <w:pPr>
              <w:widowControl/>
              <w:ind w:firstLine="0" w:firstLineChars="0"/>
              <w:jc w:val="center"/>
              <w:textAlignment w:val="center"/>
              <w:rPr>
                <w:color w:val="000000"/>
                <w:sz w:val="15"/>
                <w:szCs w:val="15"/>
                <w:lang w:bidi="ar"/>
              </w:rPr>
            </w:pPr>
            <w:r>
              <w:rPr>
                <w:rFonts w:hint="eastAsia"/>
                <w:color w:val="000000"/>
                <w:sz w:val="15"/>
                <w:szCs w:val="15"/>
                <w:lang w:bidi="ar"/>
              </w:rPr>
              <w:t>0.372</w:t>
            </w:r>
          </w:p>
        </w:tc>
        <w:tc>
          <w:tcPr>
            <w:tcW w:w="203" w:type="pct"/>
            <w:tcBorders>
              <w:tl2br w:val="nil"/>
              <w:tr2bl w:val="nil"/>
            </w:tcBorders>
            <w:vAlign w:val="center"/>
          </w:tcPr>
          <w:p w14:paraId="6B525DF8">
            <w:pPr>
              <w:widowControl/>
              <w:ind w:firstLine="0" w:firstLineChars="0"/>
              <w:jc w:val="center"/>
              <w:textAlignment w:val="center"/>
              <w:rPr>
                <w:color w:val="000000"/>
                <w:sz w:val="15"/>
                <w:szCs w:val="15"/>
                <w:lang w:bidi="ar"/>
              </w:rPr>
            </w:pPr>
            <w:r>
              <w:rPr>
                <w:rFonts w:hint="eastAsia"/>
                <w:color w:val="000000"/>
                <w:sz w:val="15"/>
                <w:szCs w:val="15"/>
                <w:lang w:bidi="ar"/>
              </w:rPr>
              <w:t>0.412</w:t>
            </w:r>
          </w:p>
        </w:tc>
        <w:tc>
          <w:tcPr>
            <w:tcW w:w="203" w:type="pct"/>
            <w:tcBorders>
              <w:tl2br w:val="nil"/>
              <w:tr2bl w:val="nil"/>
            </w:tcBorders>
            <w:vAlign w:val="center"/>
          </w:tcPr>
          <w:p w14:paraId="51EBDCD1">
            <w:pPr>
              <w:widowControl/>
              <w:ind w:firstLine="0" w:firstLineChars="0"/>
              <w:jc w:val="center"/>
              <w:textAlignment w:val="center"/>
              <w:rPr>
                <w:color w:val="000000"/>
                <w:sz w:val="15"/>
                <w:szCs w:val="15"/>
                <w:lang w:bidi="ar"/>
              </w:rPr>
            </w:pPr>
            <w:r>
              <w:rPr>
                <w:rFonts w:hint="eastAsia"/>
                <w:color w:val="000000"/>
                <w:sz w:val="15"/>
                <w:szCs w:val="15"/>
                <w:lang w:bidi="ar"/>
              </w:rPr>
              <w:t>0.450</w:t>
            </w:r>
          </w:p>
        </w:tc>
        <w:tc>
          <w:tcPr>
            <w:tcW w:w="203" w:type="pct"/>
            <w:tcBorders>
              <w:tl2br w:val="nil"/>
              <w:tr2bl w:val="nil"/>
            </w:tcBorders>
            <w:vAlign w:val="center"/>
          </w:tcPr>
          <w:p w14:paraId="60832327">
            <w:pPr>
              <w:widowControl/>
              <w:ind w:firstLine="0" w:firstLineChars="0"/>
              <w:jc w:val="center"/>
              <w:textAlignment w:val="center"/>
              <w:rPr>
                <w:color w:val="000000"/>
                <w:sz w:val="15"/>
                <w:szCs w:val="15"/>
                <w:lang w:bidi="ar"/>
              </w:rPr>
            </w:pPr>
            <w:r>
              <w:rPr>
                <w:rFonts w:hint="eastAsia"/>
                <w:color w:val="000000"/>
                <w:sz w:val="15"/>
                <w:szCs w:val="15"/>
                <w:lang w:bidi="ar"/>
              </w:rPr>
              <w:t>0.487</w:t>
            </w:r>
          </w:p>
        </w:tc>
        <w:tc>
          <w:tcPr>
            <w:tcW w:w="203" w:type="pct"/>
            <w:tcBorders>
              <w:tl2br w:val="nil"/>
              <w:tr2bl w:val="nil"/>
            </w:tcBorders>
            <w:vAlign w:val="center"/>
          </w:tcPr>
          <w:p w14:paraId="21E87838">
            <w:pPr>
              <w:widowControl/>
              <w:ind w:firstLine="0" w:firstLineChars="0"/>
              <w:jc w:val="center"/>
              <w:textAlignment w:val="center"/>
              <w:rPr>
                <w:color w:val="000000"/>
                <w:sz w:val="15"/>
                <w:szCs w:val="15"/>
                <w:lang w:bidi="ar"/>
              </w:rPr>
            </w:pPr>
            <w:r>
              <w:rPr>
                <w:rFonts w:hint="eastAsia"/>
                <w:color w:val="000000"/>
                <w:sz w:val="15"/>
                <w:szCs w:val="15"/>
                <w:lang w:bidi="ar"/>
              </w:rPr>
              <w:t>0.522</w:t>
            </w:r>
          </w:p>
        </w:tc>
        <w:tc>
          <w:tcPr>
            <w:tcW w:w="203" w:type="pct"/>
            <w:tcBorders>
              <w:tl2br w:val="nil"/>
              <w:tr2bl w:val="nil"/>
            </w:tcBorders>
            <w:vAlign w:val="center"/>
          </w:tcPr>
          <w:p w14:paraId="6E58C925">
            <w:pPr>
              <w:widowControl/>
              <w:ind w:firstLine="0" w:firstLineChars="0"/>
              <w:jc w:val="center"/>
              <w:textAlignment w:val="center"/>
              <w:rPr>
                <w:color w:val="000000"/>
                <w:sz w:val="15"/>
                <w:szCs w:val="15"/>
                <w:lang w:bidi="ar"/>
              </w:rPr>
            </w:pPr>
            <w:r>
              <w:rPr>
                <w:rFonts w:hint="eastAsia"/>
                <w:color w:val="000000"/>
                <w:sz w:val="15"/>
                <w:szCs w:val="15"/>
                <w:lang w:bidi="ar"/>
              </w:rPr>
              <w:t>0.557</w:t>
            </w:r>
          </w:p>
        </w:tc>
        <w:tc>
          <w:tcPr>
            <w:tcW w:w="203" w:type="pct"/>
            <w:tcBorders>
              <w:tl2br w:val="nil"/>
              <w:tr2bl w:val="nil"/>
            </w:tcBorders>
            <w:vAlign w:val="center"/>
          </w:tcPr>
          <w:p w14:paraId="5F29713F">
            <w:pPr>
              <w:widowControl/>
              <w:ind w:firstLine="0" w:firstLineChars="0"/>
              <w:jc w:val="center"/>
              <w:textAlignment w:val="center"/>
              <w:rPr>
                <w:color w:val="000000"/>
                <w:sz w:val="15"/>
                <w:szCs w:val="15"/>
                <w:lang w:bidi="ar"/>
              </w:rPr>
            </w:pPr>
            <w:r>
              <w:rPr>
                <w:rFonts w:hint="eastAsia"/>
                <w:color w:val="000000"/>
                <w:sz w:val="15"/>
                <w:szCs w:val="15"/>
                <w:lang w:bidi="ar"/>
              </w:rPr>
              <w:t>0.590</w:t>
            </w:r>
          </w:p>
        </w:tc>
        <w:tc>
          <w:tcPr>
            <w:tcW w:w="203" w:type="pct"/>
            <w:tcBorders>
              <w:tl2br w:val="nil"/>
              <w:tr2bl w:val="nil"/>
            </w:tcBorders>
            <w:vAlign w:val="center"/>
          </w:tcPr>
          <w:p w14:paraId="53EA71CD">
            <w:pPr>
              <w:widowControl/>
              <w:ind w:firstLine="0" w:firstLineChars="0"/>
              <w:jc w:val="center"/>
              <w:textAlignment w:val="center"/>
              <w:rPr>
                <w:color w:val="000000"/>
                <w:sz w:val="15"/>
                <w:szCs w:val="15"/>
                <w:lang w:bidi="ar"/>
              </w:rPr>
            </w:pPr>
            <w:r>
              <w:rPr>
                <w:rFonts w:hint="eastAsia"/>
                <w:color w:val="000000"/>
                <w:sz w:val="15"/>
                <w:szCs w:val="15"/>
                <w:lang w:bidi="ar"/>
              </w:rPr>
              <w:t>0.622</w:t>
            </w:r>
          </w:p>
        </w:tc>
        <w:tc>
          <w:tcPr>
            <w:tcW w:w="203" w:type="pct"/>
            <w:tcBorders>
              <w:tl2br w:val="nil"/>
              <w:tr2bl w:val="nil"/>
            </w:tcBorders>
            <w:vAlign w:val="center"/>
          </w:tcPr>
          <w:p w14:paraId="641C9F3C">
            <w:pPr>
              <w:widowControl/>
              <w:ind w:firstLine="0" w:firstLineChars="0"/>
              <w:jc w:val="center"/>
              <w:textAlignment w:val="center"/>
              <w:rPr>
                <w:color w:val="000000"/>
                <w:sz w:val="15"/>
                <w:szCs w:val="15"/>
                <w:lang w:bidi="ar"/>
              </w:rPr>
            </w:pPr>
            <w:r>
              <w:rPr>
                <w:rFonts w:hint="eastAsia"/>
                <w:color w:val="000000"/>
                <w:sz w:val="15"/>
                <w:szCs w:val="15"/>
                <w:lang w:bidi="ar"/>
              </w:rPr>
              <w:t>0.654</w:t>
            </w:r>
          </w:p>
        </w:tc>
        <w:tc>
          <w:tcPr>
            <w:tcW w:w="203" w:type="pct"/>
            <w:tcBorders>
              <w:tl2br w:val="nil"/>
              <w:tr2bl w:val="nil"/>
            </w:tcBorders>
            <w:vAlign w:val="center"/>
          </w:tcPr>
          <w:p w14:paraId="3915B1DD">
            <w:pPr>
              <w:widowControl/>
              <w:ind w:firstLine="0" w:firstLineChars="0"/>
              <w:jc w:val="center"/>
              <w:textAlignment w:val="center"/>
              <w:rPr>
                <w:color w:val="000000"/>
                <w:sz w:val="15"/>
                <w:szCs w:val="15"/>
                <w:lang w:bidi="ar"/>
              </w:rPr>
            </w:pPr>
            <w:r>
              <w:rPr>
                <w:rFonts w:hint="eastAsia"/>
                <w:color w:val="000000"/>
                <w:sz w:val="15"/>
                <w:szCs w:val="15"/>
                <w:lang w:bidi="ar"/>
              </w:rPr>
              <w:t>0.684</w:t>
            </w:r>
          </w:p>
        </w:tc>
        <w:tc>
          <w:tcPr>
            <w:tcW w:w="203" w:type="pct"/>
            <w:tcBorders>
              <w:tl2br w:val="nil"/>
              <w:tr2bl w:val="nil"/>
            </w:tcBorders>
            <w:vAlign w:val="center"/>
          </w:tcPr>
          <w:p w14:paraId="105548CD">
            <w:pPr>
              <w:widowControl/>
              <w:ind w:firstLine="0" w:firstLineChars="0"/>
              <w:jc w:val="center"/>
              <w:textAlignment w:val="center"/>
              <w:rPr>
                <w:color w:val="000000"/>
                <w:sz w:val="15"/>
                <w:szCs w:val="15"/>
                <w:lang w:bidi="ar"/>
              </w:rPr>
            </w:pPr>
            <w:r>
              <w:rPr>
                <w:rFonts w:hint="eastAsia"/>
                <w:color w:val="000000"/>
                <w:sz w:val="15"/>
                <w:szCs w:val="15"/>
                <w:lang w:bidi="ar"/>
              </w:rPr>
              <w:t>0.714</w:t>
            </w:r>
          </w:p>
        </w:tc>
        <w:tc>
          <w:tcPr>
            <w:tcW w:w="203" w:type="pct"/>
            <w:tcBorders>
              <w:tl2br w:val="nil"/>
              <w:tr2bl w:val="nil"/>
            </w:tcBorders>
            <w:vAlign w:val="center"/>
          </w:tcPr>
          <w:p w14:paraId="32D687F6">
            <w:pPr>
              <w:widowControl/>
              <w:ind w:firstLine="0" w:firstLineChars="0"/>
              <w:jc w:val="center"/>
              <w:textAlignment w:val="center"/>
              <w:rPr>
                <w:color w:val="000000"/>
                <w:sz w:val="15"/>
                <w:szCs w:val="15"/>
                <w:lang w:bidi="ar"/>
              </w:rPr>
            </w:pPr>
            <w:r>
              <w:rPr>
                <w:rFonts w:hint="eastAsia"/>
                <w:color w:val="000000"/>
                <w:sz w:val="15"/>
                <w:szCs w:val="15"/>
                <w:lang w:bidi="ar"/>
              </w:rPr>
              <w:t>0.744</w:t>
            </w:r>
          </w:p>
        </w:tc>
        <w:tc>
          <w:tcPr>
            <w:tcW w:w="203" w:type="pct"/>
            <w:tcBorders>
              <w:tl2br w:val="nil"/>
              <w:tr2bl w:val="nil"/>
            </w:tcBorders>
            <w:vAlign w:val="center"/>
          </w:tcPr>
          <w:p w14:paraId="6B2AB7A4">
            <w:pPr>
              <w:widowControl/>
              <w:ind w:firstLine="0" w:firstLineChars="0"/>
              <w:jc w:val="center"/>
              <w:textAlignment w:val="center"/>
              <w:rPr>
                <w:color w:val="000000"/>
                <w:sz w:val="15"/>
                <w:szCs w:val="15"/>
                <w:lang w:bidi="ar"/>
              </w:rPr>
            </w:pPr>
            <w:r>
              <w:rPr>
                <w:rFonts w:hint="eastAsia"/>
                <w:color w:val="000000"/>
                <w:sz w:val="15"/>
                <w:szCs w:val="15"/>
                <w:lang w:bidi="ar"/>
              </w:rPr>
              <w:t>0.773</w:t>
            </w:r>
          </w:p>
        </w:tc>
        <w:tc>
          <w:tcPr>
            <w:tcW w:w="203" w:type="pct"/>
            <w:tcBorders>
              <w:tl2br w:val="nil"/>
              <w:tr2bl w:val="nil"/>
            </w:tcBorders>
            <w:vAlign w:val="center"/>
          </w:tcPr>
          <w:p w14:paraId="60D3EF29">
            <w:pPr>
              <w:widowControl/>
              <w:ind w:firstLine="0" w:firstLineChars="0"/>
              <w:jc w:val="center"/>
              <w:textAlignment w:val="center"/>
              <w:rPr>
                <w:color w:val="000000"/>
                <w:sz w:val="15"/>
                <w:szCs w:val="15"/>
                <w:lang w:bidi="ar"/>
              </w:rPr>
            </w:pPr>
            <w:r>
              <w:rPr>
                <w:rFonts w:hint="eastAsia"/>
                <w:color w:val="000000"/>
                <w:sz w:val="15"/>
                <w:szCs w:val="15"/>
                <w:lang w:bidi="ar"/>
              </w:rPr>
              <w:t>0.801</w:t>
            </w:r>
          </w:p>
        </w:tc>
        <w:tc>
          <w:tcPr>
            <w:tcW w:w="203" w:type="pct"/>
            <w:tcBorders>
              <w:tl2br w:val="nil"/>
              <w:tr2bl w:val="nil"/>
            </w:tcBorders>
            <w:vAlign w:val="center"/>
          </w:tcPr>
          <w:p w14:paraId="3D8AD6FB">
            <w:pPr>
              <w:widowControl/>
              <w:ind w:firstLine="0" w:firstLineChars="0"/>
              <w:jc w:val="center"/>
              <w:textAlignment w:val="center"/>
              <w:rPr>
                <w:color w:val="000000"/>
                <w:sz w:val="15"/>
                <w:szCs w:val="15"/>
                <w:lang w:bidi="ar"/>
              </w:rPr>
            </w:pPr>
            <w:r>
              <w:rPr>
                <w:rFonts w:hint="eastAsia"/>
                <w:color w:val="000000"/>
                <w:sz w:val="15"/>
                <w:szCs w:val="15"/>
                <w:lang w:bidi="ar"/>
              </w:rPr>
              <w:t>0.829</w:t>
            </w:r>
          </w:p>
        </w:tc>
      </w:tr>
      <w:tr w14:paraId="222E20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33" w:type="pct"/>
            <w:tcBorders>
              <w:tl2br w:val="nil"/>
              <w:tr2bl w:val="nil"/>
            </w:tcBorders>
            <w:vAlign w:val="center"/>
          </w:tcPr>
          <w:p w14:paraId="732FF9D4">
            <w:pPr>
              <w:ind w:firstLine="0" w:firstLineChars="0"/>
              <w:jc w:val="center"/>
              <w:rPr>
                <w:sz w:val="15"/>
                <w:szCs w:val="15"/>
              </w:rPr>
            </w:pPr>
            <w:r>
              <w:rPr>
                <w:rFonts w:hint="eastAsia"/>
                <w:sz w:val="15"/>
                <w:szCs w:val="15"/>
              </w:rPr>
              <w:t>1：2.25</w:t>
            </w:r>
          </w:p>
        </w:tc>
        <w:tc>
          <w:tcPr>
            <w:tcW w:w="204" w:type="pct"/>
            <w:tcBorders>
              <w:tl2br w:val="nil"/>
              <w:tr2bl w:val="nil"/>
            </w:tcBorders>
            <w:vAlign w:val="center"/>
          </w:tcPr>
          <w:p w14:paraId="12902278">
            <w:pPr>
              <w:widowControl/>
              <w:ind w:firstLine="0" w:firstLineChars="0"/>
              <w:jc w:val="center"/>
              <w:textAlignment w:val="center"/>
              <w:rPr>
                <w:color w:val="000000"/>
                <w:sz w:val="15"/>
                <w:szCs w:val="15"/>
                <w:lang w:bidi="ar"/>
              </w:rPr>
            </w:pPr>
            <w:r>
              <w:rPr>
                <w:rFonts w:hint="eastAsia"/>
                <w:color w:val="000000"/>
                <w:sz w:val="15"/>
                <w:szCs w:val="15"/>
                <w:lang w:bidi="ar"/>
              </w:rPr>
              <w:t xml:space="preserve">0.116 </w:t>
            </w:r>
          </w:p>
        </w:tc>
        <w:tc>
          <w:tcPr>
            <w:tcW w:w="204" w:type="pct"/>
            <w:tcBorders>
              <w:tl2br w:val="nil"/>
              <w:tr2bl w:val="nil"/>
            </w:tcBorders>
            <w:vAlign w:val="center"/>
          </w:tcPr>
          <w:p w14:paraId="3E87112A">
            <w:pPr>
              <w:widowControl/>
              <w:ind w:firstLine="0" w:firstLineChars="0"/>
              <w:jc w:val="center"/>
              <w:textAlignment w:val="center"/>
              <w:rPr>
                <w:color w:val="000000"/>
                <w:sz w:val="15"/>
                <w:szCs w:val="15"/>
                <w:lang w:bidi="ar"/>
              </w:rPr>
            </w:pPr>
            <w:r>
              <w:rPr>
                <w:rFonts w:hint="eastAsia"/>
                <w:color w:val="000000"/>
                <w:sz w:val="15"/>
                <w:szCs w:val="15"/>
                <w:lang w:bidi="ar"/>
              </w:rPr>
              <w:t xml:space="preserve">0.184 </w:t>
            </w:r>
          </w:p>
        </w:tc>
        <w:tc>
          <w:tcPr>
            <w:tcW w:w="204" w:type="pct"/>
            <w:tcBorders>
              <w:tl2br w:val="nil"/>
              <w:tr2bl w:val="nil"/>
            </w:tcBorders>
            <w:vAlign w:val="center"/>
          </w:tcPr>
          <w:p w14:paraId="5EAA3B3E">
            <w:pPr>
              <w:widowControl/>
              <w:ind w:firstLine="0" w:firstLineChars="0"/>
              <w:jc w:val="center"/>
              <w:textAlignment w:val="center"/>
              <w:rPr>
                <w:color w:val="000000"/>
                <w:sz w:val="15"/>
                <w:szCs w:val="15"/>
                <w:lang w:bidi="ar"/>
              </w:rPr>
            </w:pPr>
            <w:r>
              <w:rPr>
                <w:rFonts w:hint="eastAsia"/>
                <w:color w:val="000000"/>
                <w:sz w:val="15"/>
                <w:szCs w:val="15"/>
                <w:lang w:bidi="ar"/>
              </w:rPr>
              <w:t xml:space="preserve">0.242 </w:t>
            </w:r>
          </w:p>
        </w:tc>
        <w:tc>
          <w:tcPr>
            <w:tcW w:w="204" w:type="pct"/>
            <w:tcBorders>
              <w:tl2br w:val="nil"/>
              <w:tr2bl w:val="nil"/>
            </w:tcBorders>
            <w:vAlign w:val="center"/>
          </w:tcPr>
          <w:p w14:paraId="43AFA233">
            <w:pPr>
              <w:widowControl/>
              <w:ind w:firstLine="0" w:firstLineChars="0"/>
              <w:jc w:val="center"/>
              <w:textAlignment w:val="center"/>
              <w:rPr>
                <w:color w:val="000000"/>
                <w:sz w:val="15"/>
                <w:szCs w:val="15"/>
                <w:lang w:bidi="ar"/>
              </w:rPr>
            </w:pPr>
            <w:r>
              <w:rPr>
                <w:rFonts w:hint="eastAsia"/>
                <w:color w:val="000000"/>
                <w:sz w:val="15"/>
                <w:szCs w:val="15"/>
                <w:lang w:bidi="ar"/>
              </w:rPr>
              <w:t xml:space="preserve">0.293 </w:t>
            </w:r>
          </w:p>
        </w:tc>
        <w:tc>
          <w:tcPr>
            <w:tcW w:w="204" w:type="pct"/>
            <w:tcBorders>
              <w:tl2br w:val="nil"/>
              <w:tr2bl w:val="nil"/>
            </w:tcBorders>
            <w:vAlign w:val="center"/>
          </w:tcPr>
          <w:p w14:paraId="43EE4EDA">
            <w:pPr>
              <w:widowControl/>
              <w:ind w:firstLine="0" w:firstLineChars="0"/>
              <w:jc w:val="center"/>
              <w:textAlignment w:val="center"/>
              <w:rPr>
                <w:color w:val="000000"/>
                <w:sz w:val="15"/>
                <w:szCs w:val="15"/>
                <w:lang w:bidi="ar"/>
              </w:rPr>
            </w:pPr>
            <w:r>
              <w:rPr>
                <w:rFonts w:hint="eastAsia"/>
                <w:color w:val="000000"/>
                <w:sz w:val="15"/>
                <w:szCs w:val="15"/>
                <w:lang w:bidi="ar"/>
              </w:rPr>
              <w:t xml:space="preserve">0.340 </w:t>
            </w:r>
          </w:p>
        </w:tc>
        <w:tc>
          <w:tcPr>
            <w:tcW w:w="203" w:type="pct"/>
            <w:tcBorders>
              <w:tl2br w:val="nil"/>
              <w:tr2bl w:val="nil"/>
            </w:tcBorders>
            <w:vAlign w:val="center"/>
          </w:tcPr>
          <w:p w14:paraId="2853D03F">
            <w:pPr>
              <w:widowControl/>
              <w:ind w:firstLine="0" w:firstLineChars="0"/>
              <w:jc w:val="center"/>
              <w:textAlignment w:val="center"/>
              <w:rPr>
                <w:color w:val="000000"/>
                <w:sz w:val="15"/>
                <w:szCs w:val="15"/>
                <w:lang w:bidi="ar"/>
              </w:rPr>
            </w:pPr>
            <w:r>
              <w:rPr>
                <w:rFonts w:hint="eastAsia"/>
                <w:color w:val="000000"/>
                <w:sz w:val="15"/>
                <w:szCs w:val="15"/>
                <w:lang w:bidi="ar"/>
              </w:rPr>
              <w:t xml:space="preserve">0.384 </w:t>
            </w:r>
          </w:p>
        </w:tc>
        <w:tc>
          <w:tcPr>
            <w:tcW w:w="203" w:type="pct"/>
            <w:tcBorders>
              <w:tl2br w:val="nil"/>
              <w:tr2bl w:val="nil"/>
            </w:tcBorders>
            <w:vAlign w:val="center"/>
          </w:tcPr>
          <w:p w14:paraId="3268CC91">
            <w:pPr>
              <w:widowControl/>
              <w:ind w:firstLine="0" w:firstLineChars="0"/>
              <w:jc w:val="center"/>
              <w:textAlignment w:val="center"/>
              <w:rPr>
                <w:color w:val="000000"/>
                <w:sz w:val="15"/>
                <w:szCs w:val="15"/>
                <w:lang w:bidi="ar"/>
              </w:rPr>
            </w:pPr>
            <w:r>
              <w:rPr>
                <w:rFonts w:hint="eastAsia"/>
                <w:color w:val="000000"/>
                <w:sz w:val="15"/>
                <w:szCs w:val="15"/>
                <w:lang w:bidi="ar"/>
              </w:rPr>
              <w:t xml:space="preserve">0.425 </w:t>
            </w:r>
          </w:p>
        </w:tc>
        <w:tc>
          <w:tcPr>
            <w:tcW w:w="203" w:type="pct"/>
            <w:tcBorders>
              <w:tl2br w:val="nil"/>
              <w:tr2bl w:val="nil"/>
            </w:tcBorders>
            <w:vAlign w:val="center"/>
          </w:tcPr>
          <w:p w14:paraId="797C9BAE">
            <w:pPr>
              <w:widowControl/>
              <w:ind w:firstLine="0" w:firstLineChars="0"/>
              <w:jc w:val="center"/>
              <w:textAlignment w:val="center"/>
              <w:rPr>
                <w:color w:val="000000"/>
                <w:sz w:val="15"/>
                <w:szCs w:val="15"/>
                <w:lang w:bidi="ar"/>
              </w:rPr>
            </w:pPr>
            <w:r>
              <w:rPr>
                <w:rFonts w:hint="eastAsia"/>
                <w:color w:val="000000"/>
                <w:sz w:val="15"/>
                <w:szCs w:val="15"/>
                <w:lang w:bidi="ar"/>
              </w:rPr>
              <w:t xml:space="preserve">0.465 </w:t>
            </w:r>
          </w:p>
        </w:tc>
        <w:tc>
          <w:tcPr>
            <w:tcW w:w="203" w:type="pct"/>
            <w:tcBorders>
              <w:tl2br w:val="nil"/>
              <w:tr2bl w:val="nil"/>
            </w:tcBorders>
            <w:vAlign w:val="center"/>
          </w:tcPr>
          <w:p w14:paraId="3C6D6D94">
            <w:pPr>
              <w:widowControl/>
              <w:ind w:firstLine="0" w:firstLineChars="0"/>
              <w:jc w:val="center"/>
              <w:textAlignment w:val="center"/>
              <w:rPr>
                <w:color w:val="000000"/>
                <w:sz w:val="15"/>
                <w:szCs w:val="15"/>
                <w:lang w:bidi="ar"/>
              </w:rPr>
            </w:pPr>
            <w:r>
              <w:rPr>
                <w:rFonts w:hint="eastAsia"/>
                <w:color w:val="000000"/>
                <w:sz w:val="15"/>
                <w:szCs w:val="15"/>
                <w:lang w:bidi="ar"/>
              </w:rPr>
              <w:t xml:space="preserve">0.503 </w:t>
            </w:r>
          </w:p>
        </w:tc>
        <w:tc>
          <w:tcPr>
            <w:tcW w:w="203" w:type="pct"/>
            <w:tcBorders>
              <w:tl2br w:val="nil"/>
              <w:tr2bl w:val="nil"/>
            </w:tcBorders>
            <w:vAlign w:val="center"/>
          </w:tcPr>
          <w:p w14:paraId="4D119AE9">
            <w:pPr>
              <w:widowControl/>
              <w:ind w:firstLine="0" w:firstLineChars="0"/>
              <w:jc w:val="center"/>
              <w:textAlignment w:val="center"/>
              <w:rPr>
                <w:color w:val="000000"/>
                <w:sz w:val="15"/>
                <w:szCs w:val="15"/>
                <w:lang w:bidi="ar"/>
              </w:rPr>
            </w:pPr>
            <w:r>
              <w:rPr>
                <w:rFonts w:hint="eastAsia"/>
                <w:color w:val="000000"/>
                <w:sz w:val="15"/>
                <w:szCs w:val="15"/>
                <w:lang w:bidi="ar"/>
              </w:rPr>
              <w:t xml:space="preserve">0.539 </w:t>
            </w:r>
          </w:p>
        </w:tc>
        <w:tc>
          <w:tcPr>
            <w:tcW w:w="203" w:type="pct"/>
            <w:tcBorders>
              <w:tl2br w:val="nil"/>
              <w:tr2bl w:val="nil"/>
            </w:tcBorders>
            <w:vAlign w:val="center"/>
          </w:tcPr>
          <w:p w14:paraId="3770B5CF">
            <w:pPr>
              <w:widowControl/>
              <w:ind w:firstLine="0" w:firstLineChars="0"/>
              <w:jc w:val="center"/>
              <w:textAlignment w:val="center"/>
              <w:rPr>
                <w:color w:val="000000"/>
                <w:sz w:val="15"/>
                <w:szCs w:val="15"/>
                <w:lang w:bidi="ar"/>
              </w:rPr>
            </w:pPr>
            <w:r>
              <w:rPr>
                <w:rFonts w:hint="eastAsia"/>
                <w:color w:val="000000"/>
                <w:sz w:val="15"/>
                <w:szCs w:val="15"/>
                <w:lang w:bidi="ar"/>
              </w:rPr>
              <w:t xml:space="preserve">0.575 </w:t>
            </w:r>
          </w:p>
        </w:tc>
        <w:tc>
          <w:tcPr>
            <w:tcW w:w="203" w:type="pct"/>
            <w:tcBorders>
              <w:tl2br w:val="nil"/>
              <w:tr2bl w:val="nil"/>
            </w:tcBorders>
            <w:vAlign w:val="center"/>
          </w:tcPr>
          <w:p w14:paraId="79FBA5E1">
            <w:pPr>
              <w:widowControl/>
              <w:ind w:firstLine="0" w:firstLineChars="0"/>
              <w:jc w:val="center"/>
              <w:textAlignment w:val="center"/>
              <w:rPr>
                <w:color w:val="000000"/>
                <w:sz w:val="15"/>
                <w:szCs w:val="15"/>
                <w:lang w:bidi="ar"/>
              </w:rPr>
            </w:pPr>
            <w:r>
              <w:rPr>
                <w:rFonts w:hint="eastAsia"/>
                <w:color w:val="000000"/>
                <w:sz w:val="15"/>
                <w:szCs w:val="15"/>
                <w:lang w:bidi="ar"/>
              </w:rPr>
              <w:t xml:space="preserve">0.609 </w:t>
            </w:r>
          </w:p>
        </w:tc>
        <w:tc>
          <w:tcPr>
            <w:tcW w:w="203" w:type="pct"/>
            <w:tcBorders>
              <w:tl2br w:val="nil"/>
              <w:tr2bl w:val="nil"/>
            </w:tcBorders>
            <w:vAlign w:val="center"/>
          </w:tcPr>
          <w:p w14:paraId="4617A738">
            <w:pPr>
              <w:widowControl/>
              <w:ind w:firstLine="0" w:firstLineChars="0"/>
              <w:jc w:val="center"/>
              <w:textAlignment w:val="center"/>
              <w:rPr>
                <w:color w:val="000000"/>
                <w:sz w:val="15"/>
                <w:szCs w:val="15"/>
                <w:lang w:bidi="ar"/>
              </w:rPr>
            </w:pPr>
            <w:r>
              <w:rPr>
                <w:rFonts w:hint="eastAsia"/>
                <w:color w:val="000000"/>
                <w:sz w:val="15"/>
                <w:szCs w:val="15"/>
                <w:lang w:bidi="ar"/>
              </w:rPr>
              <w:t xml:space="preserve">0.642 </w:t>
            </w:r>
          </w:p>
        </w:tc>
        <w:tc>
          <w:tcPr>
            <w:tcW w:w="203" w:type="pct"/>
            <w:tcBorders>
              <w:tl2br w:val="nil"/>
              <w:tr2bl w:val="nil"/>
            </w:tcBorders>
            <w:vAlign w:val="center"/>
          </w:tcPr>
          <w:p w14:paraId="1476DA33">
            <w:pPr>
              <w:widowControl/>
              <w:ind w:firstLine="0" w:firstLineChars="0"/>
              <w:jc w:val="center"/>
              <w:textAlignment w:val="center"/>
              <w:rPr>
                <w:color w:val="000000"/>
                <w:sz w:val="15"/>
                <w:szCs w:val="15"/>
                <w:lang w:bidi="ar"/>
              </w:rPr>
            </w:pPr>
            <w:r>
              <w:rPr>
                <w:rFonts w:hint="eastAsia"/>
                <w:color w:val="000000"/>
                <w:sz w:val="15"/>
                <w:szCs w:val="15"/>
                <w:lang w:bidi="ar"/>
              </w:rPr>
              <w:t xml:space="preserve">0.675 </w:t>
            </w:r>
          </w:p>
        </w:tc>
        <w:tc>
          <w:tcPr>
            <w:tcW w:w="203" w:type="pct"/>
            <w:tcBorders>
              <w:tl2br w:val="nil"/>
              <w:tr2bl w:val="nil"/>
            </w:tcBorders>
            <w:vAlign w:val="center"/>
          </w:tcPr>
          <w:p w14:paraId="2E9D9B9D">
            <w:pPr>
              <w:widowControl/>
              <w:ind w:firstLine="0" w:firstLineChars="0"/>
              <w:jc w:val="center"/>
              <w:textAlignment w:val="center"/>
              <w:rPr>
                <w:color w:val="000000"/>
                <w:sz w:val="15"/>
                <w:szCs w:val="15"/>
                <w:lang w:bidi="ar"/>
              </w:rPr>
            </w:pPr>
            <w:r>
              <w:rPr>
                <w:rFonts w:hint="eastAsia"/>
                <w:color w:val="000000"/>
                <w:sz w:val="15"/>
                <w:szCs w:val="15"/>
                <w:lang w:bidi="ar"/>
              </w:rPr>
              <w:t xml:space="preserve">0.707 </w:t>
            </w:r>
          </w:p>
        </w:tc>
        <w:tc>
          <w:tcPr>
            <w:tcW w:w="203" w:type="pct"/>
            <w:tcBorders>
              <w:tl2br w:val="nil"/>
              <w:tr2bl w:val="nil"/>
            </w:tcBorders>
            <w:vAlign w:val="center"/>
          </w:tcPr>
          <w:p w14:paraId="6F679BA4">
            <w:pPr>
              <w:widowControl/>
              <w:ind w:firstLine="0" w:firstLineChars="0"/>
              <w:jc w:val="center"/>
              <w:textAlignment w:val="center"/>
              <w:rPr>
                <w:color w:val="000000"/>
                <w:sz w:val="15"/>
                <w:szCs w:val="15"/>
                <w:lang w:bidi="ar"/>
              </w:rPr>
            </w:pPr>
            <w:r>
              <w:rPr>
                <w:rFonts w:hint="eastAsia"/>
                <w:color w:val="000000"/>
                <w:sz w:val="15"/>
                <w:szCs w:val="15"/>
                <w:lang w:bidi="ar"/>
              </w:rPr>
              <w:t xml:space="preserve">0.738 </w:t>
            </w:r>
          </w:p>
        </w:tc>
        <w:tc>
          <w:tcPr>
            <w:tcW w:w="203" w:type="pct"/>
            <w:tcBorders>
              <w:tl2br w:val="nil"/>
              <w:tr2bl w:val="nil"/>
            </w:tcBorders>
            <w:vAlign w:val="center"/>
          </w:tcPr>
          <w:p w14:paraId="74CAD8F6">
            <w:pPr>
              <w:widowControl/>
              <w:ind w:firstLine="0" w:firstLineChars="0"/>
              <w:jc w:val="center"/>
              <w:textAlignment w:val="center"/>
              <w:rPr>
                <w:color w:val="000000"/>
                <w:sz w:val="15"/>
                <w:szCs w:val="15"/>
                <w:lang w:bidi="ar"/>
              </w:rPr>
            </w:pPr>
            <w:r>
              <w:rPr>
                <w:rFonts w:hint="eastAsia"/>
                <w:color w:val="000000"/>
                <w:sz w:val="15"/>
                <w:szCs w:val="15"/>
                <w:lang w:bidi="ar"/>
              </w:rPr>
              <w:t xml:space="preserve">0.768 </w:t>
            </w:r>
          </w:p>
        </w:tc>
        <w:tc>
          <w:tcPr>
            <w:tcW w:w="203" w:type="pct"/>
            <w:tcBorders>
              <w:tl2br w:val="nil"/>
              <w:tr2bl w:val="nil"/>
            </w:tcBorders>
            <w:vAlign w:val="center"/>
          </w:tcPr>
          <w:p w14:paraId="24F25546">
            <w:pPr>
              <w:widowControl/>
              <w:ind w:firstLine="0" w:firstLineChars="0"/>
              <w:jc w:val="center"/>
              <w:textAlignment w:val="center"/>
              <w:rPr>
                <w:color w:val="000000"/>
                <w:sz w:val="15"/>
                <w:szCs w:val="15"/>
                <w:lang w:bidi="ar"/>
              </w:rPr>
            </w:pPr>
            <w:r>
              <w:rPr>
                <w:rFonts w:hint="eastAsia"/>
                <w:color w:val="000000"/>
                <w:sz w:val="15"/>
                <w:szCs w:val="15"/>
                <w:lang w:bidi="ar"/>
              </w:rPr>
              <w:t xml:space="preserve">0.798 </w:t>
            </w:r>
          </w:p>
        </w:tc>
        <w:tc>
          <w:tcPr>
            <w:tcW w:w="203" w:type="pct"/>
            <w:tcBorders>
              <w:tl2br w:val="nil"/>
              <w:tr2bl w:val="nil"/>
            </w:tcBorders>
            <w:vAlign w:val="center"/>
          </w:tcPr>
          <w:p w14:paraId="7FBE144D">
            <w:pPr>
              <w:widowControl/>
              <w:ind w:firstLine="0" w:firstLineChars="0"/>
              <w:jc w:val="center"/>
              <w:textAlignment w:val="center"/>
              <w:rPr>
                <w:color w:val="000000"/>
                <w:sz w:val="15"/>
                <w:szCs w:val="15"/>
                <w:lang w:bidi="ar"/>
              </w:rPr>
            </w:pPr>
            <w:r>
              <w:rPr>
                <w:rFonts w:hint="eastAsia"/>
                <w:color w:val="000000"/>
                <w:sz w:val="15"/>
                <w:szCs w:val="15"/>
                <w:lang w:bidi="ar"/>
              </w:rPr>
              <w:t xml:space="preserve">0.827 </w:t>
            </w:r>
          </w:p>
        </w:tc>
        <w:tc>
          <w:tcPr>
            <w:tcW w:w="203" w:type="pct"/>
            <w:tcBorders>
              <w:tl2br w:val="nil"/>
              <w:tr2bl w:val="nil"/>
            </w:tcBorders>
            <w:vAlign w:val="center"/>
          </w:tcPr>
          <w:p w14:paraId="3A1DBED1">
            <w:pPr>
              <w:widowControl/>
              <w:ind w:firstLine="0" w:firstLineChars="0"/>
              <w:jc w:val="center"/>
              <w:textAlignment w:val="center"/>
              <w:rPr>
                <w:color w:val="000000"/>
                <w:sz w:val="15"/>
                <w:szCs w:val="15"/>
                <w:lang w:bidi="ar"/>
              </w:rPr>
            </w:pPr>
            <w:r>
              <w:rPr>
                <w:rFonts w:hint="eastAsia"/>
                <w:color w:val="000000"/>
                <w:sz w:val="15"/>
                <w:szCs w:val="15"/>
                <w:lang w:bidi="ar"/>
              </w:rPr>
              <w:t xml:space="preserve">0.856 </w:t>
            </w:r>
          </w:p>
        </w:tc>
      </w:tr>
      <w:tr w14:paraId="29641E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33" w:type="pct"/>
            <w:tcBorders>
              <w:tl2br w:val="nil"/>
              <w:tr2bl w:val="nil"/>
            </w:tcBorders>
            <w:vAlign w:val="center"/>
          </w:tcPr>
          <w:p w14:paraId="5EA89B5C">
            <w:pPr>
              <w:ind w:firstLine="0" w:firstLineChars="0"/>
              <w:jc w:val="center"/>
              <w:rPr>
                <w:sz w:val="15"/>
                <w:szCs w:val="15"/>
              </w:rPr>
            </w:pPr>
            <w:r>
              <w:rPr>
                <w:rFonts w:hint="eastAsia"/>
                <w:sz w:val="15"/>
                <w:szCs w:val="15"/>
              </w:rPr>
              <w:t>1：2.5</w:t>
            </w:r>
          </w:p>
        </w:tc>
        <w:tc>
          <w:tcPr>
            <w:tcW w:w="204" w:type="pct"/>
            <w:tcBorders>
              <w:tl2br w:val="nil"/>
              <w:tr2bl w:val="nil"/>
            </w:tcBorders>
            <w:vAlign w:val="center"/>
          </w:tcPr>
          <w:p w14:paraId="055D04B2">
            <w:pPr>
              <w:widowControl/>
              <w:ind w:firstLine="0" w:firstLineChars="0"/>
              <w:jc w:val="center"/>
              <w:textAlignment w:val="center"/>
              <w:rPr>
                <w:color w:val="000000"/>
                <w:sz w:val="15"/>
                <w:szCs w:val="15"/>
                <w:lang w:bidi="ar"/>
              </w:rPr>
            </w:pPr>
            <w:r>
              <w:rPr>
                <w:rFonts w:hint="eastAsia"/>
                <w:color w:val="000000"/>
                <w:sz w:val="15"/>
                <w:szCs w:val="15"/>
                <w:lang w:bidi="ar"/>
              </w:rPr>
              <w:t xml:space="preserve">0.120 </w:t>
            </w:r>
          </w:p>
        </w:tc>
        <w:tc>
          <w:tcPr>
            <w:tcW w:w="204" w:type="pct"/>
            <w:tcBorders>
              <w:tl2br w:val="nil"/>
              <w:tr2bl w:val="nil"/>
            </w:tcBorders>
            <w:vAlign w:val="center"/>
          </w:tcPr>
          <w:p w14:paraId="5C89E632">
            <w:pPr>
              <w:widowControl/>
              <w:ind w:firstLine="0" w:firstLineChars="0"/>
              <w:jc w:val="center"/>
              <w:textAlignment w:val="center"/>
              <w:rPr>
                <w:color w:val="000000"/>
                <w:sz w:val="15"/>
                <w:szCs w:val="15"/>
                <w:lang w:bidi="ar"/>
              </w:rPr>
            </w:pPr>
            <w:r>
              <w:rPr>
                <w:rFonts w:hint="eastAsia"/>
                <w:color w:val="000000"/>
                <w:sz w:val="15"/>
                <w:szCs w:val="15"/>
                <w:lang w:bidi="ar"/>
              </w:rPr>
              <w:t xml:space="preserve">0.190 </w:t>
            </w:r>
          </w:p>
        </w:tc>
        <w:tc>
          <w:tcPr>
            <w:tcW w:w="204" w:type="pct"/>
            <w:tcBorders>
              <w:tl2br w:val="nil"/>
              <w:tr2bl w:val="nil"/>
            </w:tcBorders>
            <w:vAlign w:val="center"/>
          </w:tcPr>
          <w:p w14:paraId="3150FB95">
            <w:pPr>
              <w:widowControl/>
              <w:ind w:firstLine="0" w:firstLineChars="0"/>
              <w:jc w:val="center"/>
              <w:textAlignment w:val="center"/>
              <w:rPr>
                <w:color w:val="000000"/>
                <w:sz w:val="15"/>
                <w:szCs w:val="15"/>
                <w:lang w:bidi="ar"/>
              </w:rPr>
            </w:pPr>
            <w:r>
              <w:rPr>
                <w:rFonts w:hint="eastAsia"/>
                <w:color w:val="000000"/>
                <w:sz w:val="15"/>
                <w:szCs w:val="15"/>
                <w:lang w:bidi="ar"/>
              </w:rPr>
              <w:t xml:space="preserve">0.249 </w:t>
            </w:r>
          </w:p>
        </w:tc>
        <w:tc>
          <w:tcPr>
            <w:tcW w:w="204" w:type="pct"/>
            <w:tcBorders>
              <w:tl2br w:val="nil"/>
              <w:tr2bl w:val="nil"/>
            </w:tcBorders>
            <w:vAlign w:val="center"/>
          </w:tcPr>
          <w:p w14:paraId="0AD060CB">
            <w:pPr>
              <w:widowControl/>
              <w:ind w:firstLine="0" w:firstLineChars="0"/>
              <w:jc w:val="center"/>
              <w:textAlignment w:val="center"/>
              <w:rPr>
                <w:color w:val="000000"/>
                <w:sz w:val="15"/>
                <w:szCs w:val="15"/>
                <w:lang w:bidi="ar"/>
              </w:rPr>
            </w:pPr>
            <w:r>
              <w:rPr>
                <w:rFonts w:hint="eastAsia"/>
                <w:color w:val="000000"/>
                <w:sz w:val="15"/>
                <w:szCs w:val="15"/>
                <w:lang w:bidi="ar"/>
              </w:rPr>
              <w:t xml:space="preserve">0.302 </w:t>
            </w:r>
          </w:p>
        </w:tc>
        <w:tc>
          <w:tcPr>
            <w:tcW w:w="204" w:type="pct"/>
            <w:tcBorders>
              <w:tl2br w:val="nil"/>
              <w:tr2bl w:val="nil"/>
            </w:tcBorders>
            <w:vAlign w:val="center"/>
          </w:tcPr>
          <w:p w14:paraId="771E012B">
            <w:pPr>
              <w:widowControl/>
              <w:ind w:firstLine="0" w:firstLineChars="0"/>
              <w:jc w:val="center"/>
              <w:textAlignment w:val="center"/>
              <w:rPr>
                <w:color w:val="000000"/>
                <w:sz w:val="15"/>
                <w:szCs w:val="15"/>
                <w:lang w:bidi="ar"/>
              </w:rPr>
            </w:pPr>
            <w:r>
              <w:rPr>
                <w:rFonts w:hint="eastAsia"/>
                <w:color w:val="000000"/>
                <w:sz w:val="15"/>
                <w:szCs w:val="15"/>
                <w:lang w:bidi="ar"/>
              </w:rPr>
              <w:t xml:space="preserve">0.350 </w:t>
            </w:r>
          </w:p>
        </w:tc>
        <w:tc>
          <w:tcPr>
            <w:tcW w:w="203" w:type="pct"/>
            <w:tcBorders>
              <w:tl2br w:val="nil"/>
              <w:tr2bl w:val="nil"/>
            </w:tcBorders>
            <w:vAlign w:val="center"/>
          </w:tcPr>
          <w:p w14:paraId="551FBC04">
            <w:pPr>
              <w:widowControl/>
              <w:ind w:firstLine="0" w:firstLineChars="0"/>
              <w:jc w:val="center"/>
              <w:textAlignment w:val="center"/>
              <w:rPr>
                <w:color w:val="000000"/>
                <w:sz w:val="15"/>
                <w:szCs w:val="15"/>
                <w:lang w:bidi="ar"/>
              </w:rPr>
            </w:pPr>
            <w:r>
              <w:rPr>
                <w:rFonts w:hint="eastAsia"/>
                <w:color w:val="000000"/>
                <w:sz w:val="15"/>
                <w:szCs w:val="15"/>
                <w:lang w:bidi="ar"/>
              </w:rPr>
              <w:t xml:space="preserve">0.395 </w:t>
            </w:r>
          </w:p>
        </w:tc>
        <w:tc>
          <w:tcPr>
            <w:tcW w:w="203" w:type="pct"/>
            <w:tcBorders>
              <w:tl2br w:val="nil"/>
              <w:tr2bl w:val="nil"/>
            </w:tcBorders>
            <w:vAlign w:val="center"/>
          </w:tcPr>
          <w:p w14:paraId="3D7CC6C9">
            <w:pPr>
              <w:widowControl/>
              <w:ind w:firstLine="0" w:firstLineChars="0"/>
              <w:jc w:val="center"/>
              <w:textAlignment w:val="center"/>
              <w:rPr>
                <w:color w:val="000000"/>
                <w:sz w:val="15"/>
                <w:szCs w:val="15"/>
                <w:lang w:bidi="ar"/>
              </w:rPr>
            </w:pPr>
            <w:r>
              <w:rPr>
                <w:rFonts w:hint="eastAsia"/>
                <w:color w:val="000000"/>
                <w:sz w:val="15"/>
                <w:szCs w:val="15"/>
                <w:lang w:bidi="ar"/>
              </w:rPr>
              <w:t xml:space="preserve">0.438 </w:t>
            </w:r>
          </w:p>
        </w:tc>
        <w:tc>
          <w:tcPr>
            <w:tcW w:w="203" w:type="pct"/>
            <w:tcBorders>
              <w:tl2br w:val="nil"/>
              <w:tr2bl w:val="nil"/>
            </w:tcBorders>
            <w:vAlign w:val="center"/>
          </w:tcPr>
          <w:p w14:paraId="76E2E4FB">
            <w:pPr>
              <w:widowControl/>
              <w:ind w:firstLine="0" w:firstLineChars="0"/>
              <w:jc w:val="center"/>
              <w:textAlignment w:val="center"/>
              <w:rPr>
                <w:color w:val="000000"/>
                <w:sz w:val="15"/>
                <w:szCs w:val="15"/>
                <w:lang w:bidi="ar"/>
              </w:rPr>
            </w:pPr>
            <w:r>
              <w:rPr>
                <w:rFonts w:hint="eastAsia"/>
                <w:color w:val="000000"/>
                <w:sz w:val="15"/>
                <w:szCs w:val="15"/>
                <w:lang w:bidi="ar"/>
              </w:rPr>
              <w:t xml:space="preserve">0.479 </w:t>
            </w:r>
          </w:p>
        </w:tc>
        <w:tc>
          <w:tcPr>
            <w:tcW w:w="203" w:type="pct"/>
            <w:tcBorders>
              <w:tl2br w:val="nil"/>
              <w:tr2bl w:val="nil"/>
            </w:tcBorders>
            <w:vAlign w:val="center"/>
          </w:tcPr>
          <w:p w14:paraId="79777AD3">
            <w:pPr>
              <w:widowControl/>
              <w:ind w:firstLine="0" w:firstLineChars="0"/>
              <w:jc w:val="center"/>
              <w:textAlignment w:val="center"/>
              <w:rPr>
                <w:color w:val="000000"/>
                <w:sz w:val="15"/>
                <w:szCs w:val="15"/>
                <w:lang w:bidi="ar"/>
              </w:rPr>
            </w:pPr>
            <w:r>
              <w:rPr>
                <w:rFonts w:hint="eastAsia"/>
                <w:color w:val="000000"/>
                <w:sz w:val="15"/>
                <w:szCs w:val="15"/>
                <w:lang w:bidi="ar"/>
              </w:rPr>
              <w:t xml:space="preserve">0.518 </w:t>
            </w:r>
          </w:p>
        </w:tc>
        <w:tc>
          <w:tcPr>
            <w:tcW w:w="203" w:type="pct"/>
            <w:tcBorders>
              <w:tl2br w:val="nil"/>
              <w:tr2bl w:val="nil"/>
            </w:tcBorders>
            <w:vAlign w:val="center"/>
          </w:tcPr>
          <w:p w14:paraId="77AFE46A">
            <w:pPr>
              <w:widowControl/>
              <w:ind w:firstLine="0" w:firstLineChars="0"/>
              <w:jc w:val="center"/>
              <w:textAlignment w:val="center"/>
              <w:rPr>
                <w:color w:val="000000"/>
                <w:sz w:val="15"/>
                <w:szCs w:val="15"/>
                <w:lang w:bidi="ar"/>
              </w:rPr>
            </w:pPr>
            <w:r>
              <w:rPr>
                <w:rFonts w:hint="eastAsia"/>
                <w:color w:val="000000"/>
                <w:sz w:val="15"/>
                <w:szCs w:val="15"/>
                <w:lang w:bidi="ar"/>
              </w:rPr>
              <w:t xml:space="preserve">0.556 </w:t>
            </w:r>
          </w:p>
        </w:tc>
        <w:tc>
          <w:tcPr>
            <w:tcW w:w="203" w:type="pct"/>
            <w:tcBorders>
              <w:tl2br w:val="nil"/>
              <w:tr2bl w:val="nil"/>
            </w:tcBorders>
            <w:vAlign w:val="center"/>
          </w:tcPr>
          <w:p w14:paraId="31DAA8C6">
            <w:pPr>
              <w:widowControl/>
              <w:ind w:firstLine="0" w:firstLineChars="0"/>
              <w:jc w:val="center"/>
              <w:textAlignment w:val="center"/>
              <w:rPr>
                <w:color w:val="000000"/>
                <w:sz w:val="15"/>
                <w:szCs w:val="15"/>
                <w:lang w:bidi="ar"/>
              </w:rPr>
            </w:pPr>
            <w:r>
              <w:rPr>
                <w:rFonts w:hint="eastAsia"/>
                <w:color w:val="000000"/>
                <w:sz w:val="15"/>
                <w:szCs w:val="15"/>
                <w:lang w:bidi="ar"/>
              </w:rPr>
              <w:t xml:space="preserve">0.592 </w:t>
            </w:r>
          </w:p>
        </w:tc>
        <w:tc>
          <w:tcPr>
            <w:tcW w:w="203" w:type="pct"/>
            <w:tcBorders>
              <w:tl2br w:val="nil"/>
              <w:tr2bl w:val="nil"/>
            </w:tcBorders>
            <w:vAlign w:val="center"/>
          </w:tcPr>
          <w:p w14:paraId="2C898DEC">
            <w:pPr>
              <w:widowControl/>
              <w:ind w:firstLine="0" w:firstLineChars="0"/>
              <w:jc w:val="center"/>
              <w:textAlignment w:val="center"/>
              <w:rPr>
                <w:color w:val="000000"/>
                <w:sz w:val="15"/>
                <w:szCs w:val="15"/>
                <w:lang w:bidi="ar"/>
              </w:rPr>
            </w:pPr>
            <w:r>
              <w:rPr>
                <w:rFonts w:hint="eastAsia"/>
                <w:color w:val="000000"/>
                <w:sz w:val="15"/>
                <w:szCs w:val="15"/>
                <w:lang w:bidi="ar"/>
              </w:rPr>
              <w:t xml:space="preserve">0.627 </w:t>
            </w:r>
          </w:p>
        </w:tc>
        <w:tc>
          <w:tcPr>
            <w:tcW w:w="203" w:type="pct"/>
            <w:tcBorders>
              <w:tl2br w:val="nil"/>
              <w:tr2bl w:val="nil"/>
            </w:tcBorders>
            <w:vAlign w:val="center"/>
          </w:tcPr>
          <w:p w14:paraId="34164FFB">
            <w:pPr>
              <w:widowControl/>
              <w:ind w:firstLine="0" w:firstLineChars="0"/>
              <w:jc w:val="center"/>
              <w:textAlignment w:val="center"/>
              <w:rPr>
                <w:color w:val="000000"/>
                <w:sz w:val="15"/>
                <w:szCs w:val="15"/>
                <w:lang w:bidi="ar"/>
              </w:rPr>
            </w:pPr>
            <w:r>
              <w:rPr>
                <w:rFonts w:hint="eastAsia"/>
                <w:color w:val="000000"/>
                <w:sz w:val="15"/>
                <w:szCs w:val="15"/>
                <w:lang w:bidi="ar"/>
              </w:rPr>
              <w:t xml:space="preserve">0.662 </w:t>
            </w:r>
          </w:p>
        </w:tc>
        <w:tc>
          <w:tcPr>
            <w:tcW w:w="203" w:type="pct"/>
            <w:tcBorders>
              <w:tl2br w:val="nil"/>
              <w:tr2bl w:val="nil"/>
            </w:tcBorders>
            <w:vAlign w:val="center"/>
          </w:tcPr>
          <w:p w14:paraId="57072154">
            <w:pPr>
              <w:widowControl/>
              <w:ind w:firstLine="0" w:firstLineChars="0"/>
              <w:jc w:val="center"/>
              <w:textAlignment w:val="center"/>
              <w:rPr>
                <w:color w:val="000000"/>
                <w:sz w:val="15"/>
                <w:szCs w:val="15"/>
                <w:lang w:bidi="ar"/>
              </w:rPr>
            </w:pPr>
            <w:r>
              <w:rPr>
                <w:rFonts w:hint="eastAsia"/>
                <w:color w:val="000000"/>
                <w:sz w:val="15"/>
                <w:szCs w:val="15"/>
                <w:lang w:bidi="ar"/>
              </w:rPr>
              <w:t xml:space="preserve">0.695 </w:t>
            </w:r>
          </w:p>
        </w:tc>
        <w:tc>
          <w:tcPr>
            <w:tcW w:w="203" w:type="pct"/>
            <w:tcBorders>
              <w:tl2br w:val="nil"/>
              <w:tr2bl w:val="nil"/>
            </w:tcBorders>
            <w:vAlign w:val="center"/>
          </w:tcPr>
          <w:p w14:paraId="479688DA">
            <w:pPr>
              <w:widowControl/>
              <w:ind w:firstLine="0" w:firstLineChars="0"/>
              <w:jc w:val="center"/>
              <w:textAlignment w:val="center"/>
              <w:rPr>
                <w:color w:val="000000"/>
                <w:sz w:val="15"/>
                <w:szCs w:val="15"/>
                <w:lang w:bidi="ar"/>
              </w:rPr>
            </w:pPr>
            <w:r>
              <w:rPr>
                <w:rFonts w:hint="eastAsia"/>
                <w:color w:val="000000"/>
                <w:sz w:val="15"/>
                <w:szCs w:val="15"/>
                <w:lang w:bidi="ar"/>
              </w:rPr>
              <w:t xml:space="preserve">0.728 </w:t>
            </w:r>
          </w:p>
        </w:tc>
        <w:tc>
          <w:tcPr>
            <w:tcW w:w="203" w:type="pct"/>
            <w:tcBorders>
              <w:tl2br w:val="nil"/>
              <w:tr2bl w:val="nil"/>
            </w:tcBorders>
            <w:vAlign w:val="center"/>
          </w:tcPr>
          <w:p w14:paraId="750CFE44">
            <w:pPr>
              <w:widowControl/>
              <w:ind w:firstLine="0" w:firstLineChars="0"/>
              <w:jc w:val="center"/>
              <w:textAlignment w:val="center"/>
              <w:rPr>
                <w:color w:val="000000"/>
                <w:sz w:val="15"/>
                <w:szCs w:val="15"/>
                <w:lang w:bidi="ar"/>
              </w:rPr>
            </w:pPr>
            <w:r>
              <w:rPr>
                <w:rFonts w:hint="eastAsia"/>
                <w:color w:val="000000"/>
                <w:sz w:val="15"/>
                <w:szCs w:val="15"/>
                <w:lang w:bidi="ar"/>
              </w:rPr>
              <w:t xml:space="preserve">0.760 </w:t>
            </w:r>
          </w:p>
        </w:tc>
        <w:tc>
          <w:tcPr>
            <w:tcW w:w="203" w:type="pct"/>
            <w:tcBorders>
              <w:tl2br w:val="nil"/>
              <w:tr2bl w:val="nil"/>
            </w:tcBorders>
            <w:vAlign w:val="center"/>
          </w:tcPr>
          <w:p w14:paraId="0E836633">
            <w:pPr>
              <w:widowControl/>
              <w:ind w:firstLine="0" w:firstLineChars="0"/>
              <w:jc w:val="center"/>
              <w:textAlignment w:val="center"/>
              <w:rPr>
                <w:color w:val="000000"/>
                <w:sz w:val="15"/>
                <w:szCs w:val="15"/>
                <w:lang w:bidi="ar"/>
              </w:rPr>
            </w:pPr>
            <w:r>
              <w:rPr>
                <w:rFonts w:hint="eastAsia"/>
                <w:color w:val="000000"/>
                <w:sz w:val="15"/>
                <w:szCs w:val="15"/>
                <w:lang w:bidi="ar"/>
              </w:rPr>
              <w:t xml:space="preserve">0.791 </w:t>
            </w:r>
          </w:p>
        </w:tc>
        <w:tc>
          <w:tcPr>
            <w:tcW w:w="203" w:type="pct"/>
            <w:tcBorders>
              <w:tl2br w:val="nil"/>
              <w:tr2bl w:val="nil"/>
            </w:tcBorders>
            <w:vAlign w:val="center"/>
          </w:tcPr>
          <w:p w14:paraId="61F470CA">
            <w:pPr>
              <w:widowControl/>
              <w:ind w:firstLine="0" w:firstLineChars="0"/>
              <w:jc w:val="center"/>
              <w:textAlignment w:val="center"/>
              <w:rPr>
                <w:color w:val="000000"/>
                <w:sz w:val="15"/>
                <w:szCs w:val="15"/>
                <w:lang w:bidi="ar"/>
              </w:rPr>
            </w:pPr>
            <w:r>
              <w:rPr>
                <w:rFonts w:hint="eastAsia"/>
                <w:color w:val="000000"/>
                <w:sz w:val="15"/>
                <w:szCs w:val="15"/>
                <w:lang w:bidi="ar"/>
              </w:rPr>
              <w:t xml:space="preserve">0.822 </w:t>
            </w:r>
          </w:p>
        </w:tc>
        <w:tc>
          <w:tcPr>
            <w:tcW w:w="203" w:type="pct"/>
            <w:tcBorders>
              <w:tl2br w:val="nil"/>
              <w:tr2bl w:val="nil"/>
            </w:tcBorders>
            <w:vAlign w:val="center"/>
          </w:tcPr>
          <w:p w14:paraId="7997F369">
            <w:pPr>
              <w:widowControl/>
              <w:ind w:firstLine="0" w:firstLineChars="0"/>
              <w:jc w:val="center"/>
              <w:textAlignment w:val="center"/>
              <w:rPr>
                <w:color w:val="000000"/>
                <w:sz w:val="15"/>
                <w:szCs w:val="15"/>
                <w:lang w:bidi="ar"/>
              </w:rPr>
            </w:pPr>
            <w:r>
              <w:rPr>
                <w:rFonts w:hint="eastAsia"/>
                <w:color w:val="000000"/>
                <w:sz w:val="15"/>
                <w:szCs w:val="15"/>
                <w:lang w:bidi="ar"/>
              </w:rPr>
              <w:t xml:space="preserve">0.852 </w:t>
            </w:r>
          </w:p>
        </w:tc>
        <w:tc>
          <w:tcPr>
            <w:tcW w:w="203" w:type="pct"/>
            <w:tcBorders>
              <w:tl2br w:val="nil"/>
              <w:tr2bl w:val="nil"/>
            </w:tcBorders>
            <w:vAlign w:val="center"/>
          </w:tcPr>
          <w:p w14:paraId="5561F0EA">
            <w:pPr>
              <w:widowControl/>
              <w:ind w:firstLine="0" w:firstLineChars="0"/>
              <w:jc w:val="center"/>
              <w:textAlignment w:val="center"/>
              <w:rPr>
                <w:color w:val="000000"/>
                <w:sz w:val="15"/>
                <w:szCs w:val="15"/>
                <w:lang w:bidi="ar"/>
              </w:rPr>
            </w:pPr>
            <w:r>
              <w:rPr>
                <w:rFonts w:hint="eastAsia"/>
                <w:color w:val="000000"/>
                <w:sz w:val="15"/>
                <w:szCs w:val="15"/>
                <w:lang w:bidi="ar"/>
              </w:rPr>
              <w:t xml:space="preserve">0.882 </w:t>
            </w:r>
          </w:p>
        </w:tc>
      </w:tr>
      <w:tr w14:paraId="442148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33" w:type="pct"/>
            <w:tcBorders>
              <w:tl2br w:val="nil"/>
              <w:tr2bl w:val="nil"/>
            </w:tcBorders>
            <w:vAlign w:val="center"/>
          </w:tcPr>
          <w:p w14:paraId="01020186">
            <w:pPr>
              <w:ind w:firstLine="0" w:firstLineChars="0"/>
              <w:jc w:val="center"/>
              <w:rPr>
                <w:sz w:val="15"/>
                <w:szCs w:val="15"/>
              </w:rPr>
            </w:pPr>
            <w:r>
              <w:rPr>
                <w:rFonts w:hint="eastAsia"/>
                <w:sz w:val="15"/>
                <w:szCs w:val="15"/>
              </w:rPr>
              <w:t>1：2.75</w:t>
            </w:r>
          </w:p>
        </w:tc>
        <w:tc>
          <w:tcPr>
            <w:tcW w:w="204" w:type="pct"/>
            <w:tcBorders>
              <w:tl2br w:val="nil"/>
              <w:tr2bl w:val="nil"/>
            </w:tcBorders>
            <w:vAlign w:val="center"/>
          </w:tcPr>
          <w:p w14:paraId="45012C59">
            <w:pPr>
              <w:widowControl/>
              <w:ind w:firstLine="0" w:firstLineChars="0"/>
              <w:jc w:val="center"/>
              <w:textAlignment w:val="center"/>
              <w:rPr>
                <w:color w:val="000000"/>
                <w:sz w:val="15"/>
                <w:szCs w:val="15"/>
                <w:lang w:bidi="ar"/>
              </w:rPr>
            </w:pPr>
            <w:r>
              <w:rPr>
                <w:rFonts w:hint="eastAsia"/>
                <w:color w:val="000000"/>
                <w:sz w:val="15"/>
                <w:szCs w:val="15"/>
                <w:lang w:bidi="ar"/>
              </w:rPr>
              <w:t xml:space="preserve">0.123 </w:t>
            </w:r>
          </w:p>
        </w:tc>
        <w:tc>
          <w:tcPr>
            <w:tcW w:w="204" w:type="pct"/>
            <w:tcBorders>
              <w:tl2br w:val="nil"/>
              <w:tr2bl w:val="nil"/>
            </w:tcBorders>
            <w:vAlign w:val="center"/>
          </w:tcPr>
          <w:p w14:paraId="590F34CA">
            <w:pPr>
              <w:widowControl/>
              <w:ind w:firstLine="0" w:firstLineChars="0"/>
              <w:jc w:val="center"/>
              <w:textAlignment w:val="center"/>
              <w:rPr>
                <w:color w:val="000000"/>
                <w:sz w:val="15"/>
                <w:szCs w:val="15"/>
                <w:lang w:bidi="ar"/>
              </w:rPr>
            </w:pPr>
            <w:r>
              <w:rPr>
                <w:rFonts w:hint="eastAsia"/>
                <w:color w:val="000000"/>
                <w:sz w:val="15"/>
                <w:szCs w:val="15"/>
                <w:lang w:bidi="ar"/>
              </w:rPr>
              <w:t xml:space="preserve">0.195 </w:t>
            </w:r>
          </w:p>
        </w:tc>
        <w:tc>
          <w:tcPr>
            <w:tcW w:w="204" w:type="pct"/>
            <w:tcBorders>
              <w:tl2br w:val="nil"/>
              <w:tr2bl w:val="nil"/>
            </w:tcBorders>
            <w:vAlign w:val="center"/>
          </w:tcPr>
          <w:p w14:paraId="37690240">
            <w:pPr>
              <w:widowControl/>
              <w:ind w:firstLine="0" w:firstLineChars="0"/>
              <w:jc w:val="center"/>
              <w:textAlignment w:val="center"/>
              <w:rPr>
                <w:color w:val="000000"/>
                <w:sz w:val="15"/>
                <w:szCs w:val="15"/>
                <w:lang w:bidi="ar"/>
              </w:rPr>
            </w:pPr>
            <w:r>
              <w:rPr>
                <w:rFonts w:hint="eastAsia"/>
                <w:color w:val="000000"/>
                <w:sz w:val="15"/>
                <w:szCs w:val="15"/>
                <w:lang w:bidi="ar"/>
              </w:rPr>
              <w:t xml:space="preserve">0.256 </w:t>
            </w:r>
          </w:p>
        </w:tc>
        <w:tc>
          <w:tcPr>
            <w:tcW w:w="204" w:type="pct"/>
            <w:tcBorders>
              <w:tl2br w:val="nil"/>
              <w:tr2bl w:val="nil"/>
            </w:tcBorders>
            <w:vAlign w:val="center"/>
          </w:tcPr>
          <w:p w14:paraId="5288150F">
            <w:pPr>
              <w:widowControl/>
              <w:ind w:firstLine="0" w:firstLineChars="0"/>
              <w:jc w:val="center"/>
              <w:textAlignment w:val="center"/>
              <w:rPr>
                <w:color w:val="000000"/>
                <w:sz w:val="15"/>
                <w:szCs w:val="15"/>
                <w:lang w:bidi="ar"/>
              </w:rPr>
            </w:pPr>
            <w:r>
              <w:rPr>
                <w:rFonts w:hint="eastAsia"/>
                <w:color w:val="000000"/>
                <w:sz w:val="15"/>
                <w:szCs w:val="15"/>
                <w:lang w:bidi="ar"/>
              </w:rPr>
              <w:t xml:space="preserve">0.310 </w:t>
            </w:r>
          </w:p>
        </w:tc>
        <w:tc>
          <w:tcPr>
            <w:tcW w:w="204" w:type="pct"/>
            <w:tcBorders>
              <w:tl2br w:val="nil"/>
              <w:tr2bl w:val="nil"/>
            </w:tcBorders>
            <w:vAlign w:val="center"/>
          </w:tcPr>
          <w:p w14:paraId="499CC90D">
            <w:pPr>
              <w:widowControl/>
              <w:ind w:firstLine="0" w:firstLineChars="0"/>
              <w:jc w:val="center"/>
              <w:textAlignment w:val="center"/>
              <w:rPr>
                <w:color w:val="000000"/>
                <w:sz w:val="15"/>
                <w:szCs w:val="15"/>
                <w:lang w:bidi="ar"/>
              </w:rPr>
            </w:pPr>
            <w:r>
              <w:rPr>
                <w:rFonts w:hint="eastAsia"/>
                <w:color w:val="000000"/>
                <w:sz w:val="15"/>
                <w:szCs w:val="15"/>
                <w:lang w:bidi="ar"/>
              </w:rPr>
              <w:t xml:space="preserve">0.360 </w:t>
            </w:r>
          </w:p>
        </w:tc>
        <w:tc>
          <w:tcPr>
            <w:tcW w:w="203" w:type="pct"/>
            <w:tcBorders>
              <w:tl2br w:val="nil"/>
              <w:tr2bl w:val="nil"/>
            </w:tcBorders>
            <w:vAlign w:val="center"/>
          </w:tcPr>
          <w:p w14:paraId="1ED9C114">
            <w:pPr>
              <w:widowControl/>
              <w:ind w:firstLine="0" w:firstLineChars="0"/>
              <w:jc w:val="center"/>
              <w:textAlignment w:val="center"/>
              <w:rPr>
                <w:color w:val="000000"/>
                <w:sz w:val="15"/>
                <w:szCs w:val="15"/>
                <w:lang w:bidi="ar"/>
              </w:rPr>
            </w:pPr>
            <w:r>
              <w:rPr>
                <w:rFonts w:hint="eastAsia"/>
                <w:color w:val="000000"/>
                <w:sz w:val="15"/>
                <w:szCs w:val="15"/>
                <w:lang w:bidi="ar"/>
              </w:rPr>
              <w:t xml:space="preserve">0.406 </w:t>
            </w:r>
          </w:p>
        </w:tc>
        <w:tc>
          <w:tcPr>
            <w:tcW w:w="203" w:type="pct"/>
            <w:tcBorders>
              <w:tl2br w:val="nil"/>
              <w:tr2bl w:val="nil"/>
            </w:tcBorders>
            <w:vAlign w:val="center"/>
          </w:tcPr>
          <w:p w14:paraId="22D0EF70">
            <w:pPr>
              <w:widowControl/>
              <w:ind w:firstLine="0" w:firstLineChars="0"/>
              <w:jc w:val="center"/>
              <w:textAlignment w:val="center"/>
              <w:rPr>
                <w:color w:val="000000"/>
                <w:sz w:val="15"/>
                <w:szCs w:val="15"/>
                <w:lang w:bidi="ar"/>
              </w:rPr>
            </w:pPr>
            <w:r>
              <w:rPr>
                <w:rFonts w:hint="eastAsia"/>
                <w:color w:val="000000"/>
                <w:sz w:val="15"/>
                <w:szCs w:val="15"/>
                <w:lang w:bidi="ar"/>
              </w:rPr>
              <w:t xml:space="preserve">0.450 </w:t>
            </w:r>
          </w:p>
        </w:tc>
        <w:tc>
          <w:tcPr>
            <w:tcW w:w="203" w:type="pct"/>
            <w:tcBorders>
              <w:tl2br w:val="nil"/>
              <w:tr2bl w:val="nil"/>
            </w:tcBorders>
            <w:vAlign w:val="center"/>
          </w:tcPr>
          <w:p w14:paraId="447E66FE">
            <w:pPr>
              <w:widowControl/>
              <w:ind w:firstLine="0" w:firstLineChars="0"/>
              <w:jc w:val="center"/>
              <w:textAlignment w:val="center"/>
              <w:rPr>
                <w:color w:val="000000"/>
                <w:sz w:val="15"/>
                <w:szCs w:val="15"/>
                <w:lang w:bidi="ar"/>
              </w:rPr>
            </w:pPr>
            <w:r>
              <w:rPr>
                <w:rFonts w:hint="eastAsia"/>
                <w:color w:val="000000"/>
                <w:sz w:val="15"/>
                <w:szCs w:val="15"/>
                <w:lang w:bidi="ar"/>
              </w:rPr>
              <w:t xml:space="preserve">0.492 </w:t>
            </w:r>
          </w:p>
        </w:tc>
        <w:tc>
          <w:tcPr>
            <w:tcW w:w="203" w:type="pct"/>
            <w:tcBorders>
              <w:tl2br w:val="nil"/>
              <w:tr2bl w:val="nil"/>
            </w:tcBorders>
            <w:vAlign w:val="center"/>
          </w:tcPr>
          <w:p w14:paraId="4041E6CE">
            <w:pPr>
              <w:widowControl/>
              <w:ind w:firstLine="0" w:firstLineChars="0"/>
              <w:jc w:val="center"/>
              <w:textAlignment w:val="center"/>
              <w:rPr>
                <w:color w:val="000000"/>
                <w:sz w:val="15"/>
                <w:szCs w:val="15"/>
                <w:lang w:bidi="ar"/>
              </w:rPr>
            </w:pPr>
            <w:r>
              <w:rPr>
                <w:rFonts w:hint="eastAsia"/>
                <w:color w:val="000000"/>
                <w:sz w:val="15"/>
                <w:szCs w:val="15"/>
                <w:lang w:bidi="ar"/>
              </w:rPr>
              <w:t xml:space="preserve">0.533 </w:t>
            </w:r>
          </w:p>
        </w:tc>
        <w:tc>
          <w:tcPr>
            <w:tcW w:w="203" w:type="pct"/>
            <w:tcBorders>
              <w:tl2br w:val="nil"/>
              <w:tr2bl w:val="nil"/>
            </w:tcBorders>
            <w:vAlign w:val="center"/>
          </w:tcPr>
          <w:p w14:paraId="3B404015">
            <w:pPr>
              <w:widowControl/>
              <w:ind w:firstLine="0" w:firstLineChars="0"/>
              <w:jc w:val="center"/>
              <w:textAlignment w:val="center"/>
              <w:rPr>
                <w:color w:val="000000"/>
                <w:sz w:val="15"/>
                <w:szCs w:val="15"/>
                <w:lang w:bidi="ar"/>
              </w:rPr>
            </w:pPr>
            <w:r>
              <w:rPr>
                <w:rFonts w:hint="eastAsia"/>
                <w:color w:val="000000"/>
                <w:sz w:val="15"/>
                <w:szCs w:val="15"/>
                <w:lang w:bidi="ar"/>
              </w:rPr>
              <w:t xml:space="preserve">0.571 </w:t>
            </w:r>
          </w:p>
        </w:tc>
        <w:tc>
          <w:tcPr>
            <w:tcW w:w="203" w:type="pct"/>
            <w:tcBorders>
              <w:tl2br w:val="nil"/>
              <w:tr2bl w:val="nil"/>
            </w:tcBorders>
            <w:vAlign w:val="center"/>
          </w:tcPr>
          <w:p w14:paraId="2AE737E7">
            <w:pPr>
              <w:widowControl/>
              <w:ind w:firstLine="0" w:firstLineChars="0"/>
              <w:jc w:val="center"/>
              <w:textAlignment w:val="center"/>
              <w:rPr>
                <w:color w:val="000000"/>
                <w:sz w:val="15"/>
                <w:szCs w:val="15"/>
                <w:lang w:bidi="ar"/>
              </w:rPr>
            </w:pPr>
            <w:r>
              <w:rPr>
                <w:rFonts w:hint="eastAsia"/>
                <w:color w:val="000000"/>
                <w:sz w:val="15"/>
                <w:szCs w:val="15"/>
                <w:lang w:bidi="ar"/>
              </w:rPr>
              <w:t xml:space="preserve">0.609 </w:t>
            </w:r>
          </w:p>
        </w:tc>
        <w:tc>
          <w:tcPr>
            <w:tcW w:w="203" w:type="pct"/>
            <w:tcBorders>
              <w:tl2br w:val="nil"/>
              <w:tr2bl w:val="nil"/>
            </w:tcBorders>
            <w:vAlign w:val="center"/>
          </w:tcPr>
          <w:p w14:paraId="03585D55">
            <w:pPr>
              <w:widowControl/>
              <w:ind w:firstLine="0" w:firstLineChars="0"/>
              <w:jc w:val="center"/>
              <w:textAlignment w:val="center"/>
              <w:rPr>
                <w:color w:val="000000"/>
                <w:sz w:val="15"/>
                <w:szCs w:val="15"/>
                <w:lang w:bidi="ar"/>
              </w:rPr>
            </w:pPr>
            <w:r>
              <w:rPr>
                <w:rFonts w:hint="eastAsia"/>
                <w:color w:val="000000"/>
                <w:sz w:val="15"/>
                <w:szCs w:val="15"/>
                <w:lang w:bidi="ar"/>
              </w:rPr>
              <w:t xml:space="preserve">0.645 </w:t>
            </w:r>
          </w:p>
        </w:tc>
        <w:tc>
          <w:tcPr>
            <w:tcW w:w="203" w:type="pct"/>
            <w:tcBorders>
              <w:tl2br w:val="nil"/>
              <w:tr2bl w:val="nil"/>
            </w:tcBorders>
            <w:vAlign w:val="center"/>
          </w:tcPr>
          <w:p w14:paraId="70013322">
            <w:pPr>
              <w:widowControl/>
              <w:ind w:firstLine="0" w:firstLineChars="0"/>
              <w:jc w:val="center"/>
              <w:textAlignment w:val="center"/>
              <w:rPr>
                <w:color w:val="000000"/>
                <w:sz w:val="15"/>
                <w:szCs w:val="15"/>
                <w:lang w:bidi="ar"/>
              </w:rPr>
            </w:pPr>
            <w:r>
              <w:rPr>
                <w:rFonts w:hint="eastAsia"/>
                <w:color w:val="000000"/>
                <w:sz w:val="15"/>
                <w:szCs w:val="15"/>
                <w:lang w:bidi="ar"/>
              </w:rPr>
              <w:t xml:space="preserve">0.680 </w:t>
            </w:r>
          </w:p>
        </w:tc>
        <w:tc>
          <w:tcPr>
            <w:tcW w:w="203" w:type="pct"/>
            <w:tcBorders>
              <w:tl2br w:val="nil"/>
              <w:tr2bl w:val="nil"/>
            </w:tcBorders>
            <w:vAlign w:val="center"/>
          </w:tcPr>
          <w:p w14:paraId="79139476">
            <w:pPr>
              <w:widowControl/>
              <w:ind w:firstLine="0" w:firstLineChars="0"/>
              <w:jc w:val="center"/>
              <w:textAlignment w:val="center"/>
              <w:rPr>
                <w:color w:val="000000"/>
                <w:sz w:val="15"/>
                <w:szCs w:val="15"/>
                <w:lang w:bidi="ar"/>
              </w:rPr>
            </w:pPr>
            <w:r>
              <w:rPr>
                <w:rFonts w:hint="eastAsia"/>
                <w:color w:val="000000"/>
                <w:sz w:val="15"/>
                <w:szCs w:val="15"/>
                <w:lang w:bidi="ar"/>
              </w:rPr>
              <w:t xml:space="preserve">0.715 </w:t>
            </w:r>
          </w:p>
        </w:tc>
        <w:tc>
          <w:tcPr>
            <w:tcW w:w="203" w:type="pct"/>
            <w:tcBorders>
              <w:tl2br w:val="nil"/>
              <w:tr2bl w:val="nil"/>
            </w:tcBorders>
            <w:vAlign w:val="center"/>
          </w:tcPr>
          <w:p w14:paraId="7F336F78">
            <w:pPr>
              <w:widowControl/>
              <w:ind w:firstLine="0" w:firstLineChars="0"/>
              <w:jc w:val="center"/>
              <w:textAlignment w:val="center"/>
              <w:rPr>
                <w:color w:val="000000"/>
                <w:sz w:val="15"/>
                <w:szCs w:val="15"/>
                <w:lang w:bidi="ar"/>
              </w:rPr>
            </w:pPr>
            <w:r>
              <w:rPr>
                <w:rFonts w:hint="eastAsia"/>
                <w:color w:val="000000"/>
                <w:sz w:val="15"/>
                <w:szCs w:val="15"/>
                <w:lang w:bidi="ar"/>
              </w:rPr>
              <w:t xml:space="preserve">0.749 </w:t>
            </w:r>
          </w:p>
        </w:tc>
        <w:tc>
          <w:tcPr>
            <w:tcW w:w="203" w:type="pct"/>
            <w:tcBorders>
              <w:tl2br w:val="nil"/>
              <w:tr2bl w:val="nil"/>
            </w:tcBorders>
            <w:vAlign w:val="center"/>
          </w:tcPr>
          <w:p w14:paraId="7348517E">
            <w:pPr>
              <w:widowControl/>
              <w:ind w:firstLine="0" w:firstLineChars="0"/>
              <w:jc w:val="center"/>
              <w:textAlignment w:val="center"/>
              <w:rPr>
                <w:color w:val="000000"/>
                <w:sz w:val="15"/>
                <w:szCs w:val="15"/>
                <w:lang w:bidi="ar"/>
              </w:rPr>
            </w:pPr>
            <w:r>
              <w:rPr>
                <w:rFonts w:hint="eastAsia"/>
                <w:color w:val="000000"/>
                <w:sz w:val="15"/>
                <w:szCs w:val="15"/>
                <w:lang w:bidi="ar"/>
              </w:rPr>
              <w:t xml:space="preserve">0.782 </w:t>
            </w:r>
          </w:p>
        </w:tc>
        <w:tc>
          <w:tcPr>
            <w:tcW w:w="203" w:type="pct"/>
            <w:tcBorders>
              <w:tl2br w:val="nil"/>
              <w:tr2bl w:val="nil"/>
            </w:tcBorders>
            <w:vAlign w:val="center"/>
          </w:tcPr>
          <w:p w14:paraId="386B3534">
            <w:pPr>
              <w:widowControl/>
              <w:ind w:firstLine="0" w:firstLineChars="0"/>
              <w:jc w:val="center"/>
              <w:textAlignment w:val="center"/>
              <w:rPr>
                <w:color w:val="000000"/>
                <w:sz w:val="15"/>
                <w:szCs w:val="15"/>
                <w:lang w:bidi="ar"/>
              </w:rPr>
            </w:pPr>
            <w:r>
              <w:rPr>
                <w:rFonts w:hint="eastAsia"/>
                <w:color w:val="000000"/>
                <w:sz w:val="15"/>
                <w:szCs w:val="15"/>
                <w:lang w:bidi="ar"/>
              </w:rPr>
              <w:t xml:space="preserve">0.814 </w:t>
            </w:r>
          </w:p>
        </w:tc>
        <w:tc>
          <w:tcPr>
            <w:tcW w:w="203" w:type="pct"/>
            <w:tcBorders>
              <w:tl2br w:val="nil"/>
              <w:tr2bl w:val="nil"/>
            </w:tcBorders>
            <w:vAlign w:val="center"/>
          </w:tcPr>
          <w:p w14:paraId="03E4CB0F">
            <w:pPr>
              <w:widowControl/>
              <w:ind w:firstLine="0" w:firstLineChars="0"/>
              <w:jc w:val="center"/>
              <w:textAlignment w:val="center"/>
              <w:rPr>
                <w:color w:val="000000"/>
                <w:sz w:val="15"/>
                <w:szCs w:val="15"/>
                <w:lang w:bidi="ar"/>
              </w:rPr>
            </w:pPr>
            <w:r>
              <w:rPr>
                <w:rFonts w:hint="eastAsia"/>
                <w:color w:val="000000"/>
                <w:sz w:val="15"/>
                <w:szCs w:val="15"/>
                <w:lang w:bidi="ar"/>
              </w:rPr>
              <w:t xml:space="preserve">0.845 </w:t>
            </w:r>
          </w:p>
        </w:tc>
        <w:tc>
          <w:tcPr>
            <w:tcW w:w="203" w:type="pct"/>
            <w:tcBorders>
              <w:tl2br w:val="nil"/>
              <w:tr2bl w:val="nil"/>
            </w:tcBorders>
            <w:vAlign w:val="center"/>
          </w:tcPr>
          <w:p w14:paraId="7B4EB6A4">
            <w:pPr>
              <w:widowControl/>
              <w:ind w:firstLine="0" w:firstLineChars="0"/>
              <w:jc w:val="center"/>
              <w:textAlignment w:val="center"/>
              <w:rPr>
                <w:color w:val="000000"/>
                <w:sz w:val="15"/>
                <w:szCs w:val="15"/>
                <w:lang w:bidi="ar"/>
              </w:rPr>
            </w:pPr>
            <w:r>
              <w:rPr>
                <w:rFonts w:hint="eastAsia"/>
                <w:color w:val="000000"/>
                <w:sz w:val="15"/>
                <w:szCs w:val="15"/>
                <w:lang w:bidi="ar"/>
              </w:rPr>
              <w:t xml:space="preserve">0.876 </w:t>
            </w:r>
          </w:p>
        </w:tc>
        <w:tc>
          <w:tcPr>
            <w:tcW w:w="203" w:type="pct"/>
            <w:tcBorders>
              <w:tl2br w:val="nil"/>
              <w:tr2bl w:val="nil"/>
            </w:tcBorders>
            <w:vAlign w:val="center"/>
          </w:tcPr>
          <w:p w14:paraId="15C1BAA0">
            <w:pPr>
              <w:widowControl/>
              <w:ind w:firstLine="0" w:firstLineChars="0"/>
              <w:jc w:val="center"/>
              <w:textAlignment w:val="center"/>
              <w:rPr>
                <w:color w:val="000000"/>
                <w:sz w:val="15"/>
                <w:szCs w:val="15"/>
                <w:lang w:bidi="ar"/>
              </w:rPr>
            </w:pPr>
            <w:r>
              <w:rPr>
                <w:rFonts w:hint="eastAsia"/>
                <w:color w:val="000000"/>
                <w:sz w:val="15"/>
                <w:szCs w:val="15"/>
                <w:lang w:bidi="ar"/>
              </w:rPr>
              <w:t xml:space="preserve">0.907 </w:t>
            </w:r>
          </w:p>
        </w:tc>
      </w:tr>
      <w:tr w14:paraId="4A150C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33" w:type="pct"/>
            <w:tcBorders>
              <w:tl2br w:val="nil"/>
              <w:tr2bl w:val="nil"/>
            </w:tcBorders>
            <w:vAlign w:val="center"/>
          </w:tcPr>
          <w:p w14:paraId="4BD979E0">
            <w:pPr>
              <w:ind w:firstLine="0" w:firstLineChars="0"/>
              <w:jc w:val="center"/>
              <w:rPr>
                <w:sz w:val="15"/>
                <w:szCs w:val="15"/>
              </w:rPr>
            </w:pPr>
            <w:r>
              <w:rPr>
                <w:rFonts w:hint="eastAsia"/>
                <w:sz w:val="15"/>
                <w:szCs w:val="15"/>
              </w:rPr>
              <w:t>1：3.0</w:t>
            </w:r>
          </w:p>
        </w:tc>
        <w:tc>
          <w:tcPr>
            <w:tcW w:w="204" w:type="pct"/>
            <w:tcBorders>
              <w:tl2br w:val="nil"/>
              <w:tr2bl w:val="nil"/>
            </w:tcBorders>
            <w:vAlign w:val="center"/>
          </w:tcPr>
          <w:p w14:paraId="71255652">
            <w:pPr>
              <w:widowControl/>
              <w:ind w:firstLine="0" w:firstLineChars="0"/>
              <w:jc w:val="center"/>
              <w:textAlignment w:val="center"/>
              <w:rPr>
                <w:color w:val="000000"/>
                <w:sz w:val="15"/>
                <w:szCs w:val="15"/>
                <w:lang w:bidi="ar"/>
              </w:rPr>
            </w:pPr>
            <w:r>
              <w:rPr>
                <w:rFonts w:hint="eastAsia"/>
                <w:color w:val="000000"/>
                <w:sz w:val="15"/>
                <w:szCs w:val="15"/>
                <w:lang w:bidi="ar"/>
              </w:rPr>
              <w:t xml:space="preserve">0.126 </w:t>
            </w:r>
          </w:p>
        </w:tc>
        <w:tc>
          <w:tcPr>
            <w:tcW w:w="204" w:type="pct"/>
            <w:tcBorders>
              <w:tl2br w:val="nil"/>
              <w:tr2bl w:val="nil"/>
            </w:tcBorders>
            <w:vAlign w:val="center"/>
          </w:tcPr>
          <w:p w14:paraId="406D80B9">
            <w:pPr>
              <w:widowControl/>
              <w:ind w:firstLine="0" w:firstLineChars="0"/>
              <w:jc w:val="center"/>
              <w:textAlignment w:val="center"/>
              <w:rPr>
                <w:color w:val="000000"/>
                <w:sz w:val="15"/>
                <w:szCs w:val="15"/>
                <w:lang w:bidi="ar"/>
              </w:rPr>
            </w:pPr>
            <w:r>
              <w:rPr>
                <w:rFonts w:hint="eastAsia"/>
                <w:color w:val="000000"/>
                <w:sz w:val="15"/>
                <w:szCs w:val="15"/>
                <w:lang w:bidi="ar"/>
              </w:rPr>
              <w:t xml:space="preserve">0.201 </w:t>
            </w:r>
          </w:p>
        </w:tc>
        <w:tc>
          <w:tcPr>
            <w:tcW w:w="204" w:type="pct"/>
            <w:tcBorders>
              <w:tl2br w:val="nil"/>
              <w:tr2bl w:val="nil"/>
            </w:tcBorders>
            <w:vAlign w:val="center"/>
          </w:tcPr>
          <w:p w14:paraId="43F019A4">
            <w:pPr>
              <w:widowControl/>
              <w:ind w:firstLine="0" w:firstLineChars="0"/>
              <w:jc w:val="center"/>
              <w:textAlignment w:val="center"/>
              <w:rPr>
                <w:color w:val="000000"/>
                <w:sz w:val="15"/>
                <w:szCs w:val="15"/>
                <w:lang w:bidi="ar"/>
              </w:rPr>
            </w:pPr>
            <w:r>
              <w:rPr>
                <w:rFonts w:hint="eastAsia"/>
                <w:color w:val="000000"/>
                <w:sz w:val="15"/>
                <w:szCs w:val="15"/>
                <w:lang w:bidi="ar"/>
              </w:rPr>
              <w:t xml:space="preserve">0.263 </w:t>
            </w:r>
          </w:p>
        </w:tc>
        <w:tc>
          <w:tcPr>
            <w:tcW w:w="204" w:type="pct"/>
            <w:tcBorders>
              <w:tl2br w:val="nil"/>
              <w:tr2bl w:val="nil"/>
            </w:tcBorders>
            <w:vAlign w:val="center"/>
          </w:tcPr>
          <w:p w14:paraId="6D1479A6">
            <w:pPr>
              <w:widowControl/>
              <w:ind w:firstLine="0" w:firstLineChars="0"/>
              <w:jc w:val="center"/>
              <w:textAlignment w:val="center"/>
              <w:rPr>
                <w:color w:val="000000"/>
                <w:sz w:val="15"/>
                <w:szCs w:val="15"/>
                <w:lang w:bidi="ar"/>
              </w:rPr>
            </w:pPr>
            <w:r>
              <w:rPr>
                <w:rFonts w:hint="eastAsia"/>
                <w:color w:val="000000"/>
                <w:sz w:val="15"/>
                <w:szCs w:val="15"/>
                <w:lang w:bidi="ar"/>
              </w:rPr>
              <w:t xml:space="preserve">0.318 </w:t>
            </w:r>
          </w:p>
        </w:tc>
        <w:tc>
          <w:tcPr>
            <w:tcW w:w="204" w:type="pct"/>
            <w:tcBorders>
              <w:tl2br w:val="nil"/>
              <w:tr2bl w:val="nil"/>
            </w:tcBorders>
            <w:vAlign w:val="center"/>
          </w:tcPr>
          <w:p w14:paraId="458BC3AD">
            <w:pPr>
              <w:widowControl/>
              <w:ind w:firstLine="0" w:firstLineChars="0"/>
              <w:jc w:val="center"/>
              <w:textAlignment w:val="center"/>
              <w:rPr>
                <w:color w:val="000000"/>
                <w:sz w:val="15"/>
                <w:szCs w:val="15"/>
                <w:lang w:bidi="ar"/>
              </w:rPr>
            </w:pPr>
            <w:r>
              <w:rPr>
                <w:rFonts w:hint="eastAsia"/>
                <w:color w:val="000000"/>
                <w:sz w:val="15"/>
                <w:szCs w:val="15"/>
                <w:lang w:bidi="ar"/>
              </w:rPr>
              <w:t xml:space="preserve">0.369 </w:t>
            </w:r>
          </w:p>
        </w:tc>
        <w:tc>
          <w:tcPr>
            <w:tcW w:w="203" w:type="pct"/>
            <w:tcBorders>
              <w:tl2br w:val="nil"/>
              <w:tr2bl w:val="nil"/>
            </w:tcBorders>
            <w:vAlign w:val="center"/>
          </w:tcPr>
          <w:p w14:paraId="1DDE8CC1">
            <w:pPr>
              <w:widowControl/>
              <w:ind w:firstLine="0" w:firstLineChars="0"/>
              <w:jc w:val="center"/>
              <w:textAlignment w:val="center"/>
              <w:rPr>
                <w:color w:val="000000"/>
                <w:sz w:val="15"/>
                <w:szCs w:val="15"/>
                <w:lang w:bidi="ar"/>
              </w:rPr>
            </w:pPr>
            <w:r>
              <w:rPr>
                <w:rFonts w:hint="eastAsia"/>
                <w:color w:val="000000"/>
                <w:sz w:val="15"/>
                <w:szCs w:val="15"/>
                <w:lang w:bidi="ar"/>
              </w:rPr>
              <w:t xml:space="preserve">0.417 </w:t>
            </w:r>
          </w:p>
        </w:tc>
        <w:tc>
          <w:tcPr>
            <w:tcW w:w="203" w:type="pct"/>
            <w:tcBorders>
              <w:tl2br w:val="nil"/>
              <w:tr2bl w:val="nil"/>
            </w:tcBorders>
            <w:vAlign w:val="center"/>
          </w:tcPr>
          <w:p w14:paraId="7DCA97D5">
            <w:pPr>
              <w:widowControl/>
              <w:ind w:firstLine="0" w:firstLineChars="0"/>
              <w:jc w:val="center"/>
              <w:textAlignment w:val="center"/>
              <w:rPr>
                <w:color w:val="000000"/>
                <w:sz w:val="15"/>
                <w:szCs w:val="15"/>
                <w:lang w:bidi="ar"/>
              </w:rPr>
            </w:pPr>
            <w:r>
              <w:rPr>
                <w:rFonts w:hint="eastAsia"/>
                <w:color w:val="000000"/>
                <w:sz w:val="15"/>
                <w:szCs w:val="15"/>
                <w:lang w:bidi="ar"/>
              </w:rPr>
              <w:t xml:space="preserve">0.462 </w:t>
            </w:r>
          </w:p>
        </w:tc>
        <w:tc>
          <w:tcPr>
            <w:tcW w:w="203" w:type="pct"/>
            <w:tcBorders>
              <w:tl2br w:val="nil"/>
              <w:tr2bl w:val="nil"/>
            </w:tcBorders>
            <w:vAlign w:val="center"/>
          </w:tcPr>
          <w:p w14:paraId="602FD0C5">
            <w:pPr>
              <w:widowControl/>
              <w:ind w:firstLine="0" w:firstLineChars="0"/>
              <w:jc w:val="center"/>
              <w:textAlignment w:val="center"/>
              <w:rPr>
                <w:color w:val="000000"/>
                <w:sz w:val="15"/>
                <w:szCs w:val="15"/>
                <w:lang w:bidi="ar"/>
              </w:rPr>
            </w:pPr>
            <w:r>
              <w:rPr>
                <w:rFonts w:hint="eastAsia"/>
                <w:color w:val="000000"/>
                <w:sz w:val="15"/>
                <w:szCs w:val="15"/>
                <w:lang w:bidi="ar"/>
              </w:rPr>
              <w:t xml:space="preserve">0.505 </w:t>
            </w:r>
          </w:p>
        </w:tc>
        <w:tc>
          <w:tcPr>
            <w:tcW w:w="203" w:type="pct"/>
            <w:tcBorders>
              <w:tl2br w:val="nil"/>
              <w:tr2bl w:val="nil"/>
            </w:tcBorders>
            <w:vAlign w:val="center"/>
          </w:tcPr>
          <w:p w14:paraId="2569024A">
            <w:pPr>
              <w:widowControl/>
              <w:ind w:firstLine="0" w:firstLineChars="0"/>
              <w:jc w:val="center"/>
              <w:textAlignment w:val="center"/>
              <w:rPr>
                <w:color w:val="000000"/>
                <w:sz w:val="15"/>
                <w:szCs w:val="15"/>
                <w:lang w:bidi="ar"/>
              </w:rPr>
            </w:pPr>
            <w:r>
              <w:rPr>
                <w:rFonts w:hint="eastAsia"/>
                <w:color w:val="000000"/>
                <w:sz w:val="15"/>
                <w:szCs w:val="15"/>
                <w:lang w:bidi="ar"/>
              </w:rPr>
              <w:t xml:space="preserve">0.547 </w:t>
            </w:r>
          </w:p>
        </w:tc>
        <w:tc>
          <w:tcPr>
            <w:tcW w:w="203" w:type="pct"/>
            <w:tcBorders>
              <w:tl2br w:val="nil"/>
              <w:tr2bl w:val="nil"/>
            </w:tcBorders>
            <w:vAlign w:val="center"/>
          </w:tcPr>
          <w:p w14:paraId="488999DD">
            <w:pPr>
              <w:widowControl/>
              <w:ind w:firstLine="0" w:firstLineChars="0"/>
              <w:jc w:val="center"/>
              <w:textAlignment w:val="center"/>
              <w:rPr>
                <w:color w:val="000000"/>
                <w:sz w:val="15"/>
                <w:szCs w:val="15"/>
                <w:lang w:bidi="ar"/>
              </w:rPr>
            </w:pPr>
            <w:r>
              <w:rPr>
                <w:rFonts w:hint="eastAsia"/>
                <w:color w:val="000000"/>
                <w:sz w:val="15"/>
                <w:szCs w:val="15"/>
                <w:lang w:bidi="ar"/>
              </w:rPr>
              <w:t xml:space="preserve">0.586 </w:t>
            </w:r>
          </w:p>
        </w:tc>
        <w:tc>
          <w:tcPr>
            <w:tcW w:w="203" w:type="pct"/>
            <w:tcBorders>
              <w:tl2br w:val="nil"/>
              <w:tr2bl w:val="nil"/>
            </w:tcBorders>
            <w:vAlign w:val="center"/>
          </w:tcPr>
          <w:p w14:paraId="61E089FA">
            <w:pPr>
              <w:widowControl/>
              <w:ind w:firstLine="0" w:firstLineChars="0"/>
              <w:jc w:val="center"/>
              <w:textAlignment w:val="center"/>
              <w:rPr>
                <w:color w:val="000000"/>
                <w:sz w:val="15"/>
                <w:szCs w:val="15"/>
                <w:lang w:bidi="ar"/>
              </w:rPr>
            </w:pPr>
            <w:r>
              <w:rPr>
                <w:rFonts w:hint="eastAsia"/>
                <w:color w:val="000000"/>
                <w:sz w:val="15"/>
                <w:szCs w:val="15"/>
                <w:lang w:bidi="ar"/>
              </w:rPr>
              <w:t xml:space="preserve">0.625 </w:t>
            </w:r>
          </w:p>
        </w:tc>
        <w:tc>
          <w:tcPr>
            <w:tcW w:w="203" w:type="pct"/>
            <w:tcBorders>
              <w:tl2br w:val="nil"/>
              <w:tr2bl w:val="nil"/>
            </w:tcBorders>
            <w:vAlign w:val="center"/>
          </w:tcPr>
          <w:p w14:paraId="7E1A1BBA">
            <w:pPr>
              <w:widowControl/>
              <w:ind w:firstLine="0" w:firstLineChars="0"/>
              <w:jc w:val="center"/>
              <w:textAlignment w:val="center"/>
              <w:rPr>
                <w:color w:val="000000"/>
                <w:sz w:val="15"/>
                <w:szCs w:val="15"/>
                <w:lang w:bidi="ar"/>
              </w:rPr>
            </w:pPr>
            <w:r>
              <w:rPr>
                <w:rFonts w:hint="eastAsia"/>
                <w:color w:val="000000"/>
                <w:sz w:val="15"/>
                <w:szCs w:val="15"/>
                <w:lang w:bidi="ar"/>
              </w:rPr>
              <w:t xml:space="preserve">0.662 </w:t>
            </w:r>
          </w:p>
        </w:tc>
        <w:tc>
          <w:tcPr>
            <w:tcW w:w="203" w:type="pct"/>
            <w:tcBorders>
              <w:tl2br w:val="nil"/>
              <w:tr2bl w:val="nil"/>
            </w:tcBorders>
            <w:vAlign w:val="center"/>
          </w:tcPr>
          <w:p w14:paraId="4AA69B97">
            <w:pPr>
              <w:widowControl/>
              <w:ind w:firstLine="0" w:firstLineChars="0"/>
              <w:jc w:val="center"/>
              <w:textAlignment w:val="center"/>
              <w:rPr>
                <w:color w:val="000000"/>
                <w:sz w:val="15"/>
                <w:szCs w:val="15"/>
                <w:lang w:bidi="ar"/>
              </w:rPr>
            </w:pPr>
            <w:r>
              <w:rPr>
                <w:rFonts w:hint="eastAsia"/>
                <w:color w:val="000000"/>
                <w:sz w:val="15"/>
                <w:szCs w:val="15"/>
                <w:lang w:bidi="ar"/>
              </w:rPr>
              <w:t xml:space="preserve">0.698 </w:t>
            </w:r>
          </w:p>
        </w:tc>
        <w:tc>
          <w:tcPr>
            <w:tcW w:w="203" w:type="pct"/>
            <w:tcBorders>
              <w:tl2br w:val="nil"/>
              <w:tr2bl w:val="nil"/>
            </w:tcBorders>
            <w:vAlign w:val="center"/>
          </w:tcPr>
          <w:p w14:paraId="74ABD4C8">
            <w:pPr>
              <w:widowControl/>
              <w:ind w:firstLine="0" w:firstLineChars="0"/>
              <w:jc w:val="center"/>
              <w:textAlignment w:val="center"/>
              <w:rPr>
                <w:color w:val="000000"/>
                <w:sz w:val="15"/>
                <w:szCs w:val="15"/>
                <w:lang w:bidi="ar"/>
              </w:rPr>
            </w:pPr>
            <w:r>
              <w:rPr>
                <w:rFonts w:hint="eastAsia"/>
                <w:color w:val="000000"/>
                <w:sz w:val="15"/>
                <w:szCs w:val="15"/>
                <w:lang w:bidi="ar"/>
              </w:rPr>
              <w:t xml:space="preserve">0.734 </w:t>
            </w:r>
          </w:p>
        </w:tc>
        <w:tc>
          <w:tcPr>
            <w:tcW w:w="203" w:type="pct"/>
            <w:tcBorders>
              <w:tl2br w:val="nil"/>
              <w:tr2bl w:val="nil"/>
            </w:tcBorders>
            <w:vAlign w:val="center"/>
          </w:tcPr>
          <w:p w14:paraId="7F0EF031">
            <w:pPr>
              <w:widowControl/>
              <w:ind w:firstLine="0" w:firstLineChars="0"/>
              <w:jc w:val="center"/>
              <w:textAlignment w:val="center"/>
              <w:rPr>
                <w:color w:val="000000"/>
                <w:sz w:val="15"/>
                <w:szCs w:val="15"/>
                <w:lang w:bidi="ar"/>
              </w:rPr>
            </w:pPr>
            <w:r>
              <w:rPr>
                <w:rFonts w:hint="eastAsia"/>
                <w:color w:val="000000"/>
                <w:sz w:val="15"/>
                <w:szCs w:val="15"/>
                <w:lang w:bidi="ar"/>
              </w:rPr>
              <w:t xml:space="preserve">0.768 </w:t>
            </w:r>
          </w:p>
        </w:tc>
        <w:tc>
          <w:tcPr>
            <w:tcW w:w="203" w:type="pct"/>
            <w:tcBorders>
              <w:tl2br w:val="nil"/>
              <w:tr2bl w:val="nil"/>
            </w:tcBorders>
            <w:vAlign w:val="center"/>
          </w:tcPr>
          <w:p w14:paraId="7B218B99">
            <w:pPr>
              <w:widowControl/>
              <w:ind w:firstLine="0" w:firstLineChars="0"/>
              <w:jc w:val="center"/>
              <w:textAlignment w:val="center"/>
              <w:rPr>
                <w:color w:val="000000"/>
                <w:sz w:val="15"/>
                <w:szCs w:val="15"/>
                <w:lang w:bidi="ar"/>
              </w:rPr>
            </w:pPr>
            <w:r>
              <w:rPr>
                <w:rFonts w:hint="eastAsia"/>
                <w:color w:val="000000"/>
                <w:sz w:val="15"/>
                <w:szCs w:val="15"/>
                <w:lang w:bidi="ar"/>
              </w:rPr>
              <w:t xml:space="preserve">0.802 </w:t>
            </w:r>
          </w:p>
        </w:tc>
        <w:tc>
          <w:tcPr>
            <w:tcW w:w="203" w:type="pct"/>
            <w:tcBorders>
              <w:tl2br w:val="nil"/>
              <w:tr2bl w:val="nil"/>
            </w:tcBorders>
            <w:vAlign w:val="center"/>
          </w:tcPr>
          <w:p w14:paraId="50F559E7">
            <w:pPr>
              <w:widowControl/>
              <w:ind w:firstLine="0" w:firstLineChars="0"/>
              <w:jc w:val="center"/>
              <w:textAlignment w:val="center"/>
              <w:rPr>
                <w:color w:val="000000"/>
                <w:sz w:val="15"/>
                <w:szCs w:val="15"/>
                <w:lang w:bidi="ar"/>
              </w:rPr>
            </w:pPr>
            <w:r>
              <w:rPr>
                <w:rFonts w:hint="eastAsia"/>
                <w:color w:val="000000"/>
                <w:sz w:val="15"/>
                <w:szCs w:val="15"/>
                <w:lang w:bidi="ar"/>
              </w:rPr>
              <w:t xml:space="preserve">0.835 </w:t>
            </w:r>
          </w:p>
        </w:tc>
        <w:tc>
          <w:tcPr>
            <w:tcW w:w="203" w:type="pct"/>
            <w:tcBorders>
              <w:tl2br w:val="nil"/>
              <w:tr2bl w:val="nil"/>
            </w:tcBorders>
            <w:vAlign w:val="center"/>
          </w:tcPr>
          <w:p w14:paraId="6F86CD5B">
            <w:pPr>
              <w:widowControl/>
              <w:ind w:firstLine="0" w:firstLineChars="0"/>
              <w:jc w:val="center"/>
              <w:textAlignment w:val="center"/>
              <w:rPr>
                <w:color w:val="000000"/>
                <w:sz w:val="15"/>
                <w:szCs w:val="15"/>
                <w:lang w:bidi="ar"/>
              </w:rPr>
            </w:pPr>
            <w:r>
              <w:rPr>
                <w:rFonts w:hint="eastAsia"/>
                <w:color w:val="000000"/>
                <w:sz w:val="15"/>
                <w:szCs w:val="15"/>
                <w:lang w:bidi="ar"/>
              </w:rPr>
              <w:t xml:space="preserve">0.868 </w:t>
            </w:r>
          </w:p>
        </w:tc>
        <w:tc>
          <w:tcPr>
            <w:tcW w:w="203" w:type="pct"/>
            <w:tcBorders>
              <w:tl2br w:val="nil"/>
              <w:tr2bl w:val="nil"/>
            </w:tcBorders>
            <w:vAlign w:val="center"/>
          </w:tcPr>
          <w:p w14:paraId="2180FF1E">
            <w:pPr>
              <w:widowControl/>
              <w:ind w:firstLine="0" w:firstLineChars="0"/>
              <w:jc w:val="center"/>
              <w:textAlignment w:val="center"/>
              <w:rPr>
                <w:color w:val="000000"/>
                <w:sz w:val="15"/>
                <w:szCs w:val="15"/>
                <w:lang w:bidi="ar"/>
              </w:rPr>
            </w:pPr>
            <w:r>
              <w:rPr>
                <w:rFonts w:hint="eastAsia"/>
                <w:color w:val="000000"/>
                <w:sz w:val="15"/>
                <w:szCs w:val="15"/>
                <w:lang w:bidi="ar"/>
              </w:rPr>
              <w:t xml:space="preserve">0.899 </w:t>
            </w:r>
          </w:p>
        </w:tc>
        <w:tc>
          <w:tcPr>
            <w:tcW w:w="203" w:type="pct"/>
            <w:tcBorders>
              <w:tl2br w:val="nil"/>
              <w:tr2bl w:val="nil"/>
            </w:tcBorders>
            <w:vAlign w:val="center"/>
          </w:tcPr>
          <w:p w14:paraId="6CC7DA78">
            <w:pPr>
              <w:widowControl/>
              <w:ind w:firstLine="0" w:firstLineChars="0"/>
              <w:jc w:val="center"/>
              <w:textAlignment w:val="center"/>
              <w:rPr>
                <w:color w:val="000000"/>
                <w:sz w:val="15"/>
                <w:szCs w:val="15"/>
                <w:lang w:bidi="ar"/>
              </w:rPr>
            </w:pPr>
            <w:r>
              <w:rPr>
                <w:rFonts w:hint="eastAsia"/>
                <w:color w:val="000000"/>
                <w:sz w:val="15"/>
                <w:szCs w:val="15"/>
                <w:lang w:bidi="ar"/>
              </w:rPr>
              <w:t xml:space="preserve">0.931 </w:t>
            </w:r>
          </w:p>
        </w:tc>
      </w:tr>
      <w:tr w14:paraId="728B0A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33" w:type="pct"/>
            <w:tcBorders>
              <w:tl2br w:val="nil"/>
              <w:tr2bl w:val="nil"/>
            </w:tcBorders>
            <w:vAlign w:val="center"/>
          </w:tcPr>
          <w:p w14:paraId="249715F7">
            <w:pPr>
              <w:ind w:firstLine="0" w:firstLineChars="0"/>
              <w:jc w:val="center"/>
              <w:rPr>
                <w:sz w:val="15"/>
                <w:szCs w:val="15"/>
              </w:rPr>
            </w:pPr>
            <w:r>
              <w:rPr>
                <w:rFonts w:hint="eastAsia"/>
                <w:sz w:val="15"/>
                <w:szCs w:val="15"/>
              </w:rPr>
              <w:t>1：3.25</w:t>
            </w:r>
          </w:p>
        </w:tc>
        <w:tc>
          <w:tcPr>
            <w:tcW w:w="204" w:type="pct"/>
            <w:tcBorders>
              <w:tl2br w:val="nil"/>
              <w:tr2bl w:val="nil"/>
            </w:tcBorders>
            <w:vAlign w:val="center"/>
          </w:tcPr>
          <w:p w14:paraId="53327401">
            <w:pPr>
              <w:widowControl/>
              <w:ind w:firstLine="0" w:firstLineChars="0"/>
              <w:jc w:val="center"/>
              <w:textAlignment w:val="center"/>
              <w:rPr>
                <w:color w:val="000000"/>
                <w:sz w:val="15"/>
                <w:szCs w:val="15"/>
                <w:lang w:bidi="ar"/>
              </w:rPr>
            </w:pPr>
            <w:r>
              <w:rPr>
                <w:rFonts w:hint="eastAsia"/>
                <w:color w:val="000000"/>
                <w:sz w:val="15"/>
                <w:szCs w:val="15"/>
                <w:lang w:bidi="ar"/>
              </w:rPr>
              <w:t xml:space="preserve">0.129 </w:t>
            </w:r>
          </w:p>
        </w:tc>
        <w:tc>
          <w:tcPr>
            <w:tcW w:w="204" w:type="pct"/>
            <w:tcBorders>
              <w:tl2br w:val="nil"/>
              <w:tr2bl w:val="nil"/>
            </w:tcBorders>
            <w:vAlign w:val="center"/>
          </w:tcPr>
          <w:p w14:paraId="51992AF2">
            <w:pPr>
              <w:widowControl/>
              <w:ind w:firstLine="0" w:firstLineChars="0"/>
              <w:jc w:val="center"/>
              <w:textAlignment w:val="center"/>
              <w:rPr>
                <w:color w:val="000000"/>
                <w:sz w:val="15"/>
                <w:szCs w:val="15"/>
                <w:lang w:bidi="ar"/>
              </w:rPr>
            </w:pPr>
            <w:r>
              <w:rPr>
                <w:rFonts w:hint="eastAsia"/>
                <w:color w:val="000000"/>
                <w:sz w:val="15"/>
                <w:szCs w:val="15"/>
                <w:lang w:bidi="ar"/>
              </w:rPr>
              <w:t xml:space="preserve">0.205 </w:t>
            </w:r>
          </w:p>
        </w:tc>
        <w:tc>
          <w:tcPr>
            <w:tcW w:w="204" w:type="pct"/>
            <w:tcBorders>
              <w:tl2br w:val="nil"/>
              <w:tr2bl w:val="nil"/>
            </w:tcBorders>
            <w:vAlign w:val="center"/>
          </w:tcPr>
          <w:p w14:paraId="7C1164EB">
            <w:pPr>
              <w:widowControl/>
              <w:ind w:firstLine="0" w:firstLineChars="0"/>
              <w:jc w:val="center"/>
              <w:textAlignment w:val="center"/>
              <w:rPr>
                <w:color w:val="000000"/>
                <w:sz w:val="15"/>
                <w:szCs w:val="15"/>
                <w:lang w:bidi="ar"/>
              </w:rPr>
            </w:pPr>
            <w:r>
              <w:rPr>
                <w:rFonts w:hint="eastAsia"/>
                <w:color w:val="000000"/>
                <w:sz w:val="15"/>
                <w:szCs w:val="15"/>
                <w:lang w:bidi="ar"/>
              </w:rPr>
              <w:t xml:space="preserve">0.269 </w:t>
            </w:r>
          </w:p>
        </w:tc>
        <w:tc>
          <w:tcPr>
            <w:tcW w:w="204" w:type="pct"/>
            <w:tcBorders>
              <w:tl2br w:val="nil"/>
              <w:tr2bl w:val="nil"/>
            </w:tcBorders>
            <w:vAlign w:val="center"/>
          </w:tcPr>
          <w:p w14:paraId="425997DD">
            <w:pPr>
              <w:widowControl/>
              <w:ind w:firstLine="0" w:firstLineChars="0"/>
              <w:jc w:val="center"/>
              <w:textAlignment w:val="center"/>
              <w:rPr>
                <w:color w:val="000000"/>
                <w:sz w:val="15"/>
                <w:szCs w:val="15"/>
                <w:lang w:bidi="ar"/>
              </w:rPr>
            </w:pPr>
            <w:r>
              <w:rPr>
                <w:rFonts w:hint="eastAsia"/>
                <w:color w:val="000000"/>
                <w:sz w:val="15"/>
                <w:szCs w:val="15"/>
                <w:lang w:bidi="ar"/>
              </w:rPr>
              <w:t xml:space="preserve">0.326 </w:t>
            </w:r>
          </w:p>
        </w:tc>
        <w:tc>
          <w:tcPr>
            <w:tcW w:w="204" w:type="pct"/>
            <w:tcBorders>
              <w:tl2br w:val="nil"/>
              <w:tr2bl w:val="nil"/>
            </w:tcBorders>
            <w:vAlign w:val="center"/>
          </w:tcPr>
          <w:p w14:paraId="0223C2F2">
            <w:pPr>
              <w:widowControl/>
              <w:ind w:firstLine="0" w:firstLineChars="0"/>
              <w:jc w:val="center"/>
              <w:textAlignment w:val="center"/>
              <w:rPr>
                <w:color w:val="000000"/>
                <w:sz w:val="15"/>
                <w:szCs w:val="15"/>
                <w:lang w:bidi="ar"/>
              </w:rPr>
            </w:pPr>
            <w:r>
              <w:rPr>
                <w:rFonts w:hint="eastAsia"/>
                <w:color w:val="000000"/>
                <w:sz w:val="15"/>
                <w:szCs w:val="15"/>
                <w:lang w:bidi="ar"/>
              </w:rPr>
              <w:t xml:space="preserve">0.378 </w:t>
            </w:r>
          </w:p>
        </w:tc>
        <w:tc>
          <w:tcPr>
            <w:tcW w:w="203" w:type="pct"/>
            <w:tcBorders>
              <w:tl2br w:val="nil"/>
              <w:tr2bl w:val="nil"/>
            </w:tcBorders>
            <w:vAlign w:val="center"/>
          </w:tcPr>
          <w:p w14:paraId="30FA603C">
            <w:pPr>
              <w:widowControl/>
              <w:ind w:firstLine="0" w:firstLineChars="0"/>
              <w:jc w:val="center"/>
              <w:textAlignment w:val="center"/>
              <w:rPr>
                <w:color w:val="000000"/>
                <w:sz w:val="15"/>
                <w:szCs w:val="15"/>
                <w:lang w:bidi="ar"/>
              </w:rPr>
            </w:pPr>
            <w:r>
              <w:rPr>
                <w:rFonts w:hint="eastAsia"/>
                <w:color w:val="000000"/>
                <w:sz w:val="15"/>
                <w:szCs w:val="15"/>
                <w:lang w:bidi="ar"/>
              </w:rPr>
              <w:t xml:space="preserve">0.427 </w:t>
            </w:r>
          </w:p>
        </w:tc>
        <w:tc>
          <w:tcPr>
            <w:tcW w:w="203" w:type="pct"/>
            <w:tcBorders>
              <w:tl2br w:val="nil"/>
              <w:tr2bl w:val="nil"/>
            </w:tcBorders>
            <w:vAlign w:val="center"/>
          </w:tcPr>
          <w:p w14:paraId="104A989F">
            <w:pPr>
              <w:widowControl/>
              <w:ind w:firstLine="0" w:firstLineChars="0"/>
              <w:jc w:val="center"/>
              <w:textAlignment w:val="center"/>
              <w:rPr>
                <w:color w:val="000000"/>
                <w:sz w:val="15"/>
                <w:szCs w:val="15"/>
                <w:lang w:bidi="ar"/>
              </w:rPr>
            </w:pPr>
            <w:r>
              <w:rPr>
                <w:rFonts w:hint="eastAsia"/>
                <w:color w:val="000000"/>
                <w:sz w:val="15"/>
                <w:szCs w:val="15"/>
                <w:lang w:bidi="ar"/>
              </w:rPr>
              <w:t xml:space="preserve">0.474 </w:t>
            </w:r>
          </w:p>
        </w:tc>
        <w:tc>
          <w:tcPr>
            <w:tcW w:w="203" w:type="pct"/>
            <w:tcBorders>
              <w:tl2br w:val="nil"/>
              <w:tr2bl w:val="nil"/>
            </w:tcBorders>
            <w:vAlign w:val="center"/>
          </w:tcPr>
          <w:p w14:paraId="18CDC66F">
            <w:pPr>
              <w:widowControl/>
              <w:ind w:firstLine="0" w:firstLineChars="0"/>
              <w:jc w:val="center"/>
              <w:textAlignment w:val="center"/>
              <w:rPr>
                <w:color w:val="000000"/>
                <w:sz w:val="15"/>
                <w:szCs w:val="15"/>
                <w:lang w:bidi="ar"/>
              </w:rPr>
            </w:pPr>
            <w:r>
              <w:rPr>
                <w:rFonts w:hint="eastAsia"/>
                <w:color w:val="000000"/>
                <w:sz w:val="15"/>
                <w:szCs w:val="15"/>
                <w:lang w:bidi="ar"/>
              </w:rPr>
              <w:t xml:space="preserve">0.518 </w:t>
            </w:r>
          </w:p>
        </w:tc>
        <w:tc>
          <w:tcPr>
            <w:tcW w:w="203" w:type="pct"/>
            <w:tcBorders>
              <w:tl2br w:val="nil"/>
              <w:tr2bl w:val="nil"/>
            </w:tcBorders>
            <w:vAlign w:val="center"/>
          </w:tcPr>
          <w:p w14:paraId="29424C6B">
            <w:pPr>
              <w:widowControl/>
              <w:ind w:firstLine="0" w:firstLineChars="0"/>
              <w:jc w:val="center"/>
              <w:textAlignment w:val="center"/>
              <w:rPr>
                <w:color w:val="000000"/>
                <w:sz w:val="15"/>
                <w:szCs w:val="15"/>
                <w:lang w:bidi="ar"/>
              </w:rPr>
            </w:pPr>
            <w:r>
              <w:rPr>
                <w:rFonts w:hint="eastAsia"/>
                <w:color w:val="000000"/>
                <w:sz w:val="15"/>
                <w:szCs w:val="15"/>
                <w:lang w:bidi="ar"/>
              </w:rPr>
              <w:t xml:space="preserve">0.560 </w:t>
            </w:r>
          </w:p>
        </w:tc>
        <w:tc>
          <w:tcPr>
            <w:tcW w:w="203" w:type="pct"/>
            <w:tcBorders>
              <w:tl2br w:val="nil"/>
              <w:tr2bl w:val="nil"/>
            </w:tcBorders>
            <w:vAlign w:val="center"/>
          </w:tcPr>
          <w:p w14:paraId="6F7A7245">
            <w:pPr>
              <w:widowControl/>
              <w:ind w:firstLine="0" w:firstLineChars="0"/>
              <w:jc w:val="center"/>
              <w:textAlignment w:val="center"/>
              <w:rPr>
                <w:color w:val="000000"/>
                <w:sz w:val="15"/>
                <w:szCs w:val="15"/>
                <w:lang w:bidi="ar"/>
              </w:rPr>
            </w:pPr>
            <w:r>
              <w:rPr>
                <w:rFonts w:hint="eastAsia"/>
                <w:color w:val="000000"/>
                <w:sz w:val="15"/>
                <w:szCs w:val="15"/>
                <w:lang w:bidi="ar"/>
              </w:rPr>
              <w:t xml:space="preserve">0.601 </w:t>
            </w:r>
          </w:p>
        </w:tc>
        <w:tc>
          <w:tcPr>
            <w:tcW w:w="203" w:type="pct"/>
            <w:tcBorders>
              <w:tl2br w:val="nil"/>
              <w:tr2bl w:val="nil"/>
            </w:tcBorders>
            <w:vAlign w:val="center"/>
          </w:tcPr>
          <w:p w14:paraId="477EB342">
            <w:pPr>
              <w:widowControl/>
              <w:ind w:firstLine="0" w:firstLineChars="0"/>
              <w:jc w:val="center"/>
              <w:textAlignment w:val="center"/>
              <w:rPr>
                <w:color w:val="000000"/>
                <w:sz w:val="15"/>
                <w:szCs w:val="15"/>
                <w:lang w:bidi="ar"/>
              </w:rPr>
            </w:pPr>
            <w:r>
              <w:rPr>
                <w:rFonts w:hint="eastAsia"/>
                <w:color w:val="000000"/>
                <w:sz w:val="15"/>
                <w:szCs w:val="15"/>
                <w:lang w:bidi="ar"/>
              </w:rPr>
              <w:t xml:space="preserve">0.640 </w:t>
            </w:r>
          </w:p>
        </w:tc>
        <w:tc>
          <w:tcPr>
            <w:tcW w:w="203" w:type="pct"/>
            <w:tcBorders>
              <w:tl2br w:val="nil"/>
              <w:tr2bl w:val="nil"/>
            </w:tcBorders>
            <w:vAlign w:val="center"/>
          </w:tcPr>
          <w:p w14:paraId="62AFBDEC">
            <w:pPr>
              <w:widowControl/>
              <w:ind w:firstLine="0" w:firstLineChars="0"/>
              <w:jc w:val="center"/>
              <w:textAlignment w:val="center"/>
              <w:rPr>
                <w:color w:val="000000"/>
                <w:sz w:val="15"/>
                <w:szCs w:val="15"/>
                <w:lang w:bidi="ar"/>
              </w:rPr>
            </w:pPr>
            <w:r>
              <w:rPr>
                <w:rFonts w:hint="eastAsia"/>
                <w:color w:val="000000"/>
                <w:sz w:val="15"/>
                <w:szCs w:val="15"/>
                <w:lang w:bidi="ar"/>
              </w:rPr>
              <w:t xml:space="preserve">0.678 </w:t>
            </w:r>
          </w:p>
        </w:tc>
        <w:tc>
          <w:tcPr>
            <w:tcW w:w="203" w:type="pct"/>
            <w:tcBorders>
              <w:tl2br w:val="nil"/>
              <w:tr2bl w:val="nil"/>
            </w:tcBorders>
            <w:vAlign w:val="center"/>
          </w:tcPr>
          <w:p w14:paraId="0B15E380">
            <w:pPr>
              <w:widowControl/>
              <w:ind w:firstLine="0" w:firstLineChars="0"/>
              <w:jc w:val="center"/>
              <w:textAlignment w:val="center"/>
              <w:rPr>
                <w:color w:val="000000"/>
                <w:sz w:val="15"/>
                <w:szCs w:val="15"/>
                <w:lang w:bidi="ar"/>
              </w:rPr>
            </w:pPr>
            <w:r>
              <w:rPr>
                <w:rFonts w:hint="eastAsia"/>
                <w:color w:val="000000"/>
                <w:sz w:val="15"/>
                <w:szCs w:val="15"/>
                <w:lang w:bidi="ar"/>
              </w:rPr>
              <w:t xml:space="preserve">0.715 </w:t>
            </w:r>
          </w:p>
        </w:tc>
        <w:tc>
          <w:tcPr>
            <w:tcW w:w="203" w:type="pct"/>
            <w:tcBorders>
              <w:tl2br w:val="nil"/>
              <w:tr2bl w:val="nil"/>
            </w:tcBorders>
            <w:vAlign w:val="center"/>
          </w:tcPr>
          <w:p w14:paraId="61C55407">
            <w:pPr>
              <w:widowControl/>
              <w:ind w:firstLine="0" w:firstLineChars="0"/>
              <w:jc w:val="center"/>
              <w:textAlignment w:val="center"/>
              <w:rPr>
                <w:color w:val="000000"/>
                <w:sz w:val="15"/>
                <w:szCs w:val="15"/>
                <w:lang w:bidi="ar"/>
              </w:rPr>
            </w:pPr>
            <w:r>
              <w:rPr>
                <w:rFonts w:hint="eastAsia"/>
                <w:color w:val="000000"/>
                <w:sz w:val="15"/>
                <w:szCs w:val="15"/>
                <w:lang w:bidi="ar"/>
              </w:rPr>
              <w:t xml:space="preserve">0.752 </w:t>
            </w:r>
          </w:p>
        </w:tc>
        <w:tc>
          <w:tcPr>
            <w:tcW w:w="203" w:type="pct"/>
            <w:tcBorders>
              <w:tl2br w:val="nil"/>
              <w:tr2bl w:val="nil"/>
            </w:tcBorders>
            <w:vAlign w:val="center"/>
          </w:tcPr>
          <w:p w14:paraId="6A358907">
            <w:pPr>
              <w:widowControl/>
              <w:ind w:firstLine="0" w:firstLineChars="0"/>
              <w:jc w:val="center"/>
              <w:textAlignment w:val="center"/>
              <w:rPr>
                <w:color w:val="000000"/>
                <w:sz w:val="15"/>
                <w:szCs w:val="15"/>
                <w:lang w:bidi="ar"/>
              </w:rPr>
            </w:pPr>
            <w:r>
              <w:rPr>
                <w:rFonts w:hint="eastAsia"/>
                <w:color w:val="000000"/>
                <w:sz w:val="15"/>
                <w:szCs w:val="15"/>
                <w:lang w:bidi="ar"/>
              </w:rPr>
              <w:t xml:space="preserve">0.787 </w:t>
            </w:r>
          </w:p>
        </w:tc>
        <w:tc>
          <w:tcPr>
            <w:tcW w:w="203" w:type="pct"/>
            <w:tcBorders>
              <w:tl2br w:val="nil"/>
              <w:tr2bl w:val="nil"/>
            </w:tcBorders>
            <w:vAlign w:val="center"/>
          </w:tcPr>
          <w:p w14:paraId="22D6AE62">
            <w:pPr>
              <w:widowControl/>
              <w:ind w:firstLine="0" w:firstLineChars="0"/>
              <w:jc w:val="center"/>
              <w:textAlignment w:val="center"/>
              <w:rPr>
                <w:color w:val="000000"/>
                <w:sz w:val="15"/>
                <w:szCs w:val="15"/>
                <w:lang w:bidi="ar"/>
              </w:rPr>
            </w:pPr>
            <w:r>
              <w:rPr>
                <w:rFonts w:hint="eastAsia"/>
                <w:color w:val="000000"/>
                <w:sz w:val="15"/>
                <w:szCs w:val="15"/>
                <w:lang w:bidi="ar"/>
              </w:rPr>
              <w:t xml:space="preserve">0.822 </w:t>
            </w:r>
          </w:p>
        </w:tc>
        <w:tc>
          <w:tcPr>
            <w:tcW w:w="203" w:type="pct"/>
            <w:tcBorders>
              <w:tl2br w:val="nil"/>
              <w:tr2bl w:val="nil"/>
            </w:tcBorders>
            <w:vAlign w:val="center"/>
          </w:tcPr>
          <w:p w14:paraId="20EC9B1A">
            <w:pPr>
              <w:widowControl/>
              <w:ind w:firstLine="0" w:firstLineChars="0"/>
              <w:jc w:val="center"/>
              <w:textAlignment w:val="center"/>
              <w:rPr>
                <w:color w:val="000000"/>
                <w:sz w:val="15"/>
                <w:szCs w:val="15"/>
                <w:lang w:bidi="ar"/>
              </w:rPr>
            </w:pPr>
            <w:r>
              <w:rPr>
                <w:rFonts w:hint="eastAsia"/>
                <w:color w:val="000000"/>
                <w:sz w:val="15"/>
                <w:szCs w:val="15"/>
                <w:lang w:bidi="ar"/>
              </w:rPr>
              <w:t xml:space="preserve">0.856 </w:t>
            </w:r>
          </w:p>
        </w:tc>
        <w:tc>
          <w:tcPr>
            <w:tcW w:w="203" w:type="pct"/>
            <w:tcBorders>
              <w:tl2br w:val="nil"/>
              <w:tr2bl w:val="nil"/>
            </w:tcBorders>
            <w:vAlign w:val="center"/>
          </w:tcPr>
          <w:p w14:paraId="30070272">
            <w:pPr>
              <w:widowControl/>
              <w:ind w:firstLine="0" w:firstLineChars="0"/>
              <w:jc w:val="center"/>
              <w:textAlignment w:val="center"/>
              <w:rPr>
                <w:color w:val="000000"/>
                <w:sz w:val="15"/>
                <w:szCs w:val="15"/>
                <w:lang w:bidi="ar"/>
              </w:rPr>
            </w:pPr>
            <w:r>
              <w:rPr>
                <w:rFonts w:hint="eastAsia"/>
                <w:color w:val="000000"/>
                <w:sz w:val="15"/>
                <w:szCs w:val="15"/>
                <w:lang w:bidi="ar"/>
              </w:rPr>
              <w:t xml:space="preserve">0.889 </w:t>
            </w:r>
          </w:p>
        </w:tc>
        <w:tc>
          <w:tcPr>
            <w:tcW w:w="203" w:type="pct"/>
            <w:tcBorders>
              <w:tl2br w:val="nil"/>
              <w:tr2bl w:val="nil"/>
            </w:tcBorders>
            <w:vAlign w:val="center"/>
          </w:tcPr>
          <w:p w14:paraId="17F5ACA1">
            <w:pPr>
              <w:widowControl/>
              <w:ind w:firstLine="0" w:firstLineChars="0"/>
              <w:jc w:val="center"/>
              <w:textAlignment w:val="center"/>
              <w:rPr>
                <w:color w:val="000000"/>
                <w:sz w:val="15"/>
                <w:szCs w:val="15"/>
                <w:lang w:bidi="ar"/>
              </w:rPr>
            </w:pPr>
            <w:r>
              <w:rPr>
                <w:rFonts w:hint="eastAsia"/>
                <w:color w:val="000000"/>
                <w:sz w:val="15"/>
                <w:szCs w:val="15"/>
                <w:lang w:bidi="ar"/>
              </w:rPr>
              <w:t xml:space="preserve">0.921 </w:t>
            </w:r>
          </w:p>
        </w:tc>
        <w:tc>
          <w:tcPr>
            <w:tcW w:w="203" w:type="pct"/>
            <w:tcBorders>
              <w:tl2br w:val="nil"/>
              <w:tr2bl w:val="nil"/>
            </w:tcBorders>
            <w:vAlign w:val="center"/>
          </w:tcPr>
          <w:p w14:paraId="46EC4E77">
            <w:pPr>
              <w:widowControl/>
              <w:ind w:firstLine="0" w:firstLineChars="0"/>
              <w:jc w:val="center"/>
              <w:textAlignment w:val="center"/>
              <w:rPr>
                <w:color w:val="000000"/>
                <w:sz w:val="15"/>
                <w:szCs w:val="15"/>
                <w:lang w:bidi="ar"/>
              </w:rPr>
            </w:pPr>
            <w:r>
              <w:rPr>
                <w:rFonts w:hint="eastAsia"/>
                <w:color w:val="000000"/>
                <w:sz w:val="15"/>
                <w:szCs w:val="15"/>
                <w:lang w:bidi="ar"/>
              </w:rPr>
              <w:t xml:space="preserve">0.953 </w:t>
            </w:r>
          </w:p>
        </w:tc>
      </w:tr>
      <w:tr w14:paraId="4154AF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33" w:type="pct"/>
            <w:tcBorders>
              <w:tl2br w:val="nil"/>
              <w:tr2bl w:val="nil"/>
            </w:tcBorders>
            <w:vAlign w:val="center"/>
          </w:tcPr>
          <w:p w14:paraId="5B316AFE">
            <w:pPr>
              <w:ind w:firstLine="0" w:firstLineChars="0"/>
              <w:jc w:val="center"/>
              <w:rPr>
                <w:sz w:val="15"/>
                <w:szCs w:val="15"/>
              </w:rPr>
            </w:pPr>
            <w:r>
              <w:rPr>
                <w:rFonts w:hint="eastAsia"/>
                <w:sz w:val="15"/>
                <w:szCs w:val="15"/>
              </w:rPr>
              <w:t>1：3.5</w:t>
            </w:r>
          </w:p>
        </w:tc>
        <w:tc>
          <w:tcPr>
            <w:tcW w:w="204" w:type="pct"/>
            <w:tcBorders>
              <w:tl2br w:val="nil"/>
              <w:tr2bl w:val="nil"/>
            </w:tcBorders>
            <w:vAlign w:val="center"/>
          </w:tcPr>
          <w:p w14:paraId="11E27F72">
            <w:pPr>
              <w:widowControl/>
              <w:ind w:firstLine="0" w:firstLineChars="0"/>
              <w:jc w:val="center"/>
              <w:textAlignment w:val="center"/>
              <w:rPr>
                <w:color w:val="000000"/>
                <w:sz w:val="15"/>
                <w:szCs w:val="15"/>
                <w:lang w:bidi="ar"/>
              </w:rPr>
            </w:pPr>
            <w:r>
              <w:rPr>
                <w:rFonts w:hint="eastAsia"/>
                <w:color w:val="000000"/>
                <w:sz w:val="15"/>
                <w:szCs w:val="15"/>
                <w:lang w:bidi="ar"/>
              </w:rPr>
              <w:t xml:space="preserve">0.132 </w:t>
            </w:r>
          </w:p>
        </w:tc>
        <w:tc>
          <w:tcPr>
            <w:tcW w:w="204" w:type="pct"/>
            <w:tcBorders>
              <w:tl2br w:val="nil"/>
              <w:tr2bl w:val="nil"/>
            </w:tcBorders>
            <w:vAlign w:val="center"/>
          </w:tcPr>
          <w:p w14:paraId="394004D7">
            <w:pPr>
              <w:widowControl/>
              <w:ind w:firstLine="0" w:firstLineChars="0"/>
              <w:jc w:val="center"/>
              <w:textAlignment w:val="center"/>
              <w:rPr>
                <w:color w:val="000000"/>
                <w:sz w:val="15"/>
                <w:szCs w:val="15"/>
                <w:lang w:bidi="ar"/>
              </w:rPr>
            </w:pPr>
            <w:r>
              <w:rPr>
                <w:rFonts w:hint="eastAsia"/>
                <w:color w:val="000000"/>
                <w:sz w:val="15"/>
                <w:szCs w:val="15"/>
                <w:lang w:bidi="ar"/>
              </w:rPr>
              <w:t xml:space="preserve">0.210 </w:t>
            </w:r>
          </w:p>
        </w:tc>
        <w:tc>
          <w:tcPr>
            <w:tcW w:w="204" w:type="pct"/>
            <w:tcBorders>
              <w:tl2br w:val="nil"/>
              <w:tr2bl w:val="nil"/>
            </w:tcBorders>
            <w:vAlign w:val="center"/>
          </w:tcPr>
          <w:p w14:paraId="6806906F">
            <w:pPr>
              <w:widowControl/>
              <w:ind w:firstLine="0" w:firstLineChars="0"/>
              <w:jc w:val="center"/>
              <w:textAlignment w:val="center"/>
              <w:rPr>
                <w:color w:val="000000"/>
                <w:sz w:val="15"/>
                <w:szCs w:val="15"/>
                <w:lang w:bidi="ar"/>
              </w:rPr>
            </w:pPr>
            <w:r>
              <w:rPr>
                <w:rFonts w:hint="eastAsia"/>
                <w:color w:val="000000"/>
                <w:sz w:val="15"/>
                <w:szCs w:val="15"/>
                <w:lang w:bidi="ar"/>
              </w:rPr>
              <w:t xml:space="preserve">0.275 </w:t>
            </w:r>
          </w:p>
        </w:tc>
        <w:tc>
          <w:tcPr>
            <w:tcW w:w="204" w:type="pct"/>
            <w:tcBorders>
              <w:tl2br w:val="nil"/>
              <w:tr2bl w:val="nil"/>
            </w:tcBorders>
            <w:vAlign w:val="center"/>
          </w:tcPr>
          <w:p w14:paraId="5EDFD47B">
            <w:pPr>
              <w:widowControl/>
              <w:ind w:firstLine="0" w:firstLineChars="0"/>
              <w:jc w:val="center"/>
              <w:textAlignment w:val="center"/>
              <w:rPr>
                <w:color w:val="000000"/>
                <w:sz w:val="15"/>
                <w:szCs w:val="15"/>
                <w:lang w:bidi="ar"/>
              </w:rPr>
            </w:pPr>
            <w:r>
              <w:rPr>
                <w:rFonts w:hint="eastAsia"/>
                <w:color w:val="000000"/>
                <w:sz w:val="15"/>
                <w:szCs w:val="15"/>
                <w:lang w:bidi="ar"/>
              </w:rPr>
              <w:t xml:space="preserve">0.334 </w:t>
            </w:r>
          </w:p>
        </w:tc>
        <w:tc>
          <w:tcPr>
            <w:tcW w:w="204" w:type="pct"/>
            <w:tcBorders>
              <w:tl2br w:val="nil"/>
              <w:tr2bl w:val="nil"/>
            </w:tcBorders>
            <w:vAlign w:val="center"/>
          </w:tcPr>
          <w:p w14:paraId="4BE74A93">
            <w:pPr>
              <w:widowControl/>
              <w:ind w:firstLine="0" w:firstLineChars="0"/>
              <w:jc w:val="center"/>
              <w:textAlignment w:val="center"/>
              <w:rPr>
                <w:color w:val="000000"/>
                <w:sz w:val="15"/>
                <w:szCs w:val="15"/>
                <w:lang w:bidi="ar"/>
              </w:rPr>
            </w:pPr>
            <w:r>
              <w:rPr>
                <w:rFonts w:hint="eastAsia"/>
                <w:color w:val="000000"/>
                <w:sz w:val="15"/>
                <w:szCs w:val="15"/>
                <w:lang w:bidi="ar"/>
              </w:rPr>
              <w:t xml:space="preserve">0.387 </w:t>
            </w:r>
          </w:p>
        </w:tc>
        <w:tc>
          <w:tcPr>
            <w:tcW w:w="203" w:type="pct"/>
            <w:tcBorders>
              <w:tl2br w:val="nil"/>
              <w:tr2bl w:val="nil"/>
            </w:tcBorders>
            <w:vAlign w:val="center"/>
          </w:tcPr>
          <w:p w14:paraId="0324C5B8">
            <w:pPr>
              <w:widowControl/>
              <w:ind w:firstLine="0" w:firstLineChars="0"/>
              <w:jc w:val="center"/>
              <w:textAlignment w:val="center"/>
              <w:rPr>
                <w:color w:val="000000"/>
                <w:sz w:val="15"/>
                <w:szCs w:val="15"/>
                <w:lang w:bidi="ar"/>
              </w:rPr>
            </w:pPr>
            <w:r>
              <w:rPr>
                <w:rFonts w:hint="eastAsia"/>
                <w:color w:val="000000"/>
                <w:sz w:val="15"/>
                <w:szCs w:val="15"/>
                <w:lang w:bidi="ar"/>
              </w:rPr>
              <w:t xml:space="preserve">0.437 </w:t>
            </w:r>
          </w:p>
        </w:tc>
        <w:tc>
          <w:tcPr>
            <w:tcW w:w="203" w:type="pct"/>
            <w:tcBorders>
              <w:tl2br w:val="nil"/>
              <w:tr2bl w:val="nil"/>
            </w:tcBorders>
            <w:vAlign w:val="center"/>
          </w:tcPr>
          <w:p w14:paraId="34C1CEEE">
            <w:pPr>
              <w:widowControl/>
              <w:ind w:firstLine="0" w:firstLineChars="0"/>
              <w:jc w:val="center"/>
              <w:textAlignment w:val="center"/>
              <w:rPr>
                <w:color w:val="000000"/>
                <w:sz w:val="15"/>
                <w:szCs w:val="15"/>
                <w:lang w:bidi="ar"/>
              </w:rPr>
            </w:pPr>
            <w:r>
              <w:rPr>
                <w:rFonts w:hint="eastAsia"/>
                <w:color w:val="000000"/>
                <w:sz w:val="15"/>
                <w:szCs w:val="15"/>
                <w:lang w:bidi="ar"/>
              </w:rPr>
              <w:t xml:space="preserve">0.484 </w:t>
            </w:r>
          </w:p>
        </w:tc>
        <w:tc>
          <w:tcPr>
            <w:tcW w:w="203" w:type="pct"/>
            <w:tcBorders>
              <w:tl2br w:val="nil"/>
              <w:tr2bl w:val="nil"/>
            </w:tcBorders>
            <w:vAlign w:val="center"/>
          </w:tcPr>
          <w:p w14:paraId="0A2C44F4">
            <w:pPr>
              <w:widowControl/>
              <w:ind w:firstLine="0" w:firstLineChars="0"/>
              <w:jc w:val="center"/>
              <w:textAlignment w:val="center"/>
              <w:rPr>
                <w:color w:val="000000"/>
                <w:sz w:val="15"/>
                <w:szCs w:val="15"/>
                <w:lang w:bidi="ar"/>
              </w:rPr>
            </w:pPr>
            <w:r>
              <w:rPr>
                <w:rFonts w:hint="eastAsia"/>
                <w:color w:val="000000"/>
                <w:sz w:val="15"/>
                <w:szCs w:val="15"/>
                <w:lang w:bidi="ar"/>
              </w:rPr>
              <w:t xml:space="preserve">0.529 </w:t>
            </w:r>
          </w:p>
        </w:tc>
        <w:tc>
          <w:tcPr>
            <w:tcW w:w="203" w:type="pct"/>
            <w:tcBorders>
              <w:tl2br w:val="nil"/>
              <w:tr2bl w:val="nil"/>
            </w:tcBorders>
            <w:vAlign w:val="center"/>
          </w:tcPr>
          <w:p w14:paraId="5F5DE981">
            <w:pPr>
              <w:widowControl/>
              <w:ind w:firstLine="0" w:firstLineChars="0"/>
              <w:jc w:val="center"/>
              <w:textAlignment w:val="center"/>
              <w:rPr>
                <w:color w:val="000000"/>
                <w:sz w:val="15"/>
                <w:szCs w:val="15"/>
                <w:lang w:bidi="ar"/>
              </w:rPr>
            </w:pPr>
            <w:r>
              <w:rPr>
                <w:rFonts w:hint="eastAsia"/>
                <w:color w:val="000000"/>
                <w:sz w:val="15"/>
                <w:szCs w:val="15"/>
                <w:lang w:bidi="ar"/>
              </w:rPr>
              <w:t xml:space="preserve">0.573 </w:t>
            </w:r>
          </w:p>
        </w:tc>
        <w:tc>
          <w:tcPr>
            <w:tcW w:w="203" w:type="pct"/>
            <w:tcBorders>
              <w:tl2br w:val="nil"/>
              <w:tr2bl w:val="nil"/>
            </w:tcBorders>
            <w:vAlign w:val="center"/>
          </w:tcPr>
          <w:p w14:paraId="30D3E1CA">
            <w:pPr>
              <w:widowControl/>
              <w:ind w:firstLine="0" w:firstLineChars="0"/>
              <w:jc w:val="center"/>
              <w:textAlignment w:val="center"/>
              <w:rPr>
                <w:color w:val="000000"/>
                <w:sz w:val="15"/>
                <w:szCs w:val="15"/>
                <w:lang w:bidi="ar"/>
              </w:rPr>
            </w:pPr>
            <w:r>
              <w:rPr>
                <w:rFonts w:hint="eastAsia"/>
                <w:color w:val="000000"/>
                <w:sz w:val="15"/>
                <w:szCs w:val="15"/>
                <w:lang w:bidi="ar"/>
              </w:rPr>
              <w:t xml:space="preserve">0.614 </w:t>
            </w:r>
          </w:p>
        </w:tc>
        <w:tc>
          <w:tcPr>
            <w:tcW w:w="203" w:type="pct"/>
            <w:tcBorders>
              <w:tl2br w:val="nil"/>
              <w:tr2bl w:val="nil"/>
            </w:tcBorders>
            <w:vAlign w:val="center"/>
          </w:tcPr>
          <w:p w14:paraId="4B89D9C0">
            <w:pPr>
              <w:widowControl/>
              <w:ind w:firstLine="0" w:firstLineChars="0"/>
              <w:jc w:val="center"/>
              <w:textAlignment w:val="center"/>
              <w:rPr>
                <w:color w:val="000000"/>
                <w:sz w:val="15"/>
                <w:szCs w:val="15"/>
                <w:lang w:bidi="ar"/>
              </w:rPr>
            </w:pPr>
            <w:r>
              <w:rPr>
                <w:rFonts w:hint="eastAsia"/>
                <w:color w:val="000000"/>
                <w:sz w:val="15"/>
                <w:szCs w:val="15"/>
                <w:lang w:bidi="ar"/>
              </w:rPr>
              <w:t xml:space="preserve">0.655 </w:t>
            </w:r>
          </w:p>
        </w:tc>
        <w:tc>
          <w:tcPr>
            <w:tcW w:w="203" w:type="pct"/>
            <w:tcBorders>
              <w:tl2br w:val="nil"/>
              <w:tr2bl w:val="nil"/>
            </w:tcBorders>
            <w:vAlign w:val="center"/>
          </w:tcPr>
          <w:p w14:paraId="02736CA7">
            <w:pPr>
              <w:widowControl/>
              <w:ind w:firstLine="0" w:firstLineChars="0"/>
              <w:jc w:val="center"/>
              <w:textAlignment w:val="center"/>
              <w:rPr>
                <w:color w:val="000000"/>
                <w:sz w:val="15"/>
                <w:szCs w:val="15"/>
                <w:lang w:bidi="ar"/>
              </w:rPr>
            </w:pPr>
            <w:r>
              <w:rPr>
                <w:rFonts w:hint="eastAsia"/>
                <w:color w:val="000000"/>
                <w:sz w:val="15"/>
                <w:szCs w:val="15"/>
                <w:lang w:bidi="ar"/>
              </w:rPr>
              <w:t xml:space="preserve">0.694 </w:t>
            </w:r>
          </w:p>
        </w:tc>
        <w:tc>
          <w:tcPr>
            <w:tcW w:w="203" w:type="pct"/>
            <w:tcBorders>
              <w:tl2br w:val="nil"/>
              <w:tr2bl w:val="nil"/>
            </w:tcBorders>
            <w:vAlign w:val="center"/>
          </w:tcPr>
          <w:p w14:paraId="211BE43D">
            <w:pPr>
              <w:widowControl/>
              <w:ind w:firstLine="0" w:firstLineChars="0"/>
              <w:jc w:val="center"/>
              <w:textAlignment w:val="center"/>
              <w:rPr>
                <w:color w:val="000000"/>
                <w:sz w:val="15"/>
                <w:szCs w:val="15"/>
                <w:lang w:bidi="ar"/>
              </w:rPr>
            </w:pPr>
            <w:r>
              <w:rPr>
                <w:rFonts w:hint="eastAsia"/>
                <w:color w:val="000000"/>
                <w:sz w:val="15"/>
                <w:szCs w:val="15"/>
                <w:lang w:bidi="ar"/>
              </w:rPr>
              <w:t xml:space="preserve">0.732 </w:t>
            </w:r>
          </w:p>
        </w:tc>
        <w:tc>
          <w:tcPr>
            <w:tcW w:w="203" w:type="pct"/>
            <w:tcBorders>
              <w:tl2br w:val="nil"/>
              <w:tr2bl w:val="nil"/>
            </w:tcBorders>
            <w:vAlign w:val="center"/>
          </w:tcPr>
          <w:p w14:paraId="460FBA06">
            <w:pPr>
              <w:widowControl/>
              <w:ind w:firstLine="0" w:firstLineChars="0"/>
              <w:jc w:val="center"/>
              <w:textAlignment w:val="center"/>
              <w:rPr>
                <w:color w:val="000000"/>
                <w:sz w:val="15"/>
                <w:szCs w:val="15"/>
                <w:lang w:bidi="ar"/>
              </w:rPr>
            </w:pPr>
            <w:r>
              <w:rPr>
                <w:rFonts w:hint="eastAsia"/>
                <w:color w:val="000000"/>
                <w:sz w:val="15"/>
                <w:szCs w:val="15"/>
                <w:lang w:bidi="ar"/>
              </w:rPr>
              <w:t xml:space="preserve">0.769 </w:t>
            </w:r>
          </w:p>
        </w:tc>
        <w:tc>
          <w:tcPr>
            <w:tcW w:w="203" w:type="pct"/>
            <w:tcBorders>
              <w:tl2br w:val="nil"/>
              <w:tr2bl w:val="nil"/>
            </w:tcBorders>
            <w:vAlign w:val="center"/>
          </w:tcPr>
          <w:p w14:paraId="64605C0F">
            <w:pPr>
              <w:widowControl/>
              <w:ind w:firstLine="0" w:firstLineChars="0"/>
              <w:jc w:val="center"/>
              <w:textAlignment w:val="center"/>
              <w:rPr>
                <w:color w:val="000000"/>
                <w:sz w:val="15"/>
                <w:szCs w:val="15"/>
                <w:lang w:bidi="ar"/>
              </w:rPr>
            </w:pPr>
            <w:r>
              <w:rPr>
                <w:rFonts w:hint="eastAsia"/>
                <w:color w:val="000000"/>
                <w:sz w:val="15"/>
                <w:szCs w:val="15"/>
                <w:lang w:bidi="ar"/>
              </w:rPr>
              <w:t xml:space="preserve">0.805 </w:t>
            </w:r>
          </w:p>
        </w:tc>
        <w:tc>
          <w:tcPr>
            <w:tcW w:w="203" w:type="pct"/>
            <w:tcBorders>
              <w:tl2br w:val="nil"/>
              <w:tr2bl w:val="nil"/>
            </w:tcBorders>
            <w:vAlign w:val="center"/>
          </w:tcPr>
          <w:p w14:paraId="5FB88A28">
            <w:pPr>
              <w:widowControl/>
              <w:ind w:firstLine="0" w:firstLineChars="0"/>
              <w:jc w:val="center"/>
              <w:textAlignment w:val="center"/>
              <w:rPr>
                <w:color w:val="000000"/>
                <w:sz w:val="15"/>
                <w:szCs w:val="15"/>
                <w:lang w:bidi="ar"/>
              </w:rPr>
            </w:pPr>
            <w:r>
              <w:rPr>
                <w:rFonts w:hint="eastAsia"/>
                <w:color w:val="000000"/>
                <w:sz w:val="15"/>
                <w:szCs w:val="15"/>
                <w:lang w:bidi="ar"/>
              </w:rPr>
              <w:t xml:space="preserve">0.840 </w:t>
            </w:r>
          </w:p>
        </w:tc>
        <w:tc>
          <w:tcPr>
            <w:tcW w:w="203" w:type="pct"/>
            <w:tcBorders>
              <w:tl2br w:val="nil"/>
              <w:tr2bl w:val="nil"/>
            </w:tcBorders>
            <w:vAlign w:val="center"/>
          </w:tcPr>
          <w:p w14:paraId="45991126">
            <w:pPr>
              <w:widowControl/>
              <w:ind w:firstLine="0" w:firstLineChars="0"/>
              <w:jc w:val="center"/>
              <w:textAlignment w:val="center"/>
              <w:rPr>
                <w:color w:val="000000"/>
                <w:sz w:val="15"/>
                <w:szCs w:val="15"/>
                <w:lang w:bidi="ar"/>
              </w:rPr>
            </w:pPr>
            <w:r>
              <w:rPr>
                <w:rFonts w:hint="eastAsia"/>
                <w:color w:val="000000"/>
                <w:sz w:val="15"/>
                <w:szCs w:val="15"/>
                <w:lang w:bidi="ar"/>
              </w:rPr>
              <w:t xml:space="preserve">0.875 </w:t>
            </w:r>
          </w:p>
        </w:tc>
        <w:tc>
          <w:tcPr>
            <w:tcW w:w="203" w:type="pct"/>
            <w:tcBorders>
              <w:tl2br w:val="nil"/>
              <w:tr2bl w:val="nil"/>
            </w:tcBorders>
            <w:vAlign w:val="center"/>
          </w:tcPr>
          <w:p w14:paraId="1C33B8DF">
            <w:pPr>
              <w:widowControl/>
              <w:ind w:firstLine="0" w:firstLineChars="0"/>
              <w:jc w:val="center"/>
              <w:textAlignment w:val="center"/>
              <w:rPr>
                <w:color w:val="000000"/>
                <w:sz w:val="15"/>
                <w:szCs w:val="15"/>
                <w:lang w:bidi="ar"/>
              </w:rPr>
            </w:pPr>
            <w:r>
              <w:rPr>
                <w:rFonts w:hint="eastAsia"/>
                <w:color w:val="000000"/>
                <w:sz w:val="15"/>
                <w:szCs w:val="15"/>
                <w:lang w:bidi="ar"/>
              </w:rPr>
              <w:t xml:space="preserve">0.909 </w:t>
            </w:r>
          </w:p>
        </w:tc>
        <w:tc>
          <w:tcPr>
            <w:tcW w:w="203" w:type="pct"/>
            <w:tcBorders>
              <w:tl2br w:val="nil"/>
              <w:tr2bl w:val="nil"/>
            </w:tcBorders>
            <w:vAlign w:val="center"/>
          </w:tcPr>
          <w:p w14:paraId="0748033B">
            <w:pPr>
              <w:widowControl/>
              <w:ind w:firstLine="0" w:firstLineChars="0"/>
              <w:jc w:val="center"/>
              <w:textAlignment w:val="center"/>
              <w:rPr>
                <w:color w:val="000000"/>
                <w:sz w:val="15"/>
                <w:szCs w:val="15"/>
                <w:lang w:bidi="ar"/>
              </w:rPr>
            </w:pPr>
            <w:r>
              <w:rPr>
                <w:rFonts w:hint="eastAsia"/>
                <w:color w:val="000000"/>
                <w:sz w:val="15"/>
                <w:szCs w:val="15"/>
                <w:lang w:bidi="ar"/>
              </w:rPr>
              <w:t xml:space="preserve">0.942 </w:t>
            </w:r>
          </w:p>
        </w:tc>
        <w:tc>
          <w:tcPr>
            <w:tcW w:w="203" w:type="pct"/>
            <w:tcBorders>
              <w:tl2br w:val="nil"/>
              <w:tr2bl w:val="nil"/>
            </w:tcBorders>
            <w:vAlign w:val="center"/>
          </w:tcPr>
          <w:p w14:paraId="70B09518">
            <w:pPr>
              <w:widowControl/>
              <w:ind w:firstLine="0" w:firstLineChars="0"/>
              <w:jc w:val="center"/>
              <w:textAlignment w:val="center"/>
              <w:rPr>
                <w:color w:val="000000"/>
                <w:sz w:val="15"/>
                <w:szCs w:val="15"/>
                <w:lang w:bidi="ar"/>
              </w:rPr>
            </w:pPr>
            <w:r>
              <w:rPr>
                <w:rFonts w:hint="eastAsia"/>
                <w:color w:val="000000"/>
                <w:sz w:val="15"/>
                <w:szCs w:val="15"/>
                <w:lang w:bidi="ar"/>
              </w:rPr>
              <w:t xml:space="preserve">0.975 </w:t>
            </w:r>
          </w:p>
        </w:tc>
      </w:tr>
      <w:tr w14:paraId="7A5499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33" w:type="pct"/>
            <w:tcBorders>
              <w:tl2br w:val="nil"/>
              <w:tr2bl w:val="nil"/>
            </w:tcBorders>
            <w:vAlign w:val="center"/>
          </w:tcPr>
          <w:p w14:paraId="68DAF696">
            <w:pPr>
              <w:ind w:firstLine="0" w:firstLineChars="0"/>
              <w:jc w:val="center"/>
              <w:rPr>
                <w:sz w:val="15"/>
                <w:szCs w:val="15"/>
              </w:rPr>
            </w:pPr>
            <w:r>
              <w:rPr>
                <w:rFonts w:hint="eastAsia"/>
                <w:sz w:val="15"/>
                <w:szCs w:val="15"/>
              </w:rPr>
              <w:t>1：3.75</w:t>
            </w:r>
          </w:p>
        </w:tc>
        <w:tc>
          <w:tcPr>
            <w:tcW w:w="204" w:type="pct"/>
            <w:tcBorders>
              <w:tl2br w:val="nil"/>
              <w:tr2bl w:val="nil"/>
            </w:tcBorders>
            <w:vAlign w:val="center"/>
          </w:tcPr>
          <w:p w14:paraId="3332BA5A">
            <w:pPr>
              <w:widowControl/>
              <w:ind w:firstLine="0" w:firstLineChars="0"/>
              <w:jc w:val="center"/>
              <w:textAlignment w:val="center"/>
              <w:rPr>
                <w:color w:val="000000"/>
                <w:sz w:val="15"/>
                <w:szCs w:val="15"/>
                <w:lang w:bidi="ar"/>
              </w:rPr>
            </w:pPr>
            <w:r>
              <w:rPr>
                <w:rFonts w:hint="eastAsia"/>
                <w:color w:val="000000"/>
                <w:sz w:val="15"/>
                <w:szCs w:val="15"/>
                <w:lang w:bidi="ar"/>
              </w:rPr>
              <w:t xml:space="preserve">0.135 </w:t>
            </w:r>
          </w:p>
        </w:tc>
        <w:tc>
          <w:tcPr>
            <w:tcW w:w="204" w:type="pct"/>
            <w:tcBorders>
              <w:tl2br w:val="nil"/>
              <w:tr2bl w:val="nil"/>
            </w:tcBorders>
            <w:vAlign w:val="center"/>
          </w:tcPr>
          <w:p w14:paraId="3C23CAB7">
            <w:pPr>
              <w:widowControl/>
              <w:ind w:firstLine="0" w:firstLineChars="0"/>
              <w:jc w:val="center"/>
              <w:textAlignment w:val="center"/>
              <w:rPr>
                <w:color w:val="000000"/>
                <w:sz w:val="15"/>
                <w:szCs w:val="15"/>
                <w:lang w:bidi="ar"/>
              </w:rPr>
            </w:pPr>
            <w:r>
              <w:rPr>
                <w:rFonts w:hint="eastAsia"/>
                <w:color w:val="000000"/>
                <w:sz w:val="15"/>
                <w:szCs w:val="15"/>
                <w:lang w:bidi="ar"/>
              </w:rPr>
              <w:t xml:space="preserve">0.215 </w:t>
            </w:r>
          </w:p>
        </w:tc>
        <w:tc>
          <w:tcPr>
            <w:tcW w:w="204" w:type="pct"/>
            <w:tcBorders>
              <w:tl2br w:val="nil"/>
              <w:tr2bl w:val="nil"/>
            </w:tcBorders>
            <w:vAlign w:val="center"/>
          </w:tcPr>
          <w:p w14:paraId="442494EA">
            <w:pPr>
              <w:widowControl/>
              <w:ind w:firstLine="0" w:firstLineChars="0"/>
              <w:jc w:val="center"/>
              <w:textAlignment w:val="center"/>
              <w:rPr>
                <w:color w:val="000000"/>
                <w:sz w:val="15"/>
                <w:szCs w:val="15"/>
                <w:lang w:bidi="ar"/>
              </w:rPr>
            </w:pPr>
            <w:r>
              <w:rPr>
                <w:rFonts w:hint="eastAsia"/>
                <w:color w:val="000000"/>
                <w:sz w:val="15"/>
                <w:szCs w:val="15"/>
                <w:lang w:bidi="ar"/>
              </w:rPr>
              <w:t xml:space="preserve">0.281 </w:t>
            </w:r>
          </w:p>
        </w:tc>
        <w:tc>
          <w:tcPr>
            <w:tcW w:w="204" w:type="pct"/>
            <w:tcBorders>
              <w:tl2br w:val="nil"/>
              <w:tr2bl w:val="nil"/>
            </w:tcBorders>
            <w:vAlign w:val="center"/>
          </w:tcPr>
          <w:p w14:paraId="4A71A4F5">
            <w:pPr>
              <w:widowControl/>
              <w:ind w:firstLine="0" w:firstLineChars="0"/>
              <w:jc w:val="center"/>
              <w:textAlignment w:val="center"/>
              <w:rPr>
                <w:color w:val="000000"/>
                <w:sz w:val="15"/>
                <w:szCs w:val="15"/>
                <w:lang w:bidi="ar"/>
              </w:rPr>
            </w:pPr>
            <w:r>
              <w:rPr>
                <w:rFonts w:hint="eastAsia"/>
                <w:color w:val="000000"/>
                <w:sz w:val="15"/>
                <w:szCs w:val="15"/>
                <w:lang w:bidi="ar"/>
              </w:rPr>
              <w:t xml:space="preserve">0.341 </w:t>
            </w:r>
          </w:p>
        </w:tc>
        <w:tc>
          <w:tcPr>
            <w:tcW w:w="204" w:type="pct"/>
            <w:tcBorders>
              <w:tl2br w:val="nil"/>
              <w:tr2bl w:val="nil"/>
            </w:tcBorders>
            <w:vAlign w:val="center"/>
          </w:tcPr>
          <w:p w14:paraId="04D21D94">
            <w:pPr>
              <w:widowControl/>
              <w:ind w:firstLine="0" w:firstLineChars="0"/>
              <w:jc w:val="center"/>
              <w:textAlignment w:val="center"/>
              <w:rPr>
                <w:color w:val="000000"/>
                <w:sz w:val="15"/>
                <w:szCs w:val="15"/>
                <w:lang w:bidi="ar"/>
              </w:rPr>
            </w:pPr>
            <w:r>
              <w:rPr>
                <w:rFonts w:hint="eastAsia"/>
                <w:color w:val="000000"/>
                <w:sz w:val="15"/>
                <w:szCs w:val="15"/>
                <w:lang w:bidi="ar"/>
              </w:rPr>
              <w:t xml:space="preserve">0.395 </w:t>
            </w:r>
          </w:p>
        </w:tc>
        <w:tc>
          <w:tcPr>
            <w:tcW w:w="203" w:type="pct"/>
            <w:tcBorders>
              <w:tl2br w:val="nil"/>
              <w:tr2bl w:val="nil"/>
            </w:tcBorders>
            <w:vAlign w:val="center"/>
          </w:tcPr>
          <w:p w14:paraId="0BC570B0">
            <w:pPr>
              <w:widowControl/>
              <w:ind w:firstLine="0" w:firstLineChars="0"/>
              <w:jc w:val="center"/>
              <w:textAlignment w:val="center"/>
              <w:rPr>
                <w:color w:val="000000"/>
                <w:sz w:val="15"/>
                <w:szCs w:val="15"/>
                <w:lang w:bidi="ar"/>
              </w:rPr>
            </w:pPr>
            <w:r>
              <w:rPr>
                <w:rFonts w:hint="eastAsia"/>
                <w:color w:val="000000"/>
                <w:sz w:val="15"/>
                <w:szCs w:val="15"/>
                <w:lang w:bidi="ar"/>
              </w:rPr>
              <w:t xml:space="preserve">0.447 </w:t>
            </w:r>
          </w:p>
        </w:tc>
        <w:tc>
          <w:tcPr>
            <w:tcW w:w="203" w:type="pct"/>
            <w:tcBorders>
              <w:tl2br w:val="nil"/>
              <w:tr2bl w:val="nil"/>
            </w:tcBorders>
            <w:vAlign w:val="center"/>
          </w:tcPr>
          <w:p w14:paraId="3080D313">
            <w:pPr>
              <w:widowControl/>
              <w:ind w:firstLine="0" w:firstLineChars="0"/>
              <w:jc w:val="center"/>
              <w:textAlignment w:val="center"/>
              <w:rPr>
                <w:color w:val="000000"/>
                <w:sz w:val="15"/>
                <w:szCs w:val="15"/>
                <w:lang w:bidi="ar"/>
              </w:rPr>
            </w:pPr>
            <w:r>
              <w:rPr>
                <w:rFonts w:hint="eastAsia"/>
                <w:color w:val="000000"/>
                <w:sz w:val="15"/>
                <w:szCs w:val="15"/>
                <w:lang w:bidi="ar"/>
              </w:rPr>
              <w:t xml:space="preserve">0.495 </w:t>
            </w:r>
          </w:p>
        </w:tc>
        <w:tc>
          <w:tcPr>
            <w:tcW w:w="203" w:type="pct"/>
            <w:tcBorders>
              <w:tl2br w:val="nil"/>
              <w:tr2bl w:val="nil"/>
            </w:tcBorders>
            <w:vAlign w:val="center"/>
          </w:tcPr>
          <w:p w14:paraId="592E5026">
            <w:pPr>
              <w:widowControl/>
              <w:ind w:firstLine="0" w:firstLineChars="0"/>
              <w:jc w:val="center"/>
              <w:textAlignment w:val="center"/>
              <w:rPr>
                <w:color w:val="000000"/>
                <w:sz w:val="15"/>
                <w:szCs w:val="15"/>
                <w:lang w:bidi="ar"/>
              </w:rPr>
            </w:pPr>
            <w:r>
              <w:rPr>
                <w:rFonts w:hint="eastAsia"/>
                <w:color w:val="000000"/>
                <w:sz w:val="15"/>
                <w:szCs w:val="15"/>
                <w:lang w:bidi="ar"/>
              </w:rPr>
              <w:t xml:space="preserve">0.541 </w:t>
            </w:r>
          </w:p>
        </w:tc>
        <w:tc>
          <w:tcPr>
            <w:tcW w:w="203" w:type="pct"/>
            <w:tcBorders>
              <w:tl2br w:val="nil"/>
              <w:tr2bl w:val="nil"/>
            </w:tcBorders>
            <w:vAlign w:val="center"/>
          </w:tcPr>
          <w:p w14:paraId="60C5B03F">
            <w:pPr>
              <w:widowControl/>
              <w:ind w:firstLine="0" w:firstLineChars="0"/>
              <w:jc w:val="center"/>
              <w:textAlignment w:val="center"/>
              <w:rPr>
                <w:color w:val="000000"/>
                <w:sz w:val="15"/>
                <w:szCs w:val="15"/>
                <w:lang w:bidi="ar"/>
              </w:rPr>
            </w:pPr>
            <w:r>
              <w:rPr>
                <w:rFonts w:hint="eastAsia"/>
                <w:color w:val="000000"/>
                <w:sz w:val="15"/>
                <w:szCs w:val="15"/>
                <w:lang w:bidi="ar"/>
              </w:rPr>
              <w:t xml:space="preserve">0.585 </w:t>
            </w:r>
          </w:p>
        </w:tc>
        <w:tc>
          <w:tcPr>
            <w:tcW w:w="203" w:type="pct"/>
            <w:tcBorders>
              <w:tl2br w:val="nil"/>
              <w:tr2bl w:val="nil"/>
            </w:tcBorders>
            <w:vAlign w:val="center"/>
          </w:tcPr>
          <w:p w14:paraId="1B07570D">
            <w:pPr>
              <w:widowControl/>
              <w:ind w:firstLine="0" w:firstLineChars="0"/>
              <w:jc w:val="center"/>
              <w:textAlignment w:val="center"/>
              <w:rPr>
                <w:color w:val="000000"/>
                <w:sz w:val="15"/>
                <w:szCs w:val="15"/>
                <w:lang w:bidi="ar"/>
              </w:rPr>
            </w:pPr>
            <w:r>
              <w:rPr>
                <w:rFonts w:hint="eastAsia"/>
                <w:color w:val="000000"/>
                <w:sz w:val="15"/>
                <w:szCs w:val="15"/>
                <w:lang w:bidi="ar"/>
              </w:rPr>
              <w:t xml:space="preserve">0.628 </w:t>
            </w:r>
          </w:p>
        </w:tc>
        <w:tc>
          <w:tcPr>
            <w:tcW w:w="203" w:type="pct"/>
            <w:tcBorders>
              <w:tl2br w:val="nil"/>
              <w:tr2bl w:val="nil"/>
            </w:tcBorders>
            <w:vAlign w:val="center"/>
          </w:tcPr>
          <w:p w14:paraId="03A3525C">
            <w:pPr>
              <w:widowControl/>
              <w:ind w:firstLine="0" w:firstLineChars="0"/>
              <w:jc w:val="center"/>
              <w:textAlignment w:val="center"/>
              <w:rPr>
                <w:color w:val="000000"/>
                <w:sz w:val="15"/>
                <w:szCs w:val="15"/>
                <w:lang w:bidi="ar"/>
              </w:rPr>
            </w:pPr>
            <w:r>
              <w:rPr>
                <w:rFonts w:hint="eastAsia"/>
                <w:color w:val="000000"/>
                <w:sz w:val="15"/>
                <w:szCs w:val="15"/>
                <w:lang w:bidi="ar"/>
              </w:rPr>
              <w:t xml:space="preserve">0.669 </w:t>
            </w:r>
          </w:p>
        </w:tc>
        <w:tc>
          <w:tcPr>
            <w:tcW w:w="203" w:type="pct"/>
            <w:tcBorders>
              <w:tl2br w:val="nil"/>
              <w:tr2bl w:val="nil"/>
            </w:tcBorders>
            <w:vAlign w:val="center"/>
          </w:tcPr>
          <w:p w14:paraId="2B9B5596">
            <w:pPr>
              <w:widowControl/>
              <w:ind w:firstLine="0" w:firstLineChars="0"/>
              <w:jc w:val="center"/>
              <w:textAlignment w:val="center"/>
              <w:rPr>
                <w:color w:val="000000"/>
                <w:sz w:val="15"/>
                <w:szCs w:val="15"/>
                <w:lang w:bidi="ar"/>
              </w:rPr>
            </w:pPr>
            <w:r>
              <w:rPr>
                <w:rFonts w:hint="eastAsia"/>
                <w:color w:val="000000"/>
                <w:sz w:val="15"/>
                <w:szCs w:val="15"/>
                <w:lang w:bidi="ar"/>
              </w:rPr>
              <w:t xml:space="preserve">0.709 </w:t>
            </w:r>
          </w:p>
        </w:tc>
        <w:tc>
          <w:tcPr>
            <w:tcW w:w="203" w:type="pct"/>
            <w:tcBorders>
              <w:tl2br w:val="nil"/>
              <w:tr2bl w:val="nil"/>
            </w:tcBorders>
            <w:vAlign w:val="center"/>
          </w:tcPr>
          <w:p w14:paraId="012F1DE2">
            <w:pPr>
              <w:widowControl/>
              <w:ind w:firstLine="0" w:firstLineChars="0"/>
              <w:jc w:val="center"/>
              <w:textAlignment w:val="center"/>
              <w:rPr>
                <w:color w:val="000000"/>
                <w:sz w:val="15"/>
                <w:szCs w:val="15"/>
                <w:lang w:bidi="ar"/>
              </w:rPr>
            </w:pPr>
            <w:r>
              <w:rPr>
                <w:rFonts w:hint="eastAsia"/>
                <w:color w:val="000000"/>
                <w:sz w:val="15"/>
                <w:szCs w:val="15"/>
                <w:lang w:bidi="ar"/>
              </w:rPr>
              <w:t xml:space="preserve">0.748 </w:t>
            </w:r>
          </w:p>
        </w:tc>
        <w:tc>
          <w:tcPr>
            <w:tcW w:w="203" w:type="pct"/>
            <w:tcBorders>
              <w:tl2br w:val="nil"/>
              <w:tr2bl w:val="nil"/>
            </w:tcBorders>
            <w:vAlign w:val="center"/>
          </w:tcPr>
          <w:p w14:paraId="079A1809">
            <w:pPr>
              <w:widowControl/>
              <w:ind w:firstLine="0" w:firstLineChars="0"/>
              <w:jc w:val="center"/>
              <w:textAlignment w:val="center"/>
              <w:rPr>
                <w:color w:val="000000"/>
                <w:sz w:val="15"/>
                <w:szCs w:val="15"/>
                <w:lang w:bidi="ar"/>
              </w:rPr>
            </w:pPr>
            <w:r>
              <w:rPr>
                <w:rFonts w:hint="eastAsia"/>
                <w:color w:val="000000"/>
                <w:sz w:val="15"/>
                <w:szCs w:val="15"/>
                <w:lang w:bidi="ar"/>
              </w:rPr>
              <w:t xml:space="preserve">0.786 </w:t>
            </w:r>
          </w:p>
        </w:tc>
        <w:tc>
          <w:tcPr>
            <w:tcW w:w="203" w:type="pct"/>
            <w:tcBorders>
              <w:tl2br w:val="nil"/>
              <w:tr2bl w:val="nil"/>
            </w:tcBorders>
            <w:vAlign w:val="center"/>
          </w:tcPr>
          <w:p w14:paraId="3D98B5D6">
            <w:pPr>
              <w:widowControl/>
              <w:ind w:firstLine="0" w:firstLineChars="0"/>
              <w:jc w:val="center"/>
              <w:textAlignment w:val="center"/>
              <w:rPr>
                <w:color w:val="000000"/>
                <w:sz w:val="15"/>
                <w:szCs w:val="15"/>
                <w:lang w:bidi="ar"/>
              </w:rPr>
            </w:pPr>
            <w:r>
              <w:rPr>
                <w:rFonts w:hint="eastAsia"/>
                <w:color w:val="000000"/>
                <w:sz w:val="15"/>
                <w:szCs w:val="15"/>
                <w:lang w:bidi="ar"/>
              </w:rPr>
              <w:t xml:space="preserve">0.822 </w:t>
            </w:r>
          </w:p>
        </w:tc>
        <w:tc>
          <w:tcPr>
            <w:tcW w:w="203" w:type="pct"/>
            <w:tcBorders>
              <w:tl2br w:val="nil"/>
              <w:tr2bl w:val="nil"/>
            </w:tcBorders>
            <w:vAlign w:val="center"/>
          </w:tcPr>
          <w:p w14:paraId="2684AA4C">
            <w:pPr>
              <w:widowControl/>
              <w:ind w:firstLine="0" w:firstLineChars="0"/>
              <w:jc w:val="center"/>
              <w:textAlignment w:val="center"/>
              <w:rPr>
                <w:color w:val="000000"/>
                <w:sz w:val="15"/>
                <w:szCs w:val="15"/>
                <w:lang w:bidi="ar"/>
              </w:rPr>
            </w:pPr>
            <w:r>
              <w:rPr>
                <w:rFonts w:hint="eastAsia"/>
                <w:color w:val="000000"/>
                <w:sz w:val="15"/>
                <w:szCs w:val="15"/>
                <w:lang w:bidi="ar"/>
              </w:rPr>
              <w:t xml:space="preserve">0.859 </w:t>
            </w:r>
          </w:p>
        </w:tc>
        <w:tc>
          <w:tcPr>
            <w:tcW w:w="203" w:type="pct"/>
            <w:tcBorders>
              <w:tl2br w:val="nil"/>
              <w:tr2bl w:val="nil"/>
            </w:tcBorders>
            <w:vAlign w:val="center"/>
          </w:tcPr>
          <w:p w14:paraId="4A85F5C8">
            <w:pPr>
              <w:widowControl/>
              <w:ind w:firstLine="0" w:firstLineChars="0"/>
              <w:jc w:val="center"/>
              <w:textAlignment w:val="center"/>
              <w:rPr>
                <w:color w:val="000000"/>
                <w:sz w:val="15"/>
                <w:szCs w:val="15"/>
                <w:lang w:bidi="ar"/>
              </w:rPr>
            </w:pPr>
            <w:r>
              <w:rPr>
                <w:rFonts w:hint="eastAsia"/>
                <w:color w:val="000000"/>
                <w:sz w:val="15"/>
                <w:szCs w:val="15"/>
                <w:lang w:bidi="ar"/>
              </w:rPr>
              <w:t xml:space="preserve">0.894 </w:t>
            </w:r>
          </w:p>
        </w:tc>
        <w:tc>
          <w:tcPr>
            <w:tcW w:w="203" w:type="pct"/>
            <w:tcBorders>
              <w:tl2br w:val="nil"/>
              <w:tr2bl w:val="nil"/>
            </w:tcBorders>
            <w:vAlign w:val="center"/>
          </w:tcPr>
          <w:p w14:paraId="1032E123">
            <w:pPr>
              <w:widowControl/>
              <w:ind w:firstLine="0" w:firstLineChars="0"/>
              <w:jc w:val="center"/>
              <w:textAlignment w:val="center"/>
              <w:rPr>
                <w:color w:val="000000"/>
                <w:sz w:val="15"/>
                <w:szCs w:val="15"/>
                <w:lang w:bidi="ar"/>
              </w:rPr>
            </w:pPr>
            <w:r>
              <w:rPr>
                <w:rFonts w:hint="eastAsia"/>
                <w:color w:val="000000"/>
                <w:sz w:val="15"/>
                <w:szCs w:val="15"/>
                <w:lang w:bidi="ar"/>
              </w:rPr>
              <w:t xml:space="preserve">0.929 </w:t>
            </w:r>
          </w:p>
        </w:tc>
        <w:tc>
          <w:tcPr>
            <w:tcW w:w="203" w:type="pct"/>
            <w:tcBorders>
              <w:tl2br w:val="nil"/>
              <w:tr2bl w:val="nil"/>
            </w:tcBorders>
            <w:vAlign w:val="center"/>
          </w:tcPr>
          <w:p w14:paraId="0AF3A946">
            <w:pPr>
              <w:widowControl/>
              <w:ind w:firstLine="0" w:firstLineChars="0"/>
              <w:jc w:val="center"/>
              <w:textAlignment w:val="center"/>
              <w:rPr>
                <w:color w:val="000000"/>
                <w:sz w:val="15"/>
                <w:szCs w:val="15"/>
                <w:lang w:bidi="ar"/>
              </w:rPr>
            </w:pPr>
            <w:r>
              <w:rPr>
                <w:rFonts w:hint="eastAsia"/>
                <w:color w:val="000000"/>
                <w:sz w:val="15"/>
                <w:szCs w:val="15"/>
                <w:lang w:bidi="ar"/>
              </w:rPr>
              <w:t xml:space="preserve">0.963 </w:t>
            </w:r>
          </w:p>
        </w:tc>
        <w:tc>
          <w:tcPr>
            <w:tcW w:w="203" w:type="pct"/>
            <w:tcBorders>
              <w:tl2br w:val="nil"/>
              <w:tr2bl w:val="nil"/>
            </w:tcBorders>
            <w:vAlign w:val="center"/>
          </w:tcPr>
          <w:p w14:paraId="40B1A6B1">
            <w:pPr>
              <w:widowControl/>
              <w:ind w:firstLine="0" w:firstLineChars="0"/>
              <w:jc w:val="center"/>
              <w:textAlignment w:val="center"/>
              <w:rPr>
                <w:color w:val="000000"/>
                <w:sz w:val="15"/>
                <w:szCs w:val="15"/>
                <w:lang w:bidi="ar"/>
              </w:rPr>
            </w:pPr>
            <w:r>
              <w:rPr>
                <w:rFonts w:hint="eastAsia"/>
                <w:color w:val="000000"/>
                <w:sz w:val="15"/>
                <w:szCs w:val="15"/>
                <w:lang w:bidi="ar"/>
              </w:rPr>
              <w:t xml:space="preserve">0.996 </w:t>
            </w:r>
          </w:p>
        </w:tc>
      </w:tr>
      <w:tr w14:paraId="499618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33" w:type="pct"/>
            <w:tcBorders>
              <w:tl2br w:val="nil"/>
              <w:tr2bl w:val="nil"/>
            </w:tcBorders>
            <w:vAlign w:val="center"/>
          </w:tcPr>
          <w:p w14:paraId="1AA42F8B">
            <w:pPr>
              <w:ind w:firstLine="0" w:firstLineChars="0"/>
              <w:jc w:val="center"/>
              <w:rPr>
                <w:sz w:val="15"/>
                <w:szCs w:val="15"/>
              </w:rPr>
            </w:pPr>
            <w:r>
              <w:rPr>
                <w:rFonts w:hint="eastAsia"/>
                <w:sz w:val="15"/>
                <w:szCs w:val="15"/>
              </w:rPr>
              <w:t>1：4.0</w:t>
            </w:r>
          </w:p>
        </w:tc>
        <w:tc>
          <w:tcPr>
            <w:tcW w:w="204" w:type="pct"/>
            <w:tcBorders>
              <w:tl2br w:val="nil"/>
              <w:tr2bl w:val="nil"/>
            </w:tcBorders>
            <w:vAlign w:val="center"/>
          </w:tcPr>
          <w:p w14:paraId="27C096A1">
            <w:pPr>
              <w:widowControl/>
              <w:ind w:firstLine="0" w:firstLineChars="0"/>
              <w:jc w:val="center"/>
              <w:textAlignment w:val="center"/>
              <w:rPr>
                <w:color w:val="000000"/>
                <w:sz w:val="15"/>
                <w:szCs w:val="15"/>
                <w:lang w:bidi="ar"/>
              </w:rPr>
            </w:pPr>
            <w:r>
              <w:rPr>
                <w:rFonts w:hint="eastAsia"/>
                <w:color w:val="000000"/>
                <w:sz w:val="15"/>
                <w:szCs w:val="15"/>
                <w:lang w:bidi="ar"/>
              </w:rPr>
              <w:t xml:space="preserve">0.138 </w:t>
            </w:r>
          </w:p>
        </w:tc>
        <w:tc>
          <w:tcPr>
            <w:tcW w:w="204" w:type="pct"/>
            <w:tcBorders>
              <w:tl2br w:val="nil"/>
              <w:tr2bl w:val="nil"/>
            </w:tcBorders>
            <w:vAlign w:val="center"/>
          </w:tcPr>
          <w:p w14:paraId="225F5BA2">
            <w:pPr>
              <w:widowControl/>
              <w:ind w:firstLine="0" w:firstLineChars="0"/>
              <w:jc w:val="center"/>
              <w:textAlignment w:val="center"/>
              <w:rPr>
                <w:color w:val="000000"/>
                <w:sz w:val="15"/>
                <w:szCs w:val="15"/>
                <w:lang w:bidi="ar"/>
              </w:rPr>
            </w:pPr>
            <w:r>
              <w:rPr>
                <w:rFonts w:hint="eastAsia"/>
                <w:color w:val="000000"/>
                <w:sz w:val="15"/>
                <w:szCs w:val="15"/>
                <w:lang w:bidi="ar"/>
              </w:rPr>
              <w:t xml:space="preserve">0.219 </w:t>
            </w:r>
          </w:p>
        </w:tc>
        <w:tc>
          <w:tcPr>
            <w:tcW w:w="204" w:type="pct"/>
            <w:tcBorders>
              <w:tl2br w:val="nil"/>
              <w:tr2bl w:val="nil"/>
            </w:tcBorders>
            <w:vAlign w:val="center"/>
          </w:tcPr>
          <w:p w14:paraId="3F4B11B8">
            <w:pPr>
              <w:widowControl/>
              <w:ind w:firstLine="0" w:firstLineChars="0"/>
              <w:jc w:val="center"/>
              <w:textAlignment w:val="center"/>
              <w:rPr>
                <w:color w:val="000000"/>
                <w:sz w:val="15"/>
                <w:szCs w:val="15"/>
                <w:lang w:bidi="ar"/>
              </w:rPr>
            </w:pPr>
            <w:r>
              <w:rPr>
                <w:rFonts w:hint="eastAsia"/>
                <w:color w:val="000000"/>
                <w:sz w:val="15"/>
                <w:szCs w:val="15"/>
                <w:lang w:bidi="ar"/>
              </w:rPr>
              <w:t xml:space="preserve">0.287 </w:t>
            </w:r>
          </w:p>
        </w:tc>
        <w:tc>
          <w:tcPr>
            <w:tcW w:w="204" w:type="pct"/>
            <w:tcBorders>
              <w:tl2br w:val="nil"/>
              <w:tr2bl w:val="nil"/>
            </w:tcBorders>
            <w:vAlign w:val="center"/>
          </w:tcPr>
          <w:p w14:paraId="3DF39EB4">
            <w:pPr>
              <w:widowControl/>
              <w:ind w:firstLine="0" w:firstLineChars="0"/>
              <w:jc w:val="center"/>
              <w:textAlignment w:val="center"/>
              <w:rPr>
                <w:color w:val="000000"/>
                <w:sz w:val="15"/>
                <w:szCs w:val="15"/>
                <w:lang w:bidi="ar"/>
              </w:rPr>
            </w:pPr>
            <w:r>
              <w:rPr>
                <w:rFonts w:hint="eastAsia"/>
                <w:color w:val="000000"/>
                <w:sz w:val="15"/>
                <w:szCs w:val="15"/>
                <w:lang w:bidi="ar"/>
              </w:rPr>
              <w:t xml:space="preserve">0.348 </w:t>
            </w:r>
          </w:p>
        </w:tc>
        <w:tc>
          <w:tcPr>
            <w:tcW w:w="204" w:type="pct"/>
            <w:tcBorders>
              <w:tl2br w:val="nil"/>
              <w:tr2bl w:val="nil"/>
            </w:tcBorders>
            <w:vAlign w:val="center"/>
          </w:tcPr>
          <w:p w14:paraId="461C3795">
            <w:pPr>
              <w:widowControl/>
              <w:ind w:firstLine="0" w:firstLineChars="0"/>
              <w:jc w:val="center"/>
              <w:textAlignment w:val="center"/>
              <w:rPr>
                <w:color w:val="000000"/>
                <w:sz w:val="15"/>
                <w:szCs w:val="15"/>
                <w:lang w:bidi="ar"/>
              </w:rPr>
            </w:pPr>
            <w:r>
              <w:rPr>
                <w:rFonts w:hint="eastAsia"/>
                <w:color w:val="000000"/>
                <w:sz w:val="15"/>
                <w:szCs w:val="15"/>
                <w:lang w:bidi="ar"/>
              </w:rPr>
              <w:t xml:space="preserve">0.403 </w:t>
            </w:r>
          </w:p>
        </w:tc>
        <w:tc>
          <w:tcPr>
            <w:tcW w:w="203" w:type="pct"/>
            <w:tcBorders>
              <w:tl2br w:val="nil"/>
              <w:tr2bl w:val="nil"/>
            </w:tcBorders>
            <w:vAlign w:val="center"/>
          </w:tcPr>
          <w:p w14:paraId="438D20F3">
            <w:pPr>
              <w:widowControl/>
              <w:ind w:firstLine="0" w:firstLineChars="0"/>
              <w:jc w:val="center"/>
              <w:textAlignment w:val="center"/>
              <w:rPr>
                <w:color w:val="000000"/>
                <w:sz w:val="15"/>
                <w:szCs w:val="15"/>
                <w:lang w:bidi="ar"/>
              </w:rPr>
            </w:pPr>
            <w:r>
              <w:rPr>
                <w:rFonts w:hint="eastAsia"/>
                <w:color w:val="000000"/>
                <w:sz w:val="15"/>
                <w:szCs w:val="15"/>
                <w:lang w:bidi="ar"/>
              </w:rPr>
              <w:t xml:space="preserve">0.456 </w:t>
            </w:r>
          </w:p>
        </w:tc>
        <w:tc>
          <w:tcPr>
            <w:tcW w:w="203" w:type="pct"/>
            <w:tcBorders>
              <w:tl2br w:val="nil"/>
              <w:tr2bl w:val="nil"/>
            </w:tcBorders>
            <w:vAlign w:val="center"/>
          </w:tcPr>
          <w:p w14:paraId="1835F19B">
            <w:pPr>
              <w:widowControl/>
              <w:ind w:firstLine="0" w:firstLineChars="0"/>
              <w:jc w:val="center"/>
              <w:textAlignment w:val="center"/>
              <w:rPr>
                <w:color w:val="000000"/>
                <w:sz w:val="15"/>
                <w:szCs w:val="15"/>
                <w:lang w:bidi="ar"/>
              </w:rPr>
            </w:pPr>
            <w:r>
              <w:rPr>
                <w:rFonts w:hint="eastAsia"/>
                <w:color w:val="000000"/>
                <w:sz w:val="15"/>
                <w:szCs w:val="15"/>
                <w:lang w:bidi="ar"/>
              </w:rPr>
              <w:t xml:space="preserve">0.505 </w:t>
            </w:r>
          </w:p>
        </w:tc>
        <w:tc>
          <w:tcPr>
            <w:tcW w:w="203" w:type="pct"/>
            <w:tcBorders>
              <w:tl2br w:val="nil"/>
              <w:tr2bl w:val="nil"/>
            </w:tcBorders>
            <w:vAlign w:val="center"/>
          </w:tcPr>
          <w:p w14:paraId="68828D4A">
            <w:pPr>
              <w:widowControl/>
              <w:ind w:firstLine="0" w:firstLineChars="0"/>
              <w:jc w:val="center"/>
              <w:textAlignment w:val="center"/>
              <w:rPr>
                <w:color w:val="000000"/>
                <w:sz w:val="15"/>
                <w:szCs w:val="15"/>
                <w:lang w:bidi="ar"/>
              </w:rPr>
            </w:pPr>
            <w:r>
              <w:rPr>
                <w:rFonts w:hint="eastAsia"/>
                <w:color w:val="000000"/>
                <w:sz w:val="15"/>
                <w:szCs w:val="15"/>
                <w:lang w:bidi="ar"/>
              </w:rPr>
              <w:t xml:space="preserve">0.552 </w:t>
            </w:r>
          </w:p>
        </w:tc>
        <w:tc>
          <w:tcPr>
            <w:tcW w:w="203" w:type="pct"/>
            <w:tcBorders>
              <w:tl2br w:val="nil"/>
              <w:tr2bl w:val="nil"/>
            </w:tcBorders>
            <w:vAlign w:val="center"/>
          </w:tcPr>
          <w:p w14:paraId="737342BF">
            <w:pPr>
              <w:widowControl/>
              <w:ind w:firstLine="0" w:firstLineChars="0"/>
              <w:jc w:val="center"/>
              <w:textAlignment w:val="center"/>
              <w:rPr>
                <w:color w:val="000000"/>
                <w:sz w:val="15"/>
                <w:szCs w:val="15"/>
                <w:lang w:bidi="ar"/>
              </w:rPr>
            </w:pPr>
            <w:r>
              <w:rPr>
                <w:rFonts w:hint="eastAsia"/>
                <w:color w:val="000000"/>
                <w:sz w:val="15"/>
                <w:szCs w:val="15"/>
                <w:lang w:bidi="ar"/>
              </w:rPr>
              <w:t xml:space="preserve">0.597 </w:t>
            </w:r>
          </w:p>
        </w:tc>
        <w:tc>
          <w:tcPr>
            <w:tcW w:w="203" w:type="pct"/>
            <w:tcBorders>
              <w:tl2br w:val="nil"/>
              <w:tr2bl w:val="nil"/>
            </w:tcBorders>
            <w:vAlign w:val="center"/>
          </w:tcPr>
          <w:p w14:paraId="27D484B0">
            <w:pPr>
              <w:widowControl/>
              <w:ind w:firstLine="0" w:firstLineChars="0"/>
              <w:jc w:val="center"/>
              <w:textAlignment w:val="center"/>
              <w:rPr>
                <w:color w:val="000000"/>
                <w:sz w:val="15"/>
                <w:szCs w:val="15"/>
                <w:lang w:bidi="ar"/>
              </w:rPr>
            </w:pPr>
            <w:r>
              <w:rPr>
                <w:rFonts w:hint="eastAsia"/>
                <w:color w:val="000000"/>
                <w:sz w:val="15"/>
                <w:szCs w:val="15"/>
                <w:lang w:bidi="ar"/>
              </w:rPr>
              <w:t xml:space="preserve">0.640 </w:t>
            </w:r>
          </w:p>
        </w:tc>
        <w:tc>
          <w:tcPr>
            <w:tcW w:w="203" w:type="pct"/>
            <w:tcBorders>
              <w:tl2br w:val="nil"/>
              <w:tr2bl w:val="nil"/>
            </w:tcBorders>
            <w:vAlign w:val="center"/>
          </w:tcPr>
          <w:p w14:paraId="1EF30B9D">
            <w:pPr>
              <w:widowControl/>
              <w:ind w:firstLine="0" w:firstLineChars="0"/>
              <w:jc w:val="center"/>
              <w:textAlignment w:val="center"/>
              <w:rPr>
                <w:color w:val="000000"/>
                <w:sz w:val="15"/>
                <w:szCs w:val="15"/>
                <w:lang w:bidi="ar"/>
              </w:rPr>
            </w:pPr>
            <w:r>
              <w:rPr>
                <w:rFonts w:hint="eastAsia"/>
                <w:color w:val="000000"/>
                <w:sz w:val="15"/>
                <w:szCs w:val="15"/>
                <w:lang w:bidi="ar"/>
              </w:rPr>
              <w:t xml:space="preserve">0.682 </w:t>
            </w:r>
          </w:p>
        </w:tc>
        <w:tc>
          <w:tcPr>
            <w:tcW w:w="203" w:type="pct"/>
            <w:tcBorders>
              <w:tl2br w:val="nil"/>
              <w:tr2bl w:val="nil"/>
            </w:tcBorders>
            <w:vAlign w:val="center"/>
          </w:tcPr>
          <w:p w14:paraId="6D1137EF">
            <w:pPr>
              <w:widowControl/>
              <w:ind w:firstLine="0" w:firstLineChars="0"/>
              <w:jc w:val="center"/>
              <w:textAlignment w:val="center"/>
              <w:rPr>
                <w:color w:val="000000"/>
                <w:sz w:val="15"/>
                <w:szCs w:val="15"/>
                <w:lang w:bidi="ar"/>
              </w:rPr>
            </w:pPr>
            <w:r>
              <w:rPr>
                <w:rFonts w:hint="eastAsia"/>
                <w:color w:val="000000"/>
                <w:sz w:val="15"/>
                <w:szCs w:val="15"/>
                <w:lang w:bidi="ar"/>
              </w:rPr>
              <w:t xml:space="preserve">0.723 </w:t>
            </w:r>
          </w:p>
        </w:tc>
        <w:tc>
          <w:tcPr>
            <w:tcW w:w="203" w:type="pct"/>
            <w:tcBorders>
              <w:tl2br w:val="nil"/>
              <w:tr2bl w:val="nil"/>
            </w:tcBorders>
            <w:vAlign w:val="center"/>
          </w:tcPr>
          <w:p w14:paraId="489BCAFA">
            <w:pPr>
              <w:widowControl/>
              <w:ind w:firstLine="0" w:firstLineChars="0"/>
              <w:jc w:val="center"/>
              <w:textAlignment w:val="center"/>
              <w:rPr>
                <w:color w:val="000000"/>
                <w:sz w:val="15"/>
                <w:szCs w:val="15"/>
                <w:lang w:bidi="ar"/>
              </w:rPr>
            </w:pPr>
            <w:r>
              <w:rPr>
                <w:rFonts w:hint="eastAsia"/>
                <w:color w:val="000000"/>
                <w:sz w:val="15"/>
                <w:szCs w:val="15"/>
                <w:lang w:bidi="ar"/>
              </w:rPr>
              <w:t xml:space="preserve">0.763 </w:t>
            </w:r>
          </w:p>
        </w:tc>
        <w:tc>
          <w:tcPr>
            <w:tcW w:w="203" w:type="pct"/>
            <w:tcBorders>
              <w:tl2br w:val="nil"/>
              <w:tr2bl w:val="nil"/>
            </w:tcBorders>
            <w:vAlign w:val="center"/>
          </w:tcPr>
          <w:p w14:paraId="1BC6BC1A">
            <w:pPr>
              <w:widowControl/>
              <w:ind w:firstLine="0" w:firstLineChars="0"/>
              <w:jc w:val="center"/>
              <w:textAlignment w:val="center"/>
              <w:rPr>
                <w:color w:val="000000"/>
                <w:sz w:val="15"/>
                <w:szCs w:val="15"/>
                <w:lang w:bidi="ar"/>
              </w:rPr>
            </w:pPr>
            <w:r>
              <w:rPr>
                <w:rFonts w:hint="eastAsia"/>
                <w:color w:val="000000"/>
                <w:sz w:val="15"/>
                <w:szCs w:val="15"/>
                <w:lang w:bidi="ar"/>
              </w:rPr>
              <w:t xml:space="preserve">0.801 </w:t>
            </w:r>
          </w:p>
        </w:tc>
        <w:tc>
          <w:tcPr>
            <w:tcW w:w="203" w:type="pct"/>
            <w:tcBorders>
              <w:tl2br w:val="nil"/>
              <w:tr2bl w:val="nil"/>
            </w:tcBorders>
            <w:vAlign w:val="center"/>
          </w:tcPr>
          <w:p w14:paraId="322AFEC6">
            <w:pPr>
              <w:widowControl/>
              <w:ind w:firstLine="0" w:firstLineChars="0"/>
              <w:jc w:val="center"/>
              <w:textAlignment w:val="center"/>
              <w:rPr>
                <w:color w:val="000000"/>
                <w:sz w:val="15"/>
                <w:szCs w:val="15"/>
                <w:lang w:bidi="ar"/>
              </w:rPr>
            </w:pPr>
            <w:r>
              <w:rPr>
                <w:rFonts w:hint="eastAsia"/>
                <w:color w:val="000000"/>
                <w:sz w:val="15"/>
                <w:szCs w:val="15"/>
                <w:lang w:bidi="ar"/>
              </w:rPr>
              <w:t xml:space="preserve">0.839 </w:t>
            </w:r>
          </w:p>
        </w:tc>
        <w:tc>
          <w:tcPr>
            <w:tcW w:w="203" w:type="pct"/>
            <w:tcBorders>
              <w:tl2br w:val="nil"/>
              <w:tr2bl w:val="nil"/>
            </w:tcBorders>
            <w:vAlign w:val="center"/>
          </w:tcPr>
          <w:p w14:paraId="367CB6CA">
            <w:pPr>
              <w:widowControl/>
              <w:ind w:firstLine="0" w:firstLineChars="0"/>
              <w:jc w:val="center"/>
              <w:textAlignment w:val="center"/>
              <w:rPr>
                <w:color w:val="000000"/>
                <w:sz w:val="15"/>
                <w:szCs w:val="15"/>
                <w:lang w:bidi="ar"/>
              </w:rPr>
            </w:pPr>
            <w:r>
              <w:rPr>
                <w:rFonts w:hint="eastAsia"/>
                <w:color w:val="000000"/>
                <w:sz w:val="15"/>
                <w:szCs w:val="15"/>
                <w:lang w:bidi="ar"/>
              </w:rPr>
              <w:t xml:space="preserve">0.876 </w:t>
            </w:r>
          </w:p>
        </w:tc>
        <w:tc>
          <w:tcPr>
            <w:tcW w:w="203" w:type="pct"/>
            <w:tcBorders>
              <w:tl2br w:val="nil"/>
              <w:tr2bl w:val="nil"/>
            </w:tcBorders>
            <w:vAlign w:val="center"/>
          </w:tcPr>
          <w:p w14:paraId="697D3A73">
            <w:pPr>
              <w:widowControl/>
              <w:ind w:firstLine="0" w:firstLineChars="0"/>
              <w:jc w:val="center"/>
              <w:textAlignment w:val="center"/>
              <w:rPr>
                <w:color w:val="000000"/>
                <w:sz w:val="15"/>
                <w:szCs w:val="15"/>
                <w:lang w:bidi="ar"/>
              </w:rPr>
            </w:pPr>
            <w:r>
              <w:rPr>
                <w:rFonts w:hint="eastAsia"/>
                <w:color w:val="000000"/>
                <w:sz w:val="15"/>
                <w:szCs w:val="15"/>
                <w:lang w:bidi="ar"/>
              </w:rPr>
              <w:t xml:space="preserve">0.912 </w:t>
            </w:r>
          </w:p>
        </w:tc>
        <w:tc>
          <w:tcPr>
            <w:tcW w:w="203" w:type="pct"/>
            <w:tcBorders>
              <w:tl2br w:val="nil"/>
              <w:tr2bl w:val="nil"/>
            </w:tcBorders>
            <w:vAlign w:val="center"/>
          </w:tcPr>
          <w:p w14:paraId="04382A2B">
            <w:pPr>
              <w:widowControl/>
              <w:ind w:firstLine="0" w:firstLineChars="0"/>
              <w:jc w:val="center"/>
              <w:textAlignment w:val="center"/>
              <w:rPr>
                <w:color w:val="000000"/>
                <w:sz w:val="15"/>
                <w:szCs w:val="15"/>
                <w:lang w:bidi="ar"/>
              </w:rPr>
            </w:pPr>
            <w:r>
              <w:rPr>
                <w:rFonts w:hint="eastAsia"/>
                <w:color w:val="000000"/>
                <w:sz w:val="15"/>
                <w:szCs w:val="15"/>
                <w:lang w:bidi="ar"/>
              </w:rPr>
              <w:t xml:space="preserve">0.948 </w:t>
            </w:r>
          </w:p>
        </w:tc>
        <w:tc>
          <w:tcPr>
            <w:tcW w:w="203" w:type="pct"/>
            <w:tcBorders>
              <w:tl2br w:val="nil"/>
              <w:tr2bl w:val="nil"/>
            </w:tcBorders>
            <w:vAlign w:val="center"/>
          </w:tcPr>
          <w:p w14:paraId="79B665AC">
            <w:pPr>
              <w:widowControl/>
              <w:ind w:firstLine="0" w:firstLineChars="0"/>
              <w:jc w:val="center"/>
              <w:textAlignment w:val="center"/>
              <w:rPr>
                <w:color w:val="000000"/>
                <w:sz w:val="15"/>
                <w:szCs w:val="15"/>
                <w:lang w:bidi="ar"/>
              </w:rPr>
            </w:pPr>
            <w:r>
              <w:rPr>
                <w:rFonts w:hint="eastAsia"/>
                <w:color w:val="000000"/>
                <w:sz w:val="15"/>
                <w:szCs w:val="15"/>
                <w:lang w:bidi="ar"/>
              </w:rPr>
              <w:t xml:space="preserve">0.982 </w:t>
            </w:r>
          </w:p>
        </w:tc>
        <w:tc>
          <w:tcPr>
            <w:tcW w:w="203" w:type="pct"/>
            <w:tcBorders>
              <w:tl2br w:val="nil"/>
              <w:tr2bl w:val="nil"/>
            </w:tcBorders>
            <w:vAlign w:val="center"/>
          </w:tcPr>
          <w:p w14:paraId="65675E36">
            <w:pPr>
              <w:widowControl/>
              <w:ind w:firstLine="0" w:firstLineChars="0"/>
              <w:jc w:val="center"/>
              <w:textAlignment w:val="center"/>
              <w:rPr>
                <w:color w:val="000000"/>
                <w:sz w:val="15"/>
                <w:szCs w:val="15"/>
                <w:lang w:bidi="ar"/>
              </w:rPr>
            </w:pPr>
            <w:r>
              <w:rPr>
                <w:rFonts w:hint="eastAsia"/>
                <w:color w:val="000000"/>
                <w:sz w:val="15"/>
                <w:szCs w:val="15"/>
                <w:lang w:bidi="ar"/>
              </w:rPr>
              <w:t xml:space="preserve">1.017 </w:t>
            </w:r>
          </w:p>
        </w:tc>
      </w:tr>
      <w:tr w14:paraId="67303D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33" w:type="pct"/>
            <w:tcBorders>
              <w:tl2br w:val="nil"/>
              <w:tr2bl w:val="nil"/>
            </w:tcBorders>
            <w:vAlign w:val="center"/>
          </w:tcPr>
          <w:p w14:paraId="1E3CB31C">
            <w:pPr>
              <w:ind w:firstLine="0" w:firstLineChars="0"/>
              <w:jc w:val="center"/>
              <w:rPr>
                <w:sz w:val="15"/>
                <w:szCs w:val="15"/>
              </w:rPr>
            </w:pPr>
            <w:r>
              <w:rPr>
                <w:rFonts w:hint="eastAsia"/>
                <w:sz w:val="15"/>
                <w:szCs w:val="15"/>
              </w:rPr>
              <w:t>1：4.25</w:t>
            </w:r>
          </w:p>
        </w:tc>
        <w:tc>
          <w:tcPr>
            <w:tcW w:w="204" w:type="pct"/>
            <w:tcBorders>
              <w:tl2br w:val="nil"/>
              <w:tr2bl w:val="nil"/>
            </w:tcBorders>
            <w:vAlign w:val="center"/>
          </w:tcPr>
          <w:p w14:paraId="19AFF6FE">
            <w:pPr>
              <w:widowControl/>
              <w:ind w:firstLine="0" w:firstLineChars="0"/>
              <w:jc w:val="center"/>
              <w:textAlignment w:val="center"/>
              <w:rPr>
                <w:color w:val="000000"/>
                <w:sz w:val="15"/>
                <w:szCs w:val="15"/>
                <w:lang w:bidi="ar"/>
              </w:rPr>
            </w:pPr>
            <w:r>
              <w:rPr>
                <w:rFonts w:hint="eastAsia"/>
                <w:color w:val="000000"/>
                <w:sz w:val="15"/>
                <w:szCs w:val="15"/>
                <w:lang w:bidi="ar"/>
              </w:rPr>
              <w:t xml:space="preserve">0.141 </w:t>
            </w:r>
          </w:p>
        </w:tc>
        <w:tc>
          <w:tcPr>
            <w:tcW w:w="204" w:type="pct"/>
            <w:tcBorders>
              <w:tl2br w:val="nil"/>
              <w:tr2bl w:val="nil"/>
            </w:tcBorders>
            <w:vAlign w:val="center"/>
          </w:tcPr>
          <w:p w14:paraId="0EA31C22">
            <w:pPr>
              <w:widowControl/>
              <w:ind w:firstLine="0" w:firstLineChars="0"/>
              <w:jc w:val="center"/>
              <w:textAlignment w:val="center"/>
              <w:rPr>
                <w:color w:val="000000"/>
                <w:sz w:val="15"/>
                <w:szCs w:val="15"/>
                <w:lang w:bidi="ar"/>
              </w:rPr>
            </w:pPr>
            <w:r>
              <w:rPr>
                <w:rFonts w:hint="eastAsia"/>
                <w:color w:val="000000"/>
                <w:sz w:val="15"/>
                <w:szCs w:val="15"/>
                <w:lang w:bidi="ar"/>
              </w:rPr>
              <w:t xml:space="preserve">0.223 </w:t>
            </w:r>
          </w:p>
        </w:tc>
        <w:tc>
          <w:tcPr>
            <w:tcW w:w="204" w:type="pct"/>
            <w:tcBorders>
              <w:tl2br w:val="nil"/>
              <w:tr2bl w:val="nil"/>
            </w:tcBorders>
            <w:vAlign w:val="center"/>
          </w:tcPr>
          <w:p w14:paraId="227AFE20">
            <w:pPr>
              <w:widowControl/>
              <w:ind w:firstLine="0" w:firstLineChars="0"/>
              <w:jc w:val="center"/>
              <w:textAlignment w:val="center"/>
              <w:rPr>
                <w:color w:val="000000"/>
                <w:sz w:val="15"/>
                <w:szCs w:val="15"/>
                <w:lang w:bidi="ar"/>
              </w:rPr>
            </w:pPr>
            <w:r>
              <w:rPr>
                <w:rFonts w:hint="eastAsia"/>
                <w:color w:val="000000"/>
                <w:sz w:val="15"/>
                <w:szCs w:val="15"/>
                <w:lang w:bidi="ar"/>
              </w:rPr>
              <w:t xml:space="preserve">0.293 </w:t>
            </w:r>
          </w:p>
        </w:tc>
        <w:tc>
          <w:tcPr>
            <w:tcW w:w="204" w:type="pct"/>
            <w:tcBorders>
              <w:tl2br w:val="nil"/>
              <w:tr2bl w:val="nil"/>
            </w:tcBorders>
            <w:vAlign w:val="center"/>
          </w:tcPr>
          <w:p w14:paraId="6373C6D2">
            <w:pPr>
              <w:widowControl/>
              <w:ind w:firstLine="0" w:firstLineChars="0"/>
              <w:jc w:val="center"/>
              <w:textAlignment w:val="center"/>
              <w:rPr>
                <w:color w:val="000000"/>
                <w:sz w:val="15"/>
                <w:szCs w:val="15"/>
                <w:lang w:bidi="ar"/>
              </w:rPr>
            </w:pPr>
            <w:r>
              <w:rPr>
                <w:rFonts w:hint="eastAsia"/>
                <w:color w:val="000000"/>
                <w:sz w:val="15"/>
                <w:szCs w:val="15"/>
                <w:lang w:bidi="ar"/>
              </w:rPr>
              <w:t xml:space="preserve">0.354 </w:t>
            </w:r>
          </w:p>
        </w:tc>
        <w:tc>
          <w:tcPr>
            <w:tcW w:w="204" w:type="pct"/>
            <w:tcBorders>
              <w:tl2br w:val="nil"/>
              <w:tr2bl w:val="nil"/>
            </w:tcBorders>
            <w:vAlign w:val="center"/>
          </w:tcPr>
          <w:p w14:paraId="6B9F6524">
            <w:pPr>
              <w:widowControl/>
              <w:ind w:firstLine="0" w:firstLineChars="0"/>
              <w:jc w:val="center"/>
              <w:textAlignment w:val="center"/>
              <w:rPr>
                <w:color w:val="000000"/>
                <w:sz w:val="15"/>
                <w:szCs w:val="15"/>
                <w:lang w:bidi="ar"/>
              </w:rPr>
            </w:pPr>
            <w:r>
              <w:rPr>
                <w:rFonts w:hint="eastAsia"/>
                <w:color w:val="000000"/>
                <w:sz w:val="15"/>
                <w:szCs w:val="15"/>
                <w:lang w:bidi="ar"/>
              </w:rPr>
              <w:t xml:space="preserve">0.411 </w:t>
            </w:r>
          </w:p>
        </w:tc>
        <w:tc>
          <w:tcPr>
            <w:tcW w:w="203" w:type="pct"/>
            <w:tcBorders>
              <w:tl2br w:val="nil"/>
              <w:tr2bl w:val="nil"/>
            </w:tcBorders>
            <w:vAlign w:val="center"/>
          </w:tcPr>
          <w:p w14:paraId="5CF803C6">
            <w:pPr>
              <w:widowControl/>
              <w:ind w:firstLine="0" w:firstLineChars="0"/>
              <w:jc w:val="center"/>
              <w:textAlignment w:val="center"/>
              <w:rPr>
                <w:color w:val="000000"/>
                <w:sz w:val="15"/>
                <w:szCs w:val="15"/>
                <w:lang w:bidi="ar"/>
              </w:rPr>
            </w:pPr>
            <w:r>
              <w:rPr>
                <w:rFonts w:hint="eastAsia"/>
                <w:color w:val="000000"/>
                <w:sz w:val="15"/>
                <w:szCs w:val="15"/>
                <w:lang w:bidi="ar"/>
              </w:rPr>
              <w:t xml:space="preserve">0.464 </w:t>
            </w:r>
          </w:p>
        </w:tc>
        <w:tc>
          <w:tcPr>
            <w:tcW w:w="203" w:type="pct"/>
            <w:tcBorders>
              <w:tl2br w:val="nil"/>
              <w:tr2bl w:val="nil"/>
            </w:tcBorders>
            <w:vAlign w:val="center"/>
          </w:tcPr>
          <w:p w14:paraId="31B599C6">
            <w:pPr>
              <w:widowControl/>
              <w:ind w:firstLine="0" w:firstLineChars="0"/>
              <w:jc w:val="center"/>
              <w:textAlignment w:val="center"/>
              <w:rPr>
                <w:color w:val="000000"/>
                <w:sz w:val="15"/>
                <w:szCs w:val="15"/>
                <w:lang w:bidi="ar"/>
              </w:rPr>
            </w:pPr>
            <w:r>
              <w:rPr>
                <w:rFonts w:hint="eastAsia"/>
                <w:color w:val="000000"/>
                <w:sz w:val="15"/>
                <w:szCs w:val="15"/>
                <w:lang w:bidi="ar"/>
              </w:rPr>
              <w:t xml:space="preserve">0.515 </w:t>
            </w:r>
          </w:p>
        </w:tc>
        <w:tc>
          <w:tcPr>
            <w:tcW w:w="203" w:type="pct"/>
            <w:tcBorders>
              <w:tl2br w:val="nil"/>
              <w:tr2bl w:val="nil"/>
            </w:tcBorders>
            <w:vAlign w:val="center"/>
          </w:tcPr>
          <w:p w14:paraId="1ED9086A">
            <w:pPr>
              <w:widowControl/>
              <w:ind w:firstLine="0" w:firstLineChars="0"/>
              <w:jc w:val="center"/>
              <w:textAlignment w:val="center"/>
              <w:rPr>
                <w:color w:val="000000"/>
                <w:sz w:val="15"/>
                <w:szCs w:val="15"/>
                <w:lang w:bidi="ar"/>
              </w:rPr>
            </w:pPr>
            <w:r>
              <w:rPr>
                <w:rFonts w:hint="eastAsia"/>
                <w:color w:val="000000"/>
                <w:sz w:val="15"/>
                <w:szCs w:val="15"/>
                <w:lang w:bidi="ar"/>
              </w:rPr>
              <w:t xml:space="preserve">0.563 </w:t>
            </w:r>
          </w:p>
        </w:tc>
        <w:tc>
          <w:tcPr>
            <w:tcW w:w="203" w:type="pct"/>
            <w:tcBorders>
              <w:tl2br w:val="nil"/>
              <w:tr2bl w:val="nil"/>
            </w:tcBorders>
            <w:vAlign w:val="center"/>
          </w:tcPr>
          <w:p w14:paraId="072488ED">
            <w:pPr>
              <w:widowControl/>
              <w:ind w:firstLine="0" w:firstLineChars="0"/>
              <w:jc w:val="center"/>
              <w:textAlignment w:val="center"/>
              <w:rPr>
                <w:color w:val="000000"/>
                <w:sz w:val="15"/>
                <w:szCs w:val="15"/>
                <w:lang w:bidi="ar"/>
              </w:rPr>
            </w:pPr>
            <w:r>
              <w:rPr>
                <w:rFonts w:hint="eastAsia"/>
                <w:color w:val="000000"/>
                <w:sz w:val="15"/>
                <w:szCs w:val="15"/>
                <w:lang w:bidi="ar"/>
              </w:rPr>
              <w:t xml:space="preserve">0.609 </w:t>
            </w:r>
          </w:p>
        </w:tc>
        <w:tc>
          <w:tcPr>
            <w:tcW w:w="203" w:type="pct"/>
            <w:tcBorders>
              <w:tl2br w:val="nil"/>
              <w:tr2bl w:val="nil"/>
            </w:tcBorders>
            <w:vAlign w:val="center"/>
          </w:tcPr>
          <w:p w14:paraId="1FA5AB57">
            <w:pPr>
              <w:widowControl/>
              <w:ind w:firstLine="0" w:firstLineChars="0"/>
              <w:jc w:val="center"/>
              <w:textAlignment w:val="center"/>
              <w:rPr>
                <w:color w:val="000000"/>
                <w:sz w:val="15"/>
                <w:szCs w:val="15"/>
                <w:lang w:bidi="ar"/>
              </w:rPr>
            </w:pPr>
            <w:r>
              <w:rPr>
                <w:rFonts w:hint="eastAsia"/>
                <w:color w:val="000000"/>
                <w:sz w:val="15"/>
                <w:szCs w:val="15"/>
                <w:lang w:bidi="ar"/>
              </w:rPr>
              <w:t xml:space="preserve">0.653 </w:t>
            </w:r>
          </w:p>
        </w:tc>
        <w:tc>
          <w:tcPr>
            <w:tcW w:w="203" w:type="pct"/>
            <w:tcBorders>
              <w:tl2br w:val="nil"/>
              <w:tr2bl w:val="nil"/>
            </w:tcBorders>
            <w:vAlign w:val="center"/>
          </w:tcPr>
          <w:p w14:paraId="31AAE7C5">
            <w:pPr>
              <w:widowControl/>
              <w:ind w:firstLine="0" w:firstLineChars="0"/>
              <w:jc w:val="center"/>
              <w:textAlignment w:val="center"/>
              <w:rPr>
                <w:color w:val="000000"/>
                <w:sz w:val="15"/>
                <w:szCs w:val="15"/>
                <w:lang w:bidi="ar"/>
              </w:rPr>
            </w:pPr>
            <w:r>
              <w:rPr>
                <w:rFonts w:hint="eastAsia"/>
                <w:color w:val="000000"/>
                <w:sz w:val="15"/>
                <w:szCs w:val="15"/>
                <w:lang w:bidi="ar"/>
              </w:rPr>
              <w:t xml:space="preserve">0.696 </w:t>
            </w:r>
          </w:p>
        </w:tc>
        <w:tc>
          <w:tcPr>
            <w:tcW w:w="203" w:type="pct"/>
            <w:tcBorders>
              <w:tl2br w:val="nil"/>
              <w:tr2bl w:val="nil"/>
            </w:tcBorders>
            <w:vAlign w:val="center"/>
          </w:tcPr>
          <w:p w14:paraId="048A4F21">
            <w:pPr>
              <w:widowControl/>
              <w:ind w:firstLine="0" w:firstLineChars="0"/>
              <w:jc w:val="center"/>
              <w:textAlignment w:val="center"/>
              <w:rPr>
                <w:color w:val="000000"/>
                <w:sz w:val="15"/>
                <w:szCs w:val="15"/>
                <w:lang w:bidi="ar"/>
              </w:rPr>
            </w:pPr>
            <w:r>
              <w:rPr>
                <w:rFonts w:hint="eastAsia"/>
                <w:color w:val="000000"/>
                <w:sz w:val="15"/>
                <w:szCs w:val="15"/>
                <w:lang w:bidi="ar"/>
              </w:rPr>
              <w:t xml:space="preserve">0.737 </w:t>
            </w:r>
          </w:p>
        </w:tc>
        <w:tc>
          <w:tcPr>
            <w:tcW w:w="203" w:type="pct"/>
            <w:tcBorders>
              <w:tl2br w:val="nil"/>
              <w:tr2bl w:val="nil"/>
            </w:tcBorders>
            <w:vAlign w:val="center"/>
          </w:tcPr>
          <w:p w14:paraId="490A614E">
            <w:pPr>
              <w:widowControl/>
              <w:ind w:firstLine="0" w:firstLineChars="0"/>
              <w:jc w:val="center"/>
              <w:textAlignment w:val="center"/>
              <w:rPr>
                <w:color w:val="000000"/>
                <w:sz w:val="15"/>
                <w:szCs w:val="15"/>
                <w:lang w:bidi="ar"/>
              </w:rPr>
            </w:pPr>
            <w:r>
              <w:rPr>
                <w:rFonts w:hint="eastAsia"/>
                <w:color w:val="000000"/>
                <w:sz w:val="15"/>
                <w:szCs w:val="15"/>
                <w:lang w:bidi="ar"/>
              </w:rPr>
              <w:t xml:space="preserve">0.778 </w:t>
            </w:r>
          </w:p>
        </w:tc>
        <w:tc>
          <w:tcPr>
            <w:tcW w:w="203" w:type="pct"/>
            <w:tcBorders>
              <w:tl2br w:val="nil"/>
              <w:tr2bl w:val="nil"/>
            </w:tcBorders>
            <w:vAlign w:val="center"/>
          </w:tcPr>
          <w:p w14:paraId="2E43CFA5">
            <w:pPr>
              <w:widowControl/>
              <w:ind w:firstLine="0" w:firstLineChars="0"/>
              <w:jc w:val="center"/>
              <w:textAlignment w:val="center"/>
              <w:rPr>
                <w:color w:val="000000"/>
                <w:sz w:val="15"/>
                <w:szCs w:val="15"/>
                <w:lang w:bidi="ar"/>
              </w:rPr>
            </w:pPr>
            <w:r>
              <w:rPr>
                <w:rFonts w:hint="eastAsia"/>
                <w:color w:val="000000"/>
                <w:sz w:val="15"/>
                <w:szCs w:val="15"/>
                <w:lang w:bidi="ar"/>
              </w:rPr>
              <w:t xml:space="preserve">0.817 </w:t>
            </w:r>
          </w:p>
        </w:tc>
        <w:tc>
          <w:tcPr>
            <w:tcW w:w="203" w:type="pct"/>
            <w:tcBorders>
              <w:tl2br w:val="nil"/>
              <w:tr2bl w:val="nil"/>
            </w:tcBorders>
            <w:vAlign w:val="center"/>
          </w:tcPr>
          <w:p w14:paraId="7A81AC67">
            <w:pPr>
              <w:widowControl/>
              <w:ind w:firstLine="0" w:firstLineChars="0"/>
              <w:jc w:val="center"/>
              <w:textAlignment w:val="center"/>
              <w:rPr>
                <w:color w:val="000000"/>
                <w:sz w:val="15"/>
                <w:szCs w:val="15"/>
                <w:lang w:bidi="ar"/>
              </w:rPr>
            </w:pPr>
            <w:r>
              <w:rPr>
                <w:rFonts w:hint="eastAsia"/>
                <w:color w:val="000000"/>
                <w:sz w:val="15"/>
                <w:szCs w:val="15"/>
                <w:lang w:bidi="ar"/>
              </w:rPr>
              <w:t xml:space="preserve">0.855 </w:t>
            </w:r>
          </w:p>
        </w:tc>
        <w:tc>
          <w:tcPr>
            <w:tcW w:w="203" w:type="pct"/>
            <w:tcBorders>
              <w:tl2br w:val="nil"/>
              <w:tr2bl w:val="nil"/>
            </w:tcBorders>
            <w:vAlign w:val="center"/>
          </w:tcPr>
          <w:p w14:paraId="5BBFE5D9">
            <w:pPr>
              <w:widowControl/>
              <w:ind w:firstLine="0" w:firstLineChars="0"/>
              <w:jc w:val="center"/>
              <w:textAlignment w:val="center"/>
              <w:rPr>
                <w:color w:val="000000"/>
                <w:sz w:val="15"/>
                <w:szCs w:val="15"/>
                <w:lang w:bidi="ar"/>
              </w:rPr>
            </w:pPr>
            <w:r>
              <w:rPr>
                <w:rFonts w:hint="eastAsia"/>
                <w:color w:val="000000"/>
                <w:sz w:val="15"/>
                <w:szCs w:val="15"/>
                <w:lang w:bidi="ar"/>
              </w:rPr>
              <w:t xml:space="preserve">0.893 </w:t>
            </w:r>
          </w:p>
        </w:tc>
        <w:tc>
          <w:tcPr>
            <w:tcW w:w="203" w:type="pct"/>
            <w:tcBorders>
              <w:tl2br w:val="nil"/>
              <w:tr2bl w:val="nil"/>
            </w:tcBorders>
            <w:vAlign w:val="center"/>
          </w:tcPr>
          <w:p w14:paraId="6BE1AE8A">
            <w:pPr>
              <w:widowControl/>
              <w:ind w:firstLine="0" w:firstLineChars="0"/>
              <w:jc w:val="center"/>
              <w:textAlignment w:val="center"/>
              <w:rPr>
                <w:color w:val="000000"/>
                <w:sz w:val="15"/>
                <w:szCs w:val="15"/>
                <w:lang w:bidi="ar"/>
              </w:rPr>
            </w:pPr>
            <w:r>
              <w:rPr>
                <w:rFonts w:hint="eastAsia"/>
                <w:color w:val="000000"/>
                <w:sz w:val="15"/>
                <w:szCs w:val="15"/>
                <w:lang w:bidi="ar"/>
              </w:rPr>
              <w:t xml:space="preserve">0.930 </w:t>
            </w:r>
          </w:p>
        </w:tc>
        <w:tc>
          <w:tcPr>
            <w:tcW w:w="203" w:type="pct"/>
            <w:tcBorders>
              <w:tl2br w:val="nil"/>
              <w:tr2bl w:val="nil"/>
            </w:tcBorders>
            <w:vAlign w:val="center"/>
          </w:tcPr>
          <w:p w14:paraId="4BF1D5E0">
            <w:pPr>
              <w:widowControl/>
              <w:ind w:firstLine="0" w:firstLineChars="0"/>
              <w:jc w:val="center"/>
              <w:textAlignment w:val="center"/>
              <w:rPr>
                <w:color w:val="000000"/>
                <w:sz w:val="15"/>
                <w:szCs w:val="15"/>
                <w:lang w:bidi="ar"/>
              </w:rPr>
            </w:pPr>
            <w:r>
              <w:rPr>
                <w:rFonts w:hint="eastAsia"/>
                <w:color w:val="000000"/>
                <w:sz w:val="15"/>
                <w:szCs w:val="15"/>
                <w:lang w:bidi="ar"/>
              </w:rPr>
              <w:t xml:space="preserve">0.966 </w:t>
            </w:r>
          </w:p>
        </w:tc>
        <w:tc>
          <w:tcPr>
            <w:tcW w:w="203" w:type="pct"/>
            <w:tcBorders>
              <w:tl2br w:val="nil"/>
              <w:tr2bl w:val="nil"/>
            </w:tcBorders>
            <w:vAlign w:val="center"/>
          </w:tcPr>
          <w:p w14:paraId="17A6C207">
            <w:pPr>
              <w:widowControl/>
              <w:ind w:firstLine="0" w:firstLineChars="0"/>
              <w:jc w:val="center"/>
              <w:textAlignment w:val="center"/>
              <w:rPr>
                <w:color w:val="000000"/>
                <w:sz w:val="15"/>
                <w:szCs w:val="15"/>
                <w:lang w:bidi="ar"/>
              </w:rPr>
            </w:pPr>
            <w:r>
              <w:rPr>
                <w:rFonts w:hint="eastAsia"/>
                <w:color w:val="000000"/>
                <w:sz w:val="15"/>
                <w:szCs w:val="15"/>
                <w:lang w:bidi="ar"/>
              </w:rPr>
              <w:t xml:space="preserve">1.001 </w:t>
            </w:r>
          </w:p>
        </w:tc>
        <w:tc>
          <w:tcPr>
            <w:tcW w:w="203" w:type="pct"/>
            <w:tcBorders>
              <w:tl2br w:val="nil"/>
              <w:tr2bl w:val="nil"/>
            </w:tcBorders>
            <w:vAlign w:val="center"/>
          </w:tcPr>
          <w:p w14:paraId="736E3D3D">
            <w:pPr>
              <w:widowControl/>
              <w:ind w:firstLine="0" w:firstLineChars="0"/>
              <w:jc w:val="center"/>
              <w:textAlignment w:val="center"/>
              <w:rPr>
                <w:color w:val="000000"/>
                <w:sz w:val="15"/>
                <w:szCs w:val="15"/>
                <w:lang w:bidi="ar"/>
              </w:rPr>
            </w:pPr>
            <w:r>
              <w:rPr>
                <w:rFonts w:hint="eastAsia"/>
                <w:color w:val="000000"/>
                <w:sz w:val="15"/>
                <w:szCs w:val="15"/>
                <w:lang w:bidi="ar"/>
              </w:rPr>
              <w:t xml:space="preserve">1.036 </w:t>
            </w:r>
          </w:p>
        </w:tc>
      </w:tr>
      <w:tr w14:paraId="3FE9B6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33" w:type="pct"/>
            <w:tcBorders>
              <w:tl2br w:val="nil"/>
              <w:tr2bl w:val="nil"/>
            </w:tcBorders>
            <w:vAlign w:val="center"/>
          </w:tcPr>
          <w:p w14:paraId="40C4952C">
            <w:pPr>
              <w:ind w:firstLine="0" w:firstLineChars="0"/>
              <w:jc w:val="center"/>
              <w:rPr>
                <w:sz w:val="15"/>
                <w:szCs w:val="15"/>
              </w:rPr>
            </w:pPr>
            <w:r>
              <w:rPr>
                <w:rFonts w:hint="eastAsia"/>
                <w:sz w:val="15"/>
                <w:szCs w:val="15"/>
              </w:rPr>
              <w:t>1：4.5</w:t>
            </w:r>
          </w:p>
        </w:tc>
        <w:tc>
          <w:tcPr>
            <w:tcW w:w="204" w:type="pct"/>
            <w:tcBorders>
              <w:tl2br w:val="nil"/>
              <w:tr2bl w:val="nil"/>
            </w:tcBorders>
            <w:vAlign w:val="center"/>
          </w:tcPr>
          <w:p w14:paraId="509B9E49">
            <w:pPr>
              <w:widowControl/>
              <w:ind w:firstLine="0" w:firstLineChars="0"/>
              <w:jc w:val="center"/>
              <w:textAlignment w:val="center"/>
              <w:rPr>
                <w:color w:val="000000"/>
                <w:sz w:val="15"/>
                <w:szCs w:val="15"/>
                <w:lang w:bidi="ar"/>
              </w:rPr>
            </w:pPr>
            <w:r>
              <w:rPr>
                <w:rFonts w:hint="eastAsia"/>
                <w:color w:val="000000"/>
                <w:sz w:val="15"/>
                <w:szCs w:val="15"/>
                <w:lang w:bidi="ar"/>
              </w:rPr>
              <w:t xml:space="preserve">0.143 </w:t>
            </w:r>
          </w:p>
        </w:tc>
        <w:tc>
          <w:tcPr>
            <w:tcW w:w="204" w:type="pct"/>
            <w:tcBorders>
              <w:tl2br w:val="nil"/>
              <w:tr2bl w:val="nil"/>
            </w:tcBorders>
            <w:vAlign w:val="center"/>
          </w:tcPr>
          <w:p w14:paraId="7D144689">
            <w:pPr>
              <w:widowControl/>
              <w:ind w:firstLine="0" w:firstLineChars="0"/>
              <w:jc w:val="center"/>
              <w:textAlignment w:val="center"/>
              <w:rPr>
                <w:color w:val="000000"/>
                <w:sz w:val="15"/>
                <w:szCs w:val="15"/>
                <w:lang w:bidi="ar"/>
              </w:rPr>
            </w:pPr>
            <w:r>
              <w:rPr>
                <w:rFonts w:hint="eastAsia"/>
                <w:color w:val="000000"/>
                <w:sz w:val="15"/>
                <w:szCs w:val="15"/>
                <w:lang w:bidi="ar"/>
              </w:rPr>
              <w:t xml:space="preserve">0.227 </w:t>
            </w:r>
          </w:p>
        </w:tc>
        <w:tc>
          <w:tcPr>
            <w:tcW w:w="204" w:type="pct"/>
            <w:tcBorders>
              <w:tl2br w:val="nil"/>
              <w:tr2bl w:val="nil"/>
            </w:tcBorders>
            <w:vAlign w:val="center"/>
          </w:tcPr>
          <w:p w14:paraId="0DE2E4D1">
            <w:pPr>
              <w:widowControl/>
              <w:ind w:firstLine="0" w:firstLineChars="0"/>
              <w:jc w:val="center"/>
              <w:textAlignment w:val="center"/>
              <w:rPr>
                <w:color w:val="000000"/>
                <w:sz w:val="15"/>
                <w:szCs w:val="15"/>
                <w:lang w:bidi="ar"/>
              </w:rPr>
            </w:pPr>
            <w:r>
              <w:rPr>
                <w:rFonts w:hint="eastAsia"/>
                <w:color w:val="000000"/>
                <w:sz w:val="15"/>
                <w:szCs w:val="15"/>
                <w:lang w:bidi="ar"/>
              </w:rPr>
              <w:t xml:space="preserve">0.298 </w:t>
            </w:r>
          </w:p>
        </w:tc>
        <w:tc>
          <w:tcPr>
            <w:tcW w:w="204" w:type="pct"/>
            <w:tcBorders>
              <w:tl2br w:val="nil"/>
              <w:tr2bl w:val="nil"/>
            </w:tcBorders>
            <w:vAlign w:val="center"/>
          </w:tcPr>
          <w:p w14:paraId="5470E0E5">
            <w:pPr>
              <w:widowControl/>
              <w:ind w:firstLine="0" w:firstLineChars="0"/>
              <w:jc w:val="center"/>
              <w:textAlignment w:val="center"/>
              <w:rPr>
                <w:color w:val="000000"/>
                <w:sz w:val="15"/>
                <w:szCs w:val="15"/>
                <w:lang w:bidi="ar"/>
              </w:rPr>
            </w:pPr>
            <w:r>
              <w:rPr>
                <w:rFonts w:hint="eastAsia"/>
                <w:color w:val="000000"/>
                <w:sz w:val="15"/>
                <w:szCs w:val="15"/>
                <w:lang w:bidi="ar"/>
              </w:rPr>
              <w:t xml:space="preserve">0.361 </w:t>
            </w:r>
          </w:p>
        </w:tc>
        <w:tc>
          <w:tcPr>
            <w:tcW w:w="204" w:type="pct"/>
            <w:tcBorders>
              <w:tl2br w:val="nil"/>
              <w:tr2bl w:val="nil"/>
            </w:tcBorders>
            <w:vAlign w:val="center"/>
          </w:tcPr>
          <w:p w14:paraId="09708929">
            <w:pPr>
              <w:widowControl/>
              <w:ind w:firstLine="0" w:firstLineChars="0"/>
              <w:jc w:val="center"/>
              <w:textAlignment w:val="center"/>
              <w:rPr>
                <w:color w:val="000000"/>
                <w:sz w:val="15"/>
                <w:szCs w:val="15"/>
                <w:lang w:bidi="ar"/>
              </w:rPr>
            </w:pPr>
            <w:r>
              <w:rPr>
                <w:rFonts w:hint="eastAsia"/>
                <w:color w:val="000000"/>
                <w:sz w:val="15"/>
                <w:szCs w:val="15"/>
                <w:lang w:bidi="ar"/>
              </w:rPr>
              <w:t xml:space="preserve">0.419 </w:t>
            </w:r>
          </w:p>
        </w:tc>
        <w:tc>
          <w:tcPr>
            <w:tcW w:w="203" w:type="pct"/>
            <w:tcBorders>
              <w:tl2br w:val="nil"/>
              <w:tr2bl w:val="nil"/>
            </w:tcBorders>
            <w:vAlign w:val="center"/>
          </w:tcPr>
          <w:p w14:paraId="3D4AA6D0">
            <w:pPr>
              <w:widowControl/>
              <w:ind w:firstLine="0" w:firstLineChars="0"/>
              <w:jc w:val="center"/>
              <w:textAlignment w:val="center"/>
              <w:rPr>
                <w:color w:val="000000"/>
                <w:sz w:val="15"/>
                <w:szCs w:val="15"/>
                <w:lang w:bidi="ar"/>
              </w:rPr>
            </w:pPr>
            <w:r>
              <w:rPr>
                <w:rFonts w:hint="eastAsia"/>
                <w:color w:val="000000"/>
                <w:sz w:val="15"/>
                <w:szCs w:val="15"/>
                <w:lang w:bidi="ar"/>
              </w:rPr>
              <w:t xml:space="preserve">0.473 </w:t>
            </w:r>
          </w:p>
        </w:tc>
        <w:tc>
          <w:tcPr>
            <w:tcW w:w="203" w:type="pct"/>
            <w:tcBorders>
              <w:tl2br w:val="nil"/>
              <w:tr2bl w:val="nil"/>
            </w:tcBorders>
            <w:vAlign w:val="center"/>
          </w:tcPr>
          <w:p w14:paraId="73EE46E3">
            <w:pPr>
              <w:widowControl/>
              <w:ind w:firstLine="0" w:firstLineChars="0"/>
              <w:jc w:val="center"/>
              <w:textAlignment w:val="center"/>
              <w:rPr>
                <w:color w:val="000000"/>
                <w:sz w:val="15"/>
                <w:szCs w:val="15"/>
                <w:lang w:bidi="ar"/>
              </w:rPr>
            </w:pPr>
            <w:r>
              <w:rPr>
                <w:rFonts w:hint="eastAsia"/>
                <w:color w:val="000000"/>
                <w:sz w:val="15"/>
                <w:szCs w:val="15"/>
                <w:lang w:bidi="ar"/>
              </w:rPr>
              <w:t xml:space="preserve">0.524 </w:t>
            </w:r>
          </w:p>
        </w:tc>
        <w:tc>
          <w:tcPr>
            <w:tcW w:w="203" w:type="pct"/>
            <w:tcBorders>
              <w:tl2br w:val="nil"/>
              <w:tr2bl w:val="nil"/>
            </w:tcBorders>
            <w:vAlign w:val="center"/>
          </w:tcPr>
          <w:p w14:paraId="17225DB1">
            <w:pPr>
              <w:widowControl/>
              <w:ind w:firstLine="0" w:firstLineChars="0"/>
              <w:jc w:val="center"/>
              <w:textAlignment w:val="center"/>
              <w:rPr>
                <w:color w:val="000000"/>
                <w:sz w:val="15"/>
                <w:szCs w:val="15"/>
                <w:lang w:bidi="ar"/>
              </w:rPr>
            </w:pPr>
            <w:r>
              <w:rPr>
                <w:rFonts w:hint="eastAsia"/>
                <w:color w:val="000000"/>
                <w:sz w:val="15"/>
                <w:szCs w:val="15"/>
                <w:lang w:bidi="ar"/>
              </w:rPr>
              <w:t xml:space="preserve">0.573 </w:t>
            </w:r>
          </w:p>
        </w:tc>
        <w:tc>
          <w:tcPr>
            <w:tcW w:w="203" w:type="pct"/>
            <w:tcBorders>
              <w:tl2br w:val="nil"/>
              <w:tr2bl w:val="nil"/>
            </w:tcBorders>
            <w:vAlign w:val="center"/>
          </w:tcPr>
          <w:p w14:paraId="1C710015">
            <w:pPr>
              <w:widowControl/>
              <w:ind w:firstLine="0" w:firstLineChars="0"/>
              <w:jc w:val="center"/>
              <w:textAlignment w:val="center"/>
              <w:rPr>
                <w:color w:val="000000"/>
                <w:sz w:val="15"/>
                <w:szCs w:val="15"/>
                <w:lang w:bidi="ar"/>
              </w:rPr>
            </w:pPr>
            <w:r>
              <w:rPr>
                <w:rFonts w:hint="eastAsia"/>
                <w:color w:val="000000"/>
                <w:sz w:val="15"/>
                <w:szCs w:val="15"/>
                <w:lang w:bidi="ar"/>
              </w:rPr>
              <w:t xml:space="preserve">0.620 </w:t>
            </w:r>
          </w:p>
        </w:tc>
        <w:tc>
          <w:tcPr>
            <w:tcW w:w="203" w:type="pct"/>
            <w:tcBorders>
              <w:tl2br w:val="nil"/>
              <w:tr2bl w:val="nil"/>
            </w:tcBorders>
            <w:vAlign w:val="center"/>
          </w:tcPr>
          <w:p w14:paraId="361CE29F">
            <w:pPr>
              <w:widowControl/>
              <w:ind w:firstLine="0" w:firstLineChars="0"/>
              <w:jc w:val="center"/>
              <w:textAlignment w:val="center"/>
              <w:rPr>
                <w:color w:val="000000"/>
                <w:sz w:val="15"/>
                <w:szCs w:val="15"/>
                <w:lang w:bidi="ar"/>
              </w:rPr>
            </w:pPr>
            <w:r>
              <w:rPr>
                <w:rFonts w:hint="eastAsia"/>
                <w:color w:val="000000"/>
                <w:sz w:val="15"/>
                <w:szCs w:val="15"/>
                <w:lang w:bidi="ar"/>
              </w:rPr>
              <w:t xml:space="preserve">0.665 </w:t>
            </w:r>
          </w:p>
        </w:tc>
        <w:tc>
          <w:tcPr>
            <w:tcW w:w="203" w:type="pct"/>
            <w:tcBorders>
              <w:tl2br w:val="nil"/>
              <w:tr2bl w:val="nil"/>
            </w:tcBorders>
            <w:vAlign w:val="center"/>
          </w:tcPr>
          <w:p w14:paraId="0D2EC20F">
            <w:pPr>
              <w:widowControl/>
              <w:ind w:firstLine="0" w:firstLineChars="0"/>
              <w:jc w:val="center"/>
              <w:textAlignment w:val="center"/>
              <w:rPr>
                <w:color w:val="000000"/>
                <w:sz w:val="15"/>
                <w:szCs w:val="15"/>
                <w:lang w:bidi="ar"/>
              </w:rPr>
            </w:pPr>
            <w:r>
              <w:rPr>
                <w:rFonts w:hint="eastAsia"/>
                <w:color w:val="000000"/>
                <w:sz w:val="15"/>
                <w:szCs w:val="15"/>
                <w:lang w:bidi="ar"/>
              </w:rPr>
              <w:t xml:space="preserve">0.708 </w:t>
            </w:r>
          </w:p>
        </w:tc>
        <w:tc>
          <w:tcPr>
            <w:tcW w:w="203" w:type="pct"/>
            <w:tcBorders>
              <w:tl2br w:val="nil"/>
              <w:tr2bl w:val="nil"/>
            </w:tcBorders>
            <w:vAlign w:val="center"/>
          </w:tcPr>
          <w:p w14:paraId="55D77A30">
            <w:pPr>
              <w:widowControl/>
              <w:ind w:firstLine="0" w:firstLineChars="0"/>
              <w:jc w:val="center"/>
              <w:textAlignment w:val="center"/>
              <w:rPr>
                <w:color w:val="000000"/>
                <w:sz w:val="15"/>
                <w:szCs w:val="15"/>
                <w:lang w:bidi="ar"/>
              </w:rPr>
            </w:pPr>
            <w:r>
              <w:rPr>
                <w:rFonts w:hint="eastAsia"/>
                <w:color w:val="000000"/>
                <w:sz w:val="15"/>
                <w:szCs w:val="15"/>
                <w:lang w:bidi="ar"/>
              </w:rPr>
              <w:t xml:space="preserve">0.751 </w:t>
            </w:r>
          </w:p>
        </w:tc>
        <w:tc>
          <w:tcPr>
            <w:tcW w:w="203" w:type="pct"/>
            <w:tcBorders>
              <w:tl2br w:val="nil"/>
              <w:tr2bl w:val="nil"/>
            </w:tcBorders>
            <w:vAlign w:val="center"/>
          </w:tcPr>
          <w:p w14:paraId="46775AE1">
            <w:pPr>
              <w:widowControl/>
              <w:ind w:firstLine="0" w:firstLineChars="0"/>
              <w:jc w:val="center"/>
              <w:textAlignment w:val="center"/>
              <w:rPr>
                <w:color w:val="000000"/>
                <w:sz w:val="15"/>
                <w:szCs w:val="15"/>
                <w:lang w:bidi="ar"/>
              </w:rPr>
            </w:pPr>
            <w:r>
              <w:rPr>
                <w:rFonts w:hint="eastAsia"/>
                <w:color w:val="000000"/>
                <w:sz w:val="15"/>
                <w:szCs w:val="15"/>
                <w:lang w:bidi="ar"/>
              </w:rPr>
              <w:t xml:space="preserve">0.792 </w:t>
            </w:r>
          </w:p>
        </w:tc>
        <w:tc>
          <w:tcPr>
            <w:tcW w:w="203" w:type="pct"/>
            <w:tcBorders>
              <w:tl2br w:val="nil"/>
              <w:tr2bl w:val="nil"/>
            </w:tcBorders>
            <w:vAlign w:val="center"/>
          </w:tcPr>
          <w:p w14:paraId="6BE6429A">
            <w:pPr>
              <w:widowControl/>
              <w:ind w:firstLine="0" w:firstLineChars="0"/>
              <w:jc w:val="center"/>
              <w:textAlignment w:val="center"/>
              <w:rPr>
                <w:color w:val="000000"/>
                <w:sz w:val="15"/>
                <w:szCs w:val="15"/>
                <w:lang w:bidi="ar"/>
              </w:rPr>
            </w:pPr>
            <w:r>
              <w:rPr>
                <w:rFonts w:hint="eastAsia"/>
                <w:color w:val="000000"/>
                <w:sz w:val="15"/>
                <w:szCs w:val="15"/>
                <w:lang w:bidi="ar"/>
              </w:rPr>
              <w:t xml:space="preserve">0.832 </w:t>
            </w:r>
          </w:p>
        </w:tc>
        <w:tc>
          <w:tcPr>
            <w:tcW w:w="203" w:type="pct"/>
            <w:tcBorders>
              <w:tl2br w:val="nil"/>
              <w:tr2bl w:val="nil"/>
            </w:tcBorders>
            <w:vAlign w:val="center"/>
          </w:tcPr>
          <w:p w14:paraId="7B95F81E">
            <w:pPr>
              <w:widowControl/>
              <w:ind w:firstLine="0" w:firstLineChars="0"/>
              <w:jc w:val="center"/>
              <w:textAlignment w:val="center"/>
              <w:rPr>
                <w:color w:val="000000"/>
                <w:sz w:val="15"/>
                <w:szCs w:val="15"/>
                <w:lang w:bidi="ar"/>
              </w:rPr>
            </w:pPr>
            <w:r>
              <w:rPr>
                <w:rFonts w:hint="eastAsia"/>
                <w:color w:val="000000"/>
                <w:sz w:val="15"/>
                <w:szCs w:val="15"/>
                <w:lang w:bidi="ar"/>
              </w:rPr>
              <w:t xml:space="preserve">0.871 </w:t>
            </w:r>
          </w:p>
        </w:tc>
        <w:tc>
          <w:tcPr>
            <w:tcW w:w="203" w:type="pct"/>
            <w:tcBorders>
              <w:tl2br w:val="nil"/>
              <w:tr2bl w:val="nil"/>
            </w:tcBorders>
            <w:vAlign w:val="center"/>
          </w:tcPr>
          <w:p w14:paraId="435C7F93">
            <w:pPr>
              <w:widowControl/>
              <w:ind w:firstLine="0" w:firstLineChars="0"/>
              <w:jc w:val="center"/>
              <w:textAlignment w:val="center"/>
              <w:rPr>
                <w:color w:val="000000"/>
                <w:sz w:val="15"/>
                <w:szCs w:val="15"/>
                <w:lang w:bidi="ar"/>
              </w:rPr>
            </w:pPr>
            <w:r>
              <w:rPr>
                <w:rFonts w:hint="eastAsia"/>
                <w:color w:val="000000"/>
                <w:sz w:val="15"/>
                <w:szCs w:val="15"/>
                <w:lang w:bidi="ar"/>
              </w:rPr>
              <w:t xml:space="preserve">0.909 </w:t>
            </w:r>
          </w:p>
        </w:tc>
        <w:tc>
          <w:tcPr>
            <w:tcW w:w="203" w:type="pct"/>
            <w:tcBorders>
              <w:tl2br w:val="nil"/>
              <w:tr2bl w:val="nil"/>
            </w:tcBorders>
            <w:vAlign w:val="center"/>
          </w:tcPr>
          <w:p w14:paraId="4E96FACD">
            <w:pPr>
              <w:widowControl/>
              <w:ind w:firstLine="0" w:firstLineChars="0"/>
              <w:jc w:val="center"/>
              <w:textAlignment w:val="center"/>
              <w:rPr>
                <w:color w:val="000000"/>
                <w:sz w:val="15"/>
                <w:szCs w:val="15"/>
                <w:lang w:bidi="ar"/>
              </w:rPr>
            </w:pPr>
            <w:r>
              <w:rPr>
                <w:rFonts w:hint="eastAsia"/>
                <w:color w:val="000000"/>
                <w:sz w:val="15"/>
                <w:szCs w:val="15"/>
                <w:lang w:bidi="ar"/>
              </w:rPr>
              <w:t xml:space="preserve">0.947 </w:t>
            </w:r>
          </w:p>
        </w:tc>
        <w:tc>
          <w:tcPr>
            <w:tcW w:w="203" w:type="pct"/>
            <w:tcBorders>
              <w:tl2br w:val="nil"/>
              <w:tr2bl w:val="nil"/>
            </w:tcBorders>
            <w:vAlign w:val="center"/>
          </w:tcPr>
          <w:p w14:paraId="1120607E">
            <w:pPr>
              <w:widowControl/>
              <w:ind w:firstLine="0" w:firstLineChars="0"/>
              <w:jc w:val="center"/>
              <w:textAlignment w:val="center"/>
              <w:rPr>
                <w:color w:val="000000"/>
                <w:sz w:val="15"/>
                <w:szCs w:val="15"/>
                <w:lang w:bidi="ar"/>
              </w:rPr>
            </w:pPr>
            <w:r>
              <w:rPr>
                <w:rFonts w:hint="eastAsia"/>
                <w:color w:val="000000"/>
                <w:sz w:val="15"/>
                <w:szCs w:val="15"/>
                <w:lang w:bidi="ar"/>
              </w:rPr>
              <w:t xml:space="preserve">0.984 </w:t>
            </w:r>
          </w:p>
        </w:tc>
        <w:tc>
          <w:tcPr>
            <w:tcW w:w="203" w:type="pct"/>
            <w:tcBorders>
              <w:tl2br w:val="nil"/>
              <w:tr2bl w:val="nil"/>
            </w:tcBorders>
            <w:vAlign w:val="center"/>
          </w:tcPr>
          <w:p w14:paraId="22228955">
            <w:pPr>
              <w:widowControl/>
              <w:ind w:firstLine="0" w:firstLineChars="0"/>
              <w:jc w:val="center"/>
              <w:textAlignment w:val="center"/>
              <w:rPr>
                <w:color w:val="000000"/>
                <w:sz w:val="15"/>
                <w:szCs w:val="15"/>
                <w:lang w:bidi="ar"/>
              </w:rPr>
            </w:pPr>
            <w:r>
              <w:rPr>
                <w:rFonts w:hint="eastAsia"/>
                <w:color w:val="000000"/>
                <w:sz w:val="15"/>
                <w:szCs w:val="15"/>
                <w:lang w:bidi="ar"/>
              </w:rPr>
              <w:t xml:space="preserve">1.020 </w:t>
            </w:r>
          </w:p>
        </w:tc>
        <w:tc>
          <w:tcPr>
            <w:tcW w:w="203" w:type="pct"/>
            <w:tcBorders>
              <w:tl2br w:val="nil"/>
              <w:tr2bl w:val="nil"/>
            </w:tcBorders>
            <w:vAlign w:val="center"/>
          </w:tcPr>
          <w:p w14:paraId="21FB4744">
            <w:pPr>
              <w:widowControl/>
              <w:ind w:firstLine="0" w:firstLineChars="0"/>
              <w:jc w:val="center"/>
              <w:textAlignment w:val="center"/>
              <w:rPr>
                <w:color w:val="000000"/>
                <w:sz w:val="15"/>
                <w:szCs w:val="15"/>
                <w:lang w:bidi="ar"/>
              </w:rPr>
            </w:pPr>
            <w:r>
              <w:rPr>
                <w:rFonts w:hint="eastAsia"/>
                <w:color w:val="000000"/>
                <w:sz w:val="15"/>
                <w:szCs w:val="15"/>
                <w:lang w:bidi="ar"/>
              </w:rPr>
              <w:t xml:space="preserve">1.055 </w:t>
            </w:r>
          </w:p>
        </w:tc>
      </w:tr>
      <w:tr w14:paraId="5967FC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933" w:type="pct"/>
            <w:tcBorders>
              <w:tl2br w:val="nil"/>
              <w:tr2bl w:val="nil"/>
            </w:tcBorders>
            <w:vAlign w:val="center"/>
          </w:tcPr>
          <w:p w14:paraId="04177C32">
            <w:pPr>
              <w:ind w:firstLine="0" w:firstLineChars="0"/>
              <w:jc w:val="center"/>
              <w:rPr>
                <w:sz w:val="15"/>
                <w:szCs w:val="15"/>
              </w:rPr>
            </w:pPr>
            <w:r>
              <w:rPr>
                <w:rFonts w:hint="eastAsia"/>
                <w:sz w:val="15"/>
                <w:szCs w:val="15"/>
              </w:rPr>
              <w:t>1：4.75</w:t>
            </w:r>
          </w:p>
        </w:tc>
        <w:tc>
          <w:tcPr>
            <w:tcW w:w="204" w:type="pct"/>
            <w:tcBorders>
              <w:tl2br w:val="nil"/>
              <w:tr2bl w:val="nil"/>
            </w:tcBorders>
            <w:vAlign w:val="center"/>
          </w:tcPr>
          <w:p w14:paraId="14043ED7">
            <w:pPr>
              <w:widowControl/>
              <w:ind w:firstLine="0" w:firstLineChars="0"/>
              <w:jc w:val="center"/>
              <w:textAlignment w:val="center"/>
              <w:rPr>
                <w:color w:val="000000"/>
                <w:sz w:val="15"/>
                <w:szCs w:val="15"/>
                <w:lang w:bidi="ar"/>
              </w:rPr>
            </w:pPr>
            <w:r>
              <w:rPr>
                <w:rFonts w:hint="eastAsia"/>
                <w:color w:val="000000"/>
                <w:sz w:val="15"/>
                <w:szCs w:val="15"/>
                <w:lang w:bidi="ar"/>
              </w:rPr>
              <w:t xml:space="preserve">0.146 </w:t>
            </w:r>
          </w:p>
        </w:tc>
        <w:tc>
          <w:tcPr>
            <w:tcW w:w="204" w:type="pct"/>
            <w:tcBorders>
              <w:tl2br w:val="nil"/>
              <w:tr2bl w:val="nil"/>
            </w:tcBorders>
            <w:vAlign w:val="center"/>
          </w:tcPr>
          <w:p w14:paraId="01EB8C2F">
            <w:pPr>
              <w:widowControl/>
              <w:ind w:firstLine="0" w:firstLineChars="0"/>
              <w:jc w:val="center"/>
              <w:textAlignment w:val="center"/>
              <w:rPr>
                <w:color w:val="000000"/>
                <w:sz w:val="15"/>
                <w:szCs w:val="15"/>
                <w:lang w:bidi="ar"/>
              </w:rPr>
            </w:pPr>
            <w:r>
              <w:rPr>
                <w:rFonts w:hint="eastAsia"/>
                <w:color w:val="000000"/>
                <w:sz w:val="15"/>
                <w:szCs w:val="15"/>
                <w:lang w:bidi="ar"/>
              </w:rPr>
              <w:t xml:space="preserve">0.231 </w:t>
            </w:r>
          </w:p>
        </w:tc>
        <w:tc>
          <w:tcPr>
            <w:tcW w:w="204" w:type="pct"/>
            <w:tcBorders>
              <w:tl2br w:val="nil"/>
              <w:tr2bl w:val="nil"/>
            </w:tcBorders>
            <w:vAlign w:val="center"/>
          </w:tcPr>
          <w:p w14:paraId="446DA4E4">
            <w:pPr>
              <w:widowControl/>
              <w:ind w:firstLine="0" w:firstLineChars="0"/>
              <w:jc w:val="center"/>
              <w:textAlignment w:val="center"/>
              <w:rPr>
                <w:color w:val="000000"/>
                <w:sz w:val="15"/>
                <w:szCs w:val="15"/>
                <w:lang w:bidi="ar"/>
              </w:rPr>
            </w:pPr>
            <w:r>
              <w:rPr>
                <w:rFonts w:hint="eastAsia"/>
                <w:color w:val="000000"/>
                <w:sz w:val="15"/>
                <w:szCs w:val="15"/>
                <w:lang w:bidi="ar"/>
              </w:rPr>
              <w:t xml:space="preserve">0.303 </w:t>
            </w:r>
          </w:p>
        </w:tc>
        <w:tc>
          <w:tcPr>
            <w:tcW w:w="204" w:type="pct"/>
            <w:tcBorders>
              <w:tl2br w:val="nil"/>
              <w:tr2bl w:val="nil"/>
            </w:tcBorders>
            <w:vAlign w:val="center"/>
          </w:tcPr>
          <w:p w14:paraId="3D5B930D">
            <w:pPr>
              <w:widowControl/>
              <w:ind w:firstLine="0" w:firstLineChars="0"/>
              <w:jc w:val="center"/>
              <w:textAlignment w:val="center"/>
              <w:rPr>
                <w:color w:val="000000"/>
                <w:sz w:val="15"/>
                <w:szCs w:val="15"/>
                <w:lang w:bidi="ar"/>
              </w:rPr>
            </w:pPr>
            <w:r>
              <w:rPr>
                <w:rFonts w:hint="eastAsia"/>
                <w:color w:val="000000"/>
                <w:sz w:val="15"/>
                <w:szCs w:val="15"/>
                <w:lang w:bidi="ar"/>
              </w:rPr>
              <w:t xml:space="preserve">0.367 </w:t>
            </w:r>
          </w:p>
        </w:tc>
        <w:tc>
          <w:tcPr>
            <w:tcW w:w="204" w:type="pct"/>
            <w:tcBorders>
              <w:tl2br w:val="nil"/>
              <w:tr2bl w:val="nil"/>
            </w:tcBorders>
            <w:vAlign w:val="center"/>
          </w:tcPr>
          <w:p w14:paraId="7D252A7E">
            <w:pPr>
              <w:widowControl/>
              <w:ind w:firstLine="0" w:firstLineChars="0"/>
              <w:jc w:val="center"/>
              <w:textAlignment w:val="center"/>
              <w:rPr>
                <w:color w:val="000000"/>
                <w:sz w:val="15"/>
                <w:szCs w:val="15"/>
                <w:lang w:bidi="ar"/>
              </w:rPr>
            </w:pPr>
            <w:r>
              <w:rPr>
                <w:rFonts w:hint="eastAsia"/>
                <w:color w:val="000000"/>
                <w:sz w:val="15"/>
                <w:szCs w:val="15"/>
                <w:lang w:bidi="ar"/>
              </w:rPr>
              <w:t xml:space="preserve">0.426 </w:t>
            </w:r>
          </w:p>
        </w:tc>
        <w:tc>
          <w:tcPr>
            <w:tcW w:w="203" w:type="pct"/>
            <w:tcBorders>
              <w:tl2br w:val="nil"/>
              <w:tr2bl w:val="nil"/>
            </w:tcBorders>
            <w:vAlign w:val="center"/>
          </w:tcPr>
          <w:p w14:paraId="15DC1CA3">
            <w:pPr>
              <w:widowControl/>
              <w:ind w:firstLine="0" w:firstLineChars="0"/>
              <w:jc w:val="center"/>
              <w:textAlignment w:val="center"/>
              <w:rPr>
                <w:color w:val="000000"/>
                <w:sz w:val="15"/>
                <w:szCs w:val="15"/>
                <w:lang w:bidi="ar"/>
              </w:rPr>
            </w:pPr>
            <w:r>
              <w:rPr>
                <w:rFonts w:hint="eastAsia"/>
                <w:color w:val="000000"/>
                <w:sz w:val="15"/>
                <w:szCs w:val="15"/>
                <w:lang w:bidi="ar"/>
              </w:rPr>
              <w:t xml:space="preserve">0.481 </w:t>
            </w:r>
          </w:p>
        </w:tc>
        <w:tc>
          <w:tcPr>
            <w:tcW w:w="203" w:type="pct"/>
            <w:tcBorders>
              <w:tl2br w:val="nil"/>
              <w:tr2bl w:val="nil"/>
            </w:tcBorders>
            <w:vAlign w:val="center"/>
          </w:tcPr>
          <w:p w14:paraId="38434C3E">
            <w:pPr>
              <w:widowControl/>
              <w:ind w:firstLine="0" w:firstLineChars="0"/>
              <w:jc w:val="center"/>
              <w:textAlignment w:val="center"/>
              <w:rPr>
                <w:color w:val="000000"/>
                <w:sz w:val="15"/>
                <w:szCs w:val="15"/>
                <w:lang w:bidi="ar"/>
              </w:rPr>
            </w:pPr>
            <w:r>
              <w:rPr>
                <w:rFonts w:hint="eastAsia"/>
                <w:color w:val="000000"/>
                <w:sz w:val="15"/>
                <w:szCs w:val="15"/>
                <w:lang w:bidi="ar"/>
              </w:rPr>
              <w:t xml:space="preserve">0.533 </w:t>
            </w:r>
          </w:p>
        </w:tc>
        <w:tc>
          <w:tcPr>
            <w:tcW w:w="203" w:type="pct"/>
            <w:tcBorders>
              <w:tl2br w:val="nil"/>
              <w:tr2bl w:val="nil"/>
            </w:tcBorders>
            <w:vAlign w:val="center"/>
          </w:tcPr>
          <w:p w14:paraId="08D0B4C1">
            <w:pPr>
              <w:widowControl/>
              <w:ind w:firstLine="0" w:firstLineChars="0"/>
              <w:jc w:val="center"/>
              <w:textAlignment w:val="center"/>
              <w:rPr>
                <w:color w:val="000000"/>
                <w:sz w:val="15"/>
                <w:szCs w:val="15"/>
                <w:lang w:bidi="ar"/>
              </w:rPr>
            </w:pPr>
            <w:r>
              <w:rPr>
                <w:rFonts w:hint="eastAsia"/>
                <w:color w:val="000000"/>
                <w:sz w:val="15"/>
                <w:szCs w:val="15"/>
                <w:lang w:bidi="ar"/>
              </w:rPr>
              <w:t xml:space="preserve">0.583 </w:t>
            </w:r>
          </w:p>
        </w:tc>
        <w:tc>
          <w:tcPr>
            <w:tcW w:w="203" w:type="pct"/>
            <w:tcBorders>
              <w:tl2br w:val="nil"/>
              <w:tr2bl w:val="nil"/>
            </w:tcBorders>
            <w:vAlign w:val="center"/>
          </w:tcPr>
          <w:p w14:paraId="49B2F581">
            <w:pPr>
              <w:widowControl/>
              <w:ind w:firstLine="0" w:firstLineChars="0"/>
              <w:jc w:val="center"/>
              <w:textAlignment w:val="center"/>
              <w:rPr>
                <w:color w:val="000000"/>
                <w:sz w:val="15"/>
                <w:szCs w:val="15"/>
                <w:lang w:bidi="ar"/>
              </w:rPr>
            </w:pPr>
            <w:r>
              <w:rPr>
                <w:rFonts w:hint="eastAsia"/>
                <w:color w:val="000000"/>
                <w:sz w:val="15"/>
                <w:szCs w:val="15"/>
                <w:lang w:bidi="ar"/>
              </w:rPr>
              <w:t xml:space="preserve">0.630 </w:t>
            </w:r>
          </w:p>
        </w:tc>
        <w:tc>
          <w:tcPr>
            <w:tcW w:w="203" w:type="pct"/>
            <w:tcBorders>
              <w:tl2br w:val="nil"/>
              <w:tr2bl w:val="nil"/>
            </w:tcBorders>
            <w:vAlign w:val="center"/>
          </w:tcPr>
          <w:p w14:paraId="718121D6">
            <w:pPr>
              <w:widowControl/>
              <w:ind w:firstLine="0" w:firstLineChars="0"/>
              <w:jc w:val="center"/>
              <w:textAlignment w:val="center"/>
              <w:rPr>
                <w:color w:val="000000"/>
                <w:sz w:val="15"/>
                <w:szCs w:val="15"/>
                <w:lang w:bidi="ar"/>
              </w:rPr>
            </w:pPr>
            <w:r>
              <w:rPr>
                <w:rFonts w:hint="eastAsia"/>
                <w:color w:val="000000"/>
                <w:sz w:val="15"/>
                <w:szCs w:val="15"/>
                <w:lang w:bidi="ar"/>
              </w:rPr>
              <w:t xml:space="preserve">0.676 </w:t>
            </w:r>
          </w:p>
        </w:tc>
        <w:tc>
          <w:tcPr>
            <w:tcW w:w="203" w:type="pct"/>
            <w:tcBorders>
              <w:tl2br w:val="nil"/>
              <w:tr2bl w:val="nil"/>
            </w:tcBorders>
            <w:vAlign w:val="center"/>
          </w:tcPr>
          <w:p w14:paraId="01FC15FE">
            <w:pPr>
              <w:widowControl/>
              <w:ind w:firstLine="0" w:firstLineChars="0"/>
              <w:jc w:val="center"/>
              <w:textAlignment w:val="center"/>
              <w:rPr>
                <w:color w:val="000000"/>
                <w:sz w:val="15"/>
                <w:szCs w:val="15"/>
                <w:lang w:bidi="ar"/>
              </w:rPr>
            </w:pPr>
            <w:r>
              <w:rPr>
                <w:rFonts w:hint="eastAsia"/>
                <w:color w:val="000000"/>
                <w:sz w:val="15"/>
                <w:szCs w:val="15"/>
                <w:lang w:bidi="ar"/>
              </w:rPr>
              <w:t xml:space="preserve">0.721 </w:t>
            </w:r>
          </w:p>
        </w:tc>
        <w:tc>
          <w:tcPr>
            <w:tcW w:w="203" w:type="pct"/>
            <w:tcBorders>
              <w:tl2br w:val="nil"/>
              <w:tr2bl w:val="nil"/>
            </w:tcBorders>
            <w:vAlign w:val="center"/>
          </w:tcPr>
          <w:p w14:paraId="3EE45F81">
            <w:pPr>
              <w:widowControl/>
              <w:ind w:firstLine="0" w:firstLineChars="0"/>
              <w:jc w:val="center"/>
              <w:textAlignment w:val="center"/>
              <w:rPr>
                <w:color w:val="000000"/>
                <w:sz w:val="15"/>
                <w:szCs w:val="15"/>
                <w:lang w:bidi="ar"/>
              </w:rPr>
            </w:pPr>
            <w:r>
              <w:rPr>
                <w:rFonts w:hint="eastAsia"/>
                <w:color w:val="000000"/>
                <w:sz w:val="15"/>
                <w:szCs w:val="15"/>
                <w:lang w:bidi="ar"/>
              </w:rPr>
              <w:t xml:space="preserve">0.764 </w:t>
            </w:r>
          </w:p>
        </w:tc>
        <w:tc>
          <w:tcPr>
            <w:tcW w:w="203" w:type="pct"/>
            <w:tcBorders>
              <w:tl2br w:val="nil"/>
              <w:tr2bl w:val="nil"/>
            </w:tcBorders>
            <w:vAlign w:val="center"/>
          </w:tcPr>
          <w:p w14:paraId="5A30B47A">
            <w:pPr>
              <w:widowControl/>
              <w:ind w:firstLine="0" w:firstLineChars="0"/>
              <w:jc w:val="center"/>
              <w:textAlignment w:val="center"/>
              <w:rPr>
                <w:color w:val="000000"/>
                <w:sz w:val="15"/>
                <w:szCs w:val="15"/>
                <w:lang w:bidi="ar"/>
              </w:rPr>
            </w:pPr>
            <w:r>
              <w:rPr>
                <w:rFonts w:hint="eastAsia"/>
                <w:color w:val="000000"/>
                <w:sz w:val="15"/>
                <w:szCs w:val="15"/>
                <w:lang w:bidi="ar"/>
              </w:rPr>
              <w:t xml:space="preserve">0.805 </w:t>
            </w:r>
          </w:p>
        </w:tc>
        <w:tc>
          <w:tcPr>
            <w:tcW w:w="203" w:type="pct"/>
            <w:tcBorders>
              <w:tl2br w:val="nil"/>
              <w:tr2bl w:val="nil"/>
            </w:tcBorders>
            <w:vAlign w:val="center"/>
          </w:tcPr>
          <w:p w14:paraId="19888A48">
            <w:pPr>
              <w:widowControl/>
              <w:ind w:firstLine="0" w:firstLineChars="0"/>
              <w:jc w:val="center"/>
              <w:textAlignment w:val="center"/>
              <w:rPr>
                <w:color w:val="000000"/>
                <w:sz w:val="15"/>
                <w:szCs w:val="15"/>
                <w:lang w:bidi="ar"/>
              </w:rPr>
            </w:pPr>
            <w:r>
              <w:rPr>
                <w:rFonts w:hint="eastAsia"/>
                <w:color w:val="000000"/>
                <w:sz w:val="15"/>
                <w:szCs w:val="15"/>
                <w:lang w:bidi="ar"/>
              </w:rPr>
              <w:t xml:space="preserve">0.846 </w:t>
            </w:r>
          </w:p>
        </w:tc>
        <w:tc>
          <w:tcPr>
            <w:tcW w:w="203" w:type="pct"/>
            <w:tcBorders>
              <w:tl2br w:val="nil"/>
              <w:tr2bl w:val="nil"/>
            </w:tcBorders>
            <w:vAlign w:val="center"/>
          </w:tcPr>
          <w:p w14:paraId="262DBD75">
            <w:pPr>
              <w:widowControl/>
              <w:ind w:firstLine="0" w:firstLineChars="0"/>
              <w:jc w:val="center"/>
              <w:textAlignment w:val="center"/>
              <w:rPr>
                <w:color w:val="000000"/>
                <w:sz w:val="15"/>
                <w:szCs w:val="15"/>
                <w:lang w:bidi="ar"/>
              </w:rPr>
            </w:pPr>
            <w:r>
              <w:rPr>
                <w:rFonts w:hint="eastAsia"/>
                <w:color w:val="000000"/>
                <w:sz w:val="15"/>
                <w:szCs w:val="15"/>
                <w:lang w:bidi="ar"/>
              </w:rPr>
              <w:t xml:space="preserve">0.886 </w:t>
            </w:r>
          </w:p>
        </w:tc>
        <w:tc>
          <w:tcPr>
            <w:tcW w:w="203" w:type="pct"/>
            <w:tcBorders>
              <w:tl2br w:val="nil"/>
              <w:tr2bl w:val="nil"/>
            </w:tcBorders>
            <w:vAlign w:val="center"/>
          </w:tcPr>
          <w:p w14:paraId="43C9E80D">
            <w:pPr>
              <w:widowControl/>
              <w:ind w:firstLine="0" w:firstLineChars="0"/>
              <w:jc w:val="center"/>
              <w:textAlignment w:val="center"/>
              <w:rPr>
                <w:color w:val="000000"/>
                <w:sz w:val="15"/>
                <w:szCs w:val="15"/>
                <w:lang w:bidi="ar"/>
              </w:rPr>
            </w:pPr>
            <w:r>
              <w:rPr>
                <w:rFonts w:hint="eastAsia"/>
                <w:color w:val="000000"/>
                <w:sz w:val="15"/>
                <w:szCs w:val="15"/>
                <w:lang w:bidi="ar"/>
              </w:rPr>
              <w:t xml:space="preserve">0.925 </w:t>
            </w:r>
          </w:p>
        </w:tc>
        <w:tc>
          <w:tcPr>
            <w:tcW w:w="203" w:type="pct"/>
            <w:tcBorders>
              <w:tl2br w:val="nil"/>
              <w:tr2bl w:val="nil"/>
            </w:tcBorders>
            <w:vAlign w:val="center"/>
          </w:tcPr>
          <w:p w14:paraId="33D81D8E">
            <w:pPr>
              <w:widowControl/>
              <w:ind w:firstLine="0" w:firstLineChars="0"/>
              <w:jc w:val="center"/>
              <w:textAlignment w:val="center"/>
              <w:rPr>
                <w:color w:val="000000"/>
                <w:sz w:val="15"/>
                <w:szCs w:val="15"/>
                <w:lang w:bidi="ar"/>
              </w:rPr>
            </w:pPr>
            <w:r>
              <w:rPr>
                <w:rFonts w:hint="eastAsia"/>
                <w:color w:val="000000"/>
                <w:sz w:val="15"/>
                <w:szCs w:val="15"/>
                <w:lang w:bidi="ar"/>
              </w:rPr>
              <w:t xml:space="preserve">0.963 </w:t>
            </w:r>
          </w:p>
        </w:tc>
        <w:tc>
          <w:tcPr>
            <w:tcW w:w="203" w:type="pct"/>
            <w:tcBorders>
              <w:tl2br w:val="nil"/>
              <w:tr2bl w:val="nil"/>
            </w:tcBorders>
            <w:vAlign w:val="center"/>
          </w:tcPr>
          <w:p w14:paraId="04F29A78">
            <w:pPr>
              <w:widowControl/>
              <w:ind w:firstLine="0" w:firstLineChars="0"/>
              <w:jc w:val="center"/>
              <w:textAlignment w:val="center"/>
              <w:rPr>
                <w:color w:val="000000"/>
                <w:sz w:val="15"/>
                <w:szCs w:val="15"/>
                <w:lang w:bidi="ar"/>
              </w:rPr>
            </w:pPr>
            <w:r>
              <w:rPr>
                <w:rFonts w:hint="eastAsia"/>
                <w:color w:val="000000"/>
                <w:sz w:val="15"/>
                <w:szCs w:val="15"/>
                <w:lang w:bidi="ar"/>
              </w:rPr>
              <w:t xml:space="preserve">1.001 </w:t>
            </w:r>
          </w:p>
        </w:tc>
        <w:tc>
          <w:tcPr>
            <w:tcW w:w="203" w:type="pct"/>
            <w:tcBorders>
              <w:tl2br w:val="nil"/>
              <w:tr2bl w:val="nil"/>
            </w:tcBorders>
            <w:vAlign w:val="center"/>
          </w:tcPr>
          <w:p w14:paraId="6A1CA4D0">
            <w:pPr>
              <w:widowControl/>
              <w:ind w:firstLine="0" w:firstLineChars="0"/>
              <w:jc w:val="center"/>
              <w:textAlignment w:val="center"/>
              <w:rPr>
                <w:color w:val="000000"/>
                <w:sz w:val="15"/>
                <w:szCs w:val="15"/>
                <w:lang w:bidi="ar"/>
              </w:rPr>
            </w:pPr>
            <w:r>
              <w:rPr>
                <w:rFonts w:hint="eastAsia"/>
                <w:color w:val="000000"/>
                <w:sz w:val="15"/>
                <w:szCs w:val="15"/>
                <w:lang w:bidi="ar"/>
              </w:rPr>
              <w:t xml:space="preserve">1.037 </w:t>
            </w:r>
          </w:p>
        </w:tc>
        <w:tc>
          <w:tcPr>
            <w:tcW w:w="203" w:type="pct"/>
            <w:tcBorders>
              <w:tl2br w:val="nil"/>
              <w:tr2bl w:val="nil"/>
            </w:tcBorders>
            <w:vAlign w:val="center"/>
          </w:tcPr>
          <w:p w14:paraId="67EBBABE">
            <w:pPr>
              <w:widowControl/>
              <w:ind w:firstLine="0" w:firstLineChars="0"/>
              <w:jc w:val="center"/>
              <w:textAlignment w:val="center"/>
              <w:rPr>
                <w:color w:val="000000"/>
                <w:sz w:val="15"/>
                <w:szCs w:val="15"/>
                <w:lang w:bidi="ar"/>
              </w:rPr>
            </w:pPr>
            <w:r>
              <w:rPr>
                <w:rFonts w:hint="eastAsia"/>
                <w:color w:val="000000"/>
                <w:sz w:val="15"/>
                <w:szCs w:val="15"/>
                <w:lang w:bidi="ar"/>
              </w:rPr>
              <w:t xml:space="preserve">1.073 </w:t>
            </w:r>
          </w:p>
        </w:tc>
      </w:tr>
      <w:tr w14:paraId="0D0E25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933" w:type="pct"/>
            <w:tcBorders>
              <w:tl2br w:val="nil"/>
              <w:tr2bl w:val="nil"/>
            </w:tcBorders>
            <w:vAlign w:val="center"/>
          </w:tcPr>
          <w:p w14:paraId="05501B18">
            <w:pPr>
              <w:ind w:firstLine="0" w:firstLineChars="0"/>
              <w:jc w:val="center"/>
              <w:rPr>
                <w:sz w:val="15"/>
                <w:szCs w:val="15"/>
              </w:rPr>
            </w:pPr>
            <w:r>
              <w:rPr>
                <w:rFonts w:hint="eastAsia"/>
                <w:sz w:val="15"/>
                <w:szCs w:val="15"/>
              </w:rPr>
              <w:t>1：5.0</w:t>
            </w:r>
          </w:p>
        </w:tc>
        <w:tc>
          <w:tcPr>
            <w:tcW w:w="204" w:type="pct"/>
            <w:tcBorders>
              <w:tl2br w:val="nil"/>
              <w:tr2bl w:val="nil"/>
            </w:tcBorders>
            <w:vAlign w:val="center"/>
          </w:tcPr>
          <w:p w14:paraId="6D2C1CD7">
            <w:pPr>
              <w:widowControl/>
              <w:ind w:firstLine="0" w:firstLineChars="0"/>
              <w:jc w:val="center"/>
              <w:textAlignment w:val="center"/>
              <w:rPr>
                <w:color w:val="000000"/>
                <w:sz w:val="15"/>
                <w:szCs w:val="15"/>
                <w:lang w:bidi="ar"/>
              </w:rPr>
            </w:pPr>
            <w:r>
              <w:rPr>
                <w:rFonts w:hint="eastAsia"/>
                <w:color w:val="000000"/>
                <w:sz w:val="15"/>
                <w:szCs w:val="15"/>
                <w:lang w:bidi="ar"/>
              </w:rPr>
              <w:t xml:space="preserve">0.148 </w:t>
            </w:r>
          </w:p>
        </w:tc>
        <w:tc>
          <w:tcPr>
            <w:tcW w:w="204" w:type="pct"/>
            <w:tcBorders>
              <w:tl2br w:val="nil"/>
              <w:tr2bl w:val="nil"/>
            </w:tcBorders>
            <w:vAlign w:val="center"/>
          </w:tcPr>
          <w:p w14:paraId="505B5BFD">
            <w:pPr>
              <w:widowControl/>
              <w:ind w:firstLine="0" w:firstLineChars="0"/>
              <w:jc w:val="center"/>
              <w:textAlignment w:val="center"/>
              <w:rPr>
                <w:color w:val="000000"/>
                <w:sz w:val="15"/>
                <w:szCs w:val="15"/>
                <w:lang w:bidi="ar"/>
              </w:rPr>
            </w:pPr>
            <w:r>
              <w:rPr>
                <w:rFonts w:hint="eastAsia"/>
                <w:color w:val="000000"/>
                <w:sz w:val="15"/>
                <w:szCs w:val="15"/>
                <w:lang w:bidi="ar"/>
              </w:rPr>
              <w:t xml:space="preserve">0.235 </w:t>
            </w:r>
          </w:p>
        </w:tc>
        <w:tc>
          <w:tcPr>
            <w:tcW w:w="204" w:type="pct"/>
            <w:tcBorders>
              <w:tl2br w:val="nil"/>
              <w:tr2bl w:val="nil"/>
            </w:tcBorders>
            <w:vAlign w:val="center"/>
          </w:tcPr>
          <w:p w14:paraId="5BE4EABA">
            <w:pPr>
              <w:widowControl/>
              <w:ind w:firstLine="0" w:firstLineChars="0"/>
              <w:jc w:val="center"/>
              <w:textAlignment w:val="center"/>
              <w:rPr>
                <w:color w:val="000000"/>
                <w:sz w:val="15"/>
                <w:szCs w:val="15"/>
                <w:lang w:bidi="ar"/>
              </w:rPr>
            </w:pPr>
            <w:r>
              <w:rPr>
                <w:rFonts w:hint="eastAsia"/>
                <w:color w:val="000000"/>
                <w:sz w:val="15"/>
                <w:szCs w:val="15"/>
                <w:lang w:bidi="ar"/>
              </w:rPr>
              <w:t xml:space="preserve">0.308 </w:t>
            </w:r>
          </w:p>
        </w:tc>
        <w:tc>
          <w:tcPr>
            <w:tcW w:w="204" w:type="pct"/>
            <w:tcBorders>
              <w:tl2br w:val="nil"/>
              <w:tr2bl w:val="nil"/>
            </w:tcBorders>
            <w:vAlign w:val="center"/>
          </w:tcPr>
          <w:p w14:paraId="780DB809">
            <w:pPr>
              <w:widowControl/>
              <w:ind w:firstLine="0" w:firstLineChars="0"/>
              <w:jc w:val="center"/>
              <w:textAlignment w:val="center"/>
              <w:rPr>
                <w:color w:val="000000"/>
                <w:sz w:val="15"/>
                <w:szCs w:val="15"/>
                <w:lang w:bidi="ar"/>
              </w:rPr>
            </w:pPr>
            <w:r>
              <w:rPr>
                <w:rFonts w:hint="eastAsia"/>
                <w:color w:val="000000"/>
                <w:sz w:val="15"/>
                <w:szCs w:val="15"/>
                <w:lang w:bidi="ar"/>
              </w:rPr>
              <w:t xml:space="preserve">0.373 </w:t>
            </w:r>
          </w:p>
        </w:tc>
        <w:tc>
          <w:tcPr>
            <w:tcW w:w="204" w:type="pct"/>
            <w:tcBorders>
              <w:tl2br w:val="nil"/>
              <w:tr2bl w:val="nil"/>
            </w:tcBorders>
            <w:vAlign w:val="center"/>
          </w:tcPr>
          <w:p w14:paraId="415A22A3">
            <w:pPr>
              <w:widowControl/>
              <w:ind w:firstLine="0" w:firstLineChars="0"/>
              <w:jc w:val="center"/>
              <w:textAlignment w:val="center"/>
              <w:rPr>
                <w:color w:val="000000"/>
                <w:sz w:val="15"/>
                <w:szCs w:val="15"/>
                <w:lang w:bidi="ar"/>
              </w:rPr>
            </w:pPr>
            <w:r>
              <w:rPr>
                <w:rFonts w:hint="eastAsia"/>
                <w:color w:val="000000"/>
                <w:sz w:val="15"/>
                <w:szCs w:val="15"/>
                <w:lang w:bidi="ar"/>
              </w:rPr>
              <w:t xml:space="preserve">0.433 </w:t>
            </w:r>
          </w:p>
        </w:tc>
        <w:tc>
          <w:tcPr>
            <w:tcW w:w="203" w:type="pct"/>
            <w:tcBorders>
              <w:tl2br w:val="nil"/>
              <w:tr2bl w:val="nil"/>
            </w:tcBorders>
            <w:vAlign w:val="center"/>
          </w:tcPr>
          <w:p w14:paraId="39EF9A50">
            <w:pPr>
              <w:widowControl/>
              <w:ind w:firstLine="0" w:firstLineChars="0"/>
              <w:jc w:val="center"/>
              <w:textAlignment w:val="center"/>
              <w:rPr>
                <w:color w:val="000000"/>
                <w:sz w:val="15"/>
                <w:szCs w:val="15"/>
                <w:lang w:bidi="ar"/>
              </w:rPr>
            </w:pPr>
            <w:r>
              <w:rPr>
                <w:rFonts w:hint="eastAsia"/>
                <w:color w:val="000000"/>
                <w:sz w:val="15"/>
                <w:szCs w:val="15"/>
                <w:lang w:bidi="ar"/>
              </w:rPr>
              <w:t xml:space="preserve">0.489 </w:t>
            </w:r>
          </w:p>
        </w:tc>
        <w:tc>
          <w:tcPr>
            <w:tcW w:w="203" w:type="pct"/>
            <w:tcBorders>
              <w:tl2br w:val="nil"/>
              <w:tr2bl w:val="nil"/>
            </w:tcBorders>
            <w:vAlign w:val="center"/>
          </w:tcPr>
          <w:p w14:paraId="37FFB366">
            <w:pPr>
              <w:widowControl/>
              <w:ind w:firstLine="0" w:firstLineChars="0"/>
              <w:jc w:val="center"/>
              <w:textAlignment w:val="center"/>
              <w:rPr>
                <w:color w:val="000000"/>
                <w:sz w:val="15"/>
                <w:szCs w:val="15"/>
                <w:lang w:bidi="ar"/>
              </w:rPr>
            </w:pPr>
            <w:r>
              <w:rPr>
                <w:rFonts w:hint="eastAsia"/>
                <w:color w:val="000000"/>
                <w:sz w:val="15"/>
                <w:szCs w:val="15"/>
                <w:lang w:bidi="ar"/>
              </w:rPr>
              <w:t xml:space="preserve">0.542 </w:t>
            </w:r>
          </w:p>
        </w:tc>
        <w:tc>
          <w:tcPr>
            <w:tcW w:w="203" w:type="pct"/>
            <w:tcBorders>
              <w:tl2br w:val="nil"/>
              <w:tr2bl w:val="nil"/>
            </w:tcBorders>
            <w:vAlign w:val="center"/>
          </w:tcPr>
          <w:p w14:paraId="67921CB4">
            <w:pPr>
              <w:widowControl/>
              <w:ind w:firstLine="0" w:firstLineChars="0"/>
              <w:jc w:val="center"/>
              <w:textAlignment w:val="center"/>
              <w:rPr>
                <w:color w:val="000000"/>
                <w:sz w:val="15"/>
                <w:szCs w:val="15"/>
                <w:lang w:bidi="ar"/>
              </w:rPr>
            </w:pPr>
            <w:r>
              <w:rPr>
                <w:rFonts w:hint="eastAsia"/>
                <w:color w:val="000000"/>
                <w:sz w:val="15"/>
                <w:szCs w:val="15"/>
                <w:lang w:bidi="ar"/>
              </w:rPr>
              <w:t xml:space="preserve">0.592 </w:t>
            </w:r>
          </w:p>
        </w:tc>
        <w:tc>
          <w:tcPr>
            <w:tcW w:w="203" w:type="pct"/>
            <w:tcBorders>
              <w:tl2br w:val="nil"/>
              <w:tr2bl w:val="nil"/>
            </w:tcBorders>
            <w:vAlign w:val="center"/>
          </w:tcPr>
          <w:p w14:paraId="6B641E9F">
            <w:pPr>
              <w:widowControl/>
              <w:ind w:firstLine="0" w:firstLineChars="0"/>
              <w:jc w:val="center"/>
              <w:textAlignment w:val="center"/>
              <w:rPr>
                <w:color w:val="000000"/>
                <w:sz w:val="15"/>
                <w:szCs w:val="15"/>
                <w:lang w:bidi="ar"/>
              </w:rPr>
            </w:pPr>
            <w:r>
              <w:rPr>
                <w:rFonts w:hint="eastAsia"/>
                <w:color w:val="000000"/>
                <w:sz w:val="15"/>
                <w:szCs w:val="15"/>
                <w:lang w:bidi="ar"/>
              </w:rPr>
              <w:t xml:space="preserve">0.641 </w:t>
            </w:r>
          </w:p>
        </w:tc>
        <w:tc>
          <w:tcPr>
            <w:tcW w:w="203" w:type="pct"/>
            <w:tcBorders>
              <w:tl2br w:val="nil"/>
              <w:tr2bl w:val="nil"/>
            </w:tcBorders>
            <w:vAlign w:val="center"/>
          </w:tcPr>
          <w:p w14:paraId="7AF7B5EA">
            <w:pPr>
              <w:widowControl/>
              <w:ind w:firstLine="0" w:firstLineChars="0"/>
              <w:jc w:val="center"/>
              <w:textAlignment w:val="center"/>
              <w:rPr>
                <w:color w:val="000000"/>
                <w:sz w:val="15"/>
                <w:szCs w:val="15"/>
                <w:lang w:bidi="ar"/>
              </w:rPr>
            </w:pPr>
            <w:r>
              <w:rPr>
                <w:rFonts w:hint="eastAsia"/>
                <w:color w:val="000000"/>
                <w:sz w:val="15"/>
                <w:szCs w:val="15"/>
                <w:lang w:bidi="ar"/>
              </w:rPr>
              <w:t xml:space="preserve">0.687 </w:t>
            </w:r>
          </w:p>
        </w:tc>
        <w:tc>
          <w:tcPr>
            <w:tcW w:w="203" w:type="pct"/>
            <w:tcBorders>
              <w:tl2br w:val="nil"/>
              <w:tr2bl w:val="nil"/>
            </w:tcBorders>
            <w:vAlign w:val="center"/>
          </w:tcPr>
          <w:p w14:paraId="0C0AD177">
            <w:pPr>
              <w:widowControl/>
              <w:ind w:firstLine="0" w:firstLineChars="0"/>
              <w:jc w:val="center"/>
              <w:textAlignment w:val="center"/>
              <w:rPr>
                <w:color w:val="000000"/>
                <w:sz w:val="15"/>
                <w:szCs w:val="15"/>
                <w:lang w:bidi="ar"/>
              </w:rPr>
            </w:pPr>
            <w:r>
              <w:rPr>
                <w:rFonts w:hint="eastAsia"/>
                <w:color w:val="000000"/>
                <w:sz w:val="15"/>
                <w:szCs w:val="15"/>
                <w:lang w:bidi="ar"/>
              </w:rPr>
              <w:t xml:space="preserve">0.733 </w:t>
            </w:r>
          </w:p>
        </w:tc>
        <w:tc>
          <w:tcPr>
            <w:tcW w:w="203" w:type="pct"/>
            <w:tcBorders>
              <w:tl2br w:val="nil"/>
              <w:tr2bl w:val="nil"/>
            </w:tcBorders>
            <w:vAlign w:val="center"/>
          </w:tcPr>
          <w:p w14:paraId="161274A9">
            <w:pPr>
              <w:widowControl/>
              <w:ind w:firstLine="0" w:firstLineChars="0"/>
              <w:jc w:val="center"/>
              <w:textAlignment w:val="center"/>
              <w:rPr>
                <w:color w:val="000000"/>
                <w:sz w:val="15"/>
                <w:szCs w:val="15"/>
                <w:lang w:bidi="ar"/>
              </w:rPr>
            </w:pPr>
            <w:r>
              <w:rPr>
                <w:rFonts w:hint="eastAsia"/>
                <w:color w:val="000000"/>
                <w:sz w:val="15"/>
                <w:szCs w:val="15"/>
                <w:lang w:bidi="ar"/>
              </w:rPr>
              <w:t xml:space="preserve">0.776 </w:t>
            </w:r>
          </w:p>
        </w:tc>
        <w:tc>
          <w:tcPr>
            <w:tcW w:w="203" w:type="pct"/>
            <w:tcBorders>
              <w:tl2br w:val="nil"/>
              <w:tr2bl w:val="nil"/>
            </w:tcBorders>
            <w:vAlign w:val="center"/>
          </w:tcPr>
          <w:p w14:paraId="5D12343C">
            <w:pPr>
              <w:widowControl/>
              <w:ind w:firstLine="0" w:firstLineChars="0"/>
              <w:jc w:val="center"/>
              <w:textAlignment w:val="center"/>
              <w:rPr>
                <w:color w:val="000000"/>
                <w:sz w:val="15"/>
                <w:szCs w:val="15"/>
                <w:lang w:bidi="ar"/>
              </w:rPr>
            </w:pPr>
            <w:r>
              <w:rPr>
                <w:rFonts w:hint="eastAsia"/>
                <w:color w:val="000000"/>
                <w:sz w:val="15"/>
                <w:szCs w:val="15"/>
                <w:lang w:bidi="ar"/>
              </w:rPr>
              <w:t xml:space="preserve">0.819 </w:t>
            </w:r>
          </w:p>
        </w:tc>
        <w:tc>
          <w:tcPr>
            <w:tcW w:w="203" w:type="pct"/>
            <w:tcBorders>
              <w:tl2br w:val="nil"/>
              <w:tr2bl w:val="nil"/>
            </w:tcBorders>
            <w:vAlign w:val="center"/>
          </w:tcPr>
          <w:p w14:paraId="1E6ACE85">
            <w:pPr>
              <w:widowControl/>
              <w:ind w:firstLine="0" w:firstLineChars="0"/>
              <w:jc w:val="center"/>
              <w:textAlignment w:val="center"/>
              <w:rPr>
                <w:color w:val="000000"/>
                <w:sz w:val="15"/>
                <w:szCs w:val="15"/>
                <w:lang w:bidi="ar"/>
              </w:rPr>
            </w:pPr>
            <w:r>
              <w:rPr>
                <w:rFonts w:hint="eastAsia"/>
                <w:color w:val="000000"/>
                <w:sz w:val="15"/>
                <w:szCs w:val="15"/>
                <w:lang w:bidi="ar"/>
              </w:rPr>
              <w:t xml:space="preserve">0.860 </w:t>
            </w:r>
          </w:p>
        </w:tc>
        <w:tc>
          <w:tcPr>
            <w:tcW w:w="203" w:type="pct"/>
            <w:tcBorders>
              <w:tl2br w:val="nil"/>
              <w:tr2bl w:val="nil"/>
            </w:tcBorders>
            <w:vAlign w:val="center"/>
          </w:tcPr>
          <w:p w14:paraId="02818D4D">
            <w:pPr>
              <w:widowControl/>
              <w:ind w:firstLine="0" w:firstLineChars="0"/>
              <w:jc w:val="center"/>
              <w:textAlignment w:val="center"/>
              <w:rPr>
                <w:color w:val="000000"/>
                <w:sz w:val="15"/>
                <w:szCs w:val="15"/>
                <w:lang w:bidi="ar"/>
              </w:rPr>
            </w:pPr>
            <w:r>
              <w:rPr>
                <w:rFonts w:hint="eastAsia"/>
                <w:color w:val="000000"/>
                <w:sz w:val="15"/>
                <w:szCs w:val="15"/>
                <w:lang w:bidi="ar"/>
              </w:rPr>
              <w:t xml:space="preserve">0.901 </w:t>
            </w:r>
          </w:p>
        </w:tc>
        <w:tc>
          <w:tcPr>
            <w:tcW w:w="203" w:type="pct"/>
            <w:tcBorders>
              <w:tl2br w:val="nil"/>
              <w:tr2bl w:val="nil"/>
            </w:tcBorders>
            <w:vAlign w:val="center"/>
          </w:tcPr>
          <w:p w14:paraId="3F16734D">
            <w:pPr>
              <w:widowControl/>
              <w:ind w:firstLine="0" w:firstLineChars="0"/>
              <w:jc w:val="center"/>
              <w:textAlignment w:val="center"/>
              <w:rPr>
                <w:color w:val="000000"/>
                <w:sz w:val="15"/>
                <w:szCs w:val="15"/>
                <w:lang w:bidi="ar"/>
              </w:rPr>
            </w:pPr>
            <w:r>
              <w:rPr>
                <w:rFonts w:hint="eastAsia"/>
                <w:color w:val="000000"/>
                <w:sz w:val="15"/>
                <w:szCs w:val="15"/>
                <w:lang w:bidi="ar"/>
              </w:rPr>
              <w:t xml:space="preserve">0.940 </w:t>
            </w:r>
          </w:p>
        </w:tc>
        <w:tc>
          <w:tcPr>
            <w:tcW w:w="203" w:type="pct"/>
            <w:tcBorders>
              <w:tl2br w:val="nil"/>
              <w:tr2bl w:val="nil"/>
            </w:tcBorders>
            <w:vAlign w:val="center"/>
          </w:tcPr>
          <w:p w14:paraId="5B5230E2">
            <w:pPr>
              <w:widowControl/>
              <w:ind w:firstLine="0" w:firstLineChars="0"/>
              <w:jc w:val="center"/>
              <w:textAlignment w:val="center"/>
              <w:rPr>
                <w:color w:val="000000"/>
                <w:sz w:val="15"/>
                <w:szCs w:val="15"/>
                <w:lang w:bidi="ar"/>
              </w:rPr>
            </w:pPr>
            <w:r>
              <w:rPr>
                <w:rFonts w:hint="eastAsia"/>
                <w:color w:val="000000"/>
                <w:sz w:val="15"/>
                <w:szCs w:val="15"/>
                <w:lang w:bidi="ar"/>
              </w:rPr>
              <w:t xml:space="preserve">0.979 </w:t>
            </w:r>
          </w:p>
        </w:tc>
        <w:tc>
          <w:tcPr>
            <w:tcW w:w="203" w:type="pct"/>
            <w:tcBorders>
              <w:tl2br w:val="nil"/>
              <w:tr2bl w:val="nil"/>
            </w:tcBorders>
            <w:vAlign w:val="center"/>
          </w:tcPr>
          <w:p w14:paraId="7B2A2BC2">
            <w:pPr>
              <w:widowControl/>
              <w:ind w:firstLine="0" w:firstLineChars="0"/>
              <w:jc w:val="center"/>
              <w:textAlignment w:val="center"/>
              <w:rPr>
                <w:color w:val="000000"/>
                <w:sz w:val="15"/>
                <w:szCs w:val="15"/>
                <w:lang w:bidi="ar"/>
              </w:rPr>
            </w:pPr>
            <w:r>
              <w:rPr>
                <w:rFonts w:hint="eastAsia"/>
                <w:color w:val="000000"/>
                <w:sz w:val="15"/>
                <w:szCs w:val="15"/>
                <w:lang w:bidi="ar"/>
              </w:rPr>
              <w:t xml:space="preserve">1.017 </w:t>
            </w:r>
          </w:p>
        </w:tc>
        <w:tc>
          <w:tcPr>
            <w:tcW w:w="203" w:type="pct"/>
            <w:tcBorders>
              <w:tl2br w:val="nil"/>
              <w:tr2bl w:val="nil"/>
            </w:tcBorders>
            <w:vAlign w:val="center"/>
          </w:tcPr>
          <w:p w14:paraId="1BDDB3A1">
            <w:pPr>
              <w:widowControl/>
              <w:ind w:firstLine="0" w:firstLineChars="0"/>
              <w:jc w:val="center"/>
              <w:textAlignment w:val="center"/>
              <w:rPr>
                <w:color w:val="000000"/>
                <w:sz w:val="15"/>
                <w:szCs w:val="15"/>
                <w:lang w:bidi="ar"/>
              </w:rPr>
            </w:pPr>
            <w:r>
              <w:rPr>
                <w:rFonts w:hint="eastAsia"/>
                <w:color w:val="000000"/>
                <w:sz w:val="15"/>
                <w:szCs w:val="15"/>
                <w:lang w:bidi="ar"/>
              </w:rPr>
              <w:t xml:space="preserve">1.055 </w:t>
            </w:r>
          </w:p>
        </w:tc>
        <w:tc>
          <w:tcPr>
            <w:tcW w:w="203" w:type="pct"/>
            <w:tcBorders>
              <w:tl2br w:val="nil"/>
              <w:tr2bl w:val="nil"/>
            </w:tcBorders>
            <w:vAlign w:val="center"/>
          </w:tcPr>
          <w:p w14:paraId="2340EE99">
            <w:pPr>
              <w:widowControl/>
              <w:ind w:firstLine="0" w:firstLineChars="0"/>
              <w:jc w:val="center"/>
              <w:textAlignment w:val="center"/>
              <w:rPr>
                <w:color w:val="000000"/>
                <w:sz w:val="15"/>
                <w:szCs w:val="15"/>
                <w:lang w:bidi="ar"/>
              </w:rPr>
            </w:pPr>
            <w:r>
              <w:rPr>
                <w:rFonts w:hint="eastAsia"/>
                <w:color w:val="000000"/>
                <w:sz w:val="15"/>
                <w:szCs w:val="15"/>
                <w:lang w:bidi="ar"/>
              </w:rPr>
              <w:t xml:space="preserve">1.091 </w:t>
            </w:r>
          </w:p>
        </w:tc>
      </w:tr>
    </w:tbl>
    <w:p w14:paraId="72C23329">
      <w:pPr>
        <w:ind w:firstLine="480"/>
      </w:pPr>
    </w:p>
    <w:p w14:paraId="1F318F8D">
      <w:pPr>
        <w:ind w:firstLine="480"/>
      </w:pPr>
    </w:p>
    <w:p w14:paraId="4B5CDE2D">
      <w:pPr>
        <w:ind w:firstLine="0" w:firstLineChars="0"/>
        <w:rPr>
          <w:rFonts w:hint="eastAsia" w:ascii="宋体" w:hAnsi="宋体"/>
        </w:rPr>
        <w:sectPr>
          <w:footerReference r:id="rId21" w:type="default"/>
          <w:pgSz w:w="16838" w:h="11906" w:orient="landscape"/>
          <w:pgMar w:top="1800" w:right="1440" w:bottom="1800" w:left="1440" w:header="851" w:footer="992" w:gutter="0"/>
          <w:cols w:space="425" w:num="1"/>
          <w:docGrid w:type="lines" w:linePitch="312" w:charSpace="0"/>
        </w:sectPr>
      </w:pPr>
    </w:p>
    <w:p w14:paraId="44C448E7">
      <w:pPr>
        <w:spacing w:line="360" w:lineRule="auto"/>
        <w:ind w:firstLine="422" w:firstLineChars="200"/>
        <w:rPr>
          <w:sz w:val="21"/>
          <w:szCs w:val="21"/>
        </w:rPr>
      </w:pPr>
      <w:r>
        <w:rPr>
          <w:b/>
          <w:bCs/>
          <w:sz w:val="21"/>
          <w:szCs w:val="21"/>
        </w:rPr>
        <w:t>5</w:t>
      </w:r>
      <w:r>
        <w:rPr>
          <w:rFonts w:hint="eastAsia"/>
          <w:sz w:val="21"/>
          <w:szCs w:val="21"/>
        </w:rPr>
        <w:t xml:space="preserve"> 台阶设计应符合以下规定：</w:t>
      </w:r>
    </w:p>
    <w:p w14:paraId="392D969E">
      <w:pPr>
        <w:spacing w:line="360" w:lineRule="auto"/>
        <w:ind w:left="825" w:leftChars="300" w:hanging="105" w:hangingChars="50"/>
        <w:rPr>
          <w:sz w:val="21"/>
          <w:szCs w:val="21"/>
        </w:rPr>
      </w:pPr>
      <w:r>
        <w:rPr>
          <w:rFonts w:hint="eastAsia"/>
          <w:b/>
          <w:bCs/>
          <w:sz w:val="21"/>
          <w:szCs w:val="21"/>
        </w:rPr>
        <w:t>1</w:t>
      </w:r>
      <w:r>
        <w:rPr>
          <w:rFonts w:hint="eastAsia"/>
          <w:sz w:val="21"/>
          <w:szCs w:val="21"/>
        </w:rPr>
        <w:t>）台阶采用土工袋填筑而成，袋内填土为压实三合土。</w:t>
      </w:r>
    </w:p>
    <w:p w14:paraId="24F7F6EE">
      <w:pPr>
        <w:spacing w:line="360" w:lineRule="auto"/>
        <w:ind w:left="1036" w:leftChars="300" w:hanging="316" w:hangingChars="150"/>
        <w:rPr>
          <w:sz w:val="21"/>
          <w:szCs w:val="21"/>
        </w:rPr>
      </w:pPr>
      <w:r>
        <w:rPr>
          <w:rFonts w:hint="eastAsia"/>
          <w:b/>
          <w:bCs/>
          <w:sz w:val="21"/>
          <w:szCs w:val="21"/>
        </w:rPr>
        <w:t>2</w:t>
      </w:r>
      <w:r>
        <w:rPr>
          <w:rFonts w:hint="eastAsia"/>
          <w:sz w:val="21"/>
          <w:szCs w:val="21"/>
        </w:rPr>
        <w:t>）台阶高度宜取0.3m~0.6m，台阶长度根据台阶高度结合泄槽坡比综合确定。</w:t>
      </w:r>
    </w:p>
    <w:p w14:paraId="57C8BF88">
      <w:pPr>
        <w:spacing w:line="360" w:lineRule="auto"/>
        <w:ind w:left="1036" w:leftChars="300" w:hanging="316" w:hangingChars="150"/>
        <w:rPr>
          <w:sz w:val="21"/>
          <w:szCs w:val="21"/>
        </w:rPr>
      </w:pPr>
      <w:r>
        <w:rPr>
          <w:rFonts w:hint="eastAsia"/>
          <w:b/>
          <w:bCs/>
          <w:sz w:val="21"/>
          <w:szCs w:val="21"/>
        </w:rPr>
        <w:t>3</w:t>
      </w:r>
      <w:r>
        <w:rPr>
          <w:rFonts w:hint="eastAsia"/>
          <w:sz w:val="21"/>
          <w:szCs w:val="21"/>
        </w:rPr>
        <w:t>）台阶数量应根据纵坡长度计算，计算公式见附录A.4。</w:t>
      </w:r>
    </w:p>
    <w:p w14:paraId="4B68B1A7">
      <w:pPr>
        <w:spacing w:line="360" w:lineRule="auto"/>
        <w:ind w:firstLine="422" w:firstLineChars="200"/>
        <w:rPr>
          <w:sz w:val="21"/>
          <w:szCs w:val="21"/>
        </w:rPr>
      </w:pPr>
      <w:r>
        <w:rPr>
          <w:b/>
          <w:bCs/>
          <w:sz w:val="21"/>
          <w:szCs w:val="21"/>
        </w:rPr>
        <w:t>6</w:t>
      </w:r>
      <w:r>
        <w:rPr>
          <w:rFonts w:hint="eastAsia"/>
          <w:sz w:val="21"/>
          <w:szCs w:val="21"/>
        </w:rPr>
        <w:t xml:space="preserve"> 边墙设计应符合以下规定：</w:t>
      </w:r>
    </w:p>
    <w:p w14:paraId="0A742711">
      <w:pPr>
        <w:spacing w:line="360" w:lineRule="auto"/>
        <w:ind w:left="720" w:leftChars="300" w:firstLine="0" w:firstLineChars="0"/>
        <w:rPr>
          <w:sz w:val="21"/>
          <w:szCs w:val="21"/>
        </w:rPr>
      </w:pPr>
      <w:r>
        <w:rPr>
          <w:b/>
          <w:bCs/>
          <w:sz w:val="21"/>
          <w:szCs w:val="21"/>
        </w:rPr>
        <w:t>1</w:t>
      </w:r>
      <w:r>
        <w:rPr>
          <w:rFonts w:hint="eastAsia"/>
          <w:sz w:val="21"/>
          <w:szCs w:val="21"/>
        </w:rPr>
        <w:t>）边墙结构形式应符合以下规定：</w:t>
      </w:r>
    </w:p>
    <w:p w14:paraId="250B7106">
      <w:pPr>
        <w:spacing w:line="360" w:lineRule="auto"/>
        <w:ind w:left="720" w:leftChars="300" w:firstLine="0" w:firstLineChars="0"/>
        <w:rPr>
          <w:sz w:val="21"/>
          <w:szCs w:val="21"/>
        </w:rPr>
      </w:pPr>
      <w:r>
        <w:rPr>
          <w:rFonts w:hint="eastAsia"/>
          <w:sz w:val="21"/>
          <w:szCs w:val="21"/>
        </w:rPr>
        <w:t>边墙宜利用岸边边坡或坝体边坡布置，尽量利用开挖边坡或半挖半填边坡，减少回填土方量。当需要回填边坡形成边墙时，应采用三合土进行回填。当边墙高度大于3.0m或边坡稳定性要求较高时，在三合土回填同时，宜采用土工袋、土锚钉等进行加固。</w:t>
      </w:r>
    </w:p>
    <w:p w14:paraId="42FBAF59">
      <w:pPr>
        <w:spacing w:line="360" w:lineRule="auto"/>
        <w:ind w:left="720" w:leftChars="300" w:firstLine="0" w:firstLineChars="0"/>
        <w:rPr>
          <w:sz w:val="21"/>
          <w:szCs w:val="21"/>
        </w:rPr>
      </w:pPr>
      <w:r>
        <w:rPr>
          <w:b/>
          <w:bCs/>
          <w:sz w:val="21"/>
          <w:szCs w:val="21"/>
        </w:rPr>
        <w:t>2</w:t>
      </w:r>
      <w:r>
        <w:rPr>
          <w:rFonts w:hint="eastAsia"/>
          <w:sz w:val="21"/>
          <w:szCs w:val="21"/>
        </w:rPr>
        <w:t>）边墙尺寸应符合以下规定：</w:t>
      </w:r>
    </w:p>
    <w:p w14:paraId="4C82BDB3">
      <w:pPr>
        <w:spacing w:line="360" w:lineRule="auto"/>
        <w:ind w:left="720" w:leftChars="300" w:firstLine="0" w:firstLineChars="0"/>
        <w:rPr>
          <w:sz w:val="21"/>
          <w:szCs w:val="21"/>
        </w:rPr>
      </w:pPr>
      <w:r>
        <w:rPr>
          <w:rFonts w:hint="eastAsia"/>
          <w:sz w:val="21"/>
          <w:szCs w:val="21"/>
        </w:rPr>
        <w:t>当采用挖方边墙时，边墙尺寸与坝坡及岸坡协同考虑。当采用填方边墙时，边墙顶宽不应小于0.5m，底宽根据稳定计算确定，宜取底宽等于顶宽与边坡系数乘以边墙高度之和，边坡系数宜取1:1.5~1:2.0。</w:t>
      </w:r>
    </w:p>
    <w:p w14:paraId="4EB46A19">
      <w:pPr>
        <w:spacing w:line="360" w:lineRule="auto"/>
        <w:ind w:left="720" w:leftChars="300" w:firstLine="0" w:firstLineChars="0"/>
        <w:rPr>
          <w:sz w:val="21"/>
          <w:szCs w:val="21"/>
        </w:rPr>
      </w:pPr>
      <w:r>
        <w:rPr>
          <w:b/>
          <w:bCs/>
          <w:sz w:val="21"/>
          <w:szCs w:val="21"/>
        </w:rPr>
        <w:t>3</w:t>
      </w:r>
      <w:r>
        <w:rPr>
          <w:rFonts w:hint="eastAsia"/>
          <w:sz w:val="21"/>
          <w:szCs w:val="21"/>
        </w:rPr>
        <w:t>）马道设置应符合以下规定：</w:t>
      </w:r>
    </w:p>
    <w:p w14:paraId="7A571466">
      <w:pPr>
        <w:spacing w:line="360" w:lineRule="auto"/>
        <w:ind w:left="720" w:leftChars="300" w:firstLine="0" w:firstLineChars="0"/>
        <w:rPr>
          <w:sz w:val="21"/>
          <w:szCs w:val="21"/>
        </w:rPr>
      </w:pPr>
      <w:r>
        <w:rPr>
          <w:rFonts w:hint="eastAsia"/>
          <w:sz w:val="21"/>
          <w:szCs w:val="21"/>
        </w:rPr>
        <w:t>边墙高度超过3.0m时应设置马道，马道宽度不宜小于0.5m，马道间高差不宜超过2.0m。</w:t>
      </w:r>
    </w:p>
    <w:p w14:paraId="14F6AD52">
      <w:pPr>
        <w:spacing w:line="360" w:lineRule="auto"/>
        <w:ind w:firstLine="0" w:firstLineChars="0"/>
        <w:outlineLvl w:val="2"/>
        <w:rPr>
          <w:sz w:val="21"/>
          <w:szCs w:val="21"/>
        </w:rPr>
      </w:pPr>
      <w:bookmarkStart w:id="153" w:name="_Toc7375"/>
      <w:bookmarkStart w:id="154" w:name="_Toc26321"/>
      <w:bookmarkStart w:id="155" w:name="_Toc3515"/>
      <w:bookmarkStart w:id="156" w:name="_Toc4663"/>
      <w:r>
        <w:rPr>
          <w:rFonts w:hint="eastAsia"/>
          <w:b/>
          <w:bCs/>
          <w:sz w:val="21"/>
          <w:szCs w:val="21"/>
        </w:rPr>
        <w:t>4.5.3</w:t>
      </w:r>
      <w:r>
        <w:rPr>
          <w:rFonts w:hint="eastAsia"/>
          <w:sz w:val="21"/>
          <w:szCs w:val="21"/>
        </w:rPr>
        <w:t xml:space="preserve"> 消能设施设计应符合以下规定：</w:t>
      </w:r>
      <w:bookmarkEnd w:id="153"/>
      <w:bookmarkEnd w:id="154"/>
      <w:bookmarkEnd w:id="155"/>
      <w:bookmarkEnd w:id="156"/>
    </w:p>
    <w:p w14:paraId="5663DCEF">
      <w:pPr>
        <w:spacing w:line="360" w:lineRule="auto"/>
        <w:ind w:firstLine="422" w:firstLineChars="200"/>
        <w:rPr>
          <w:sz w:val="21"/>
          <w:szCs w:val="21"/>
        </w:rPr>
      </w:pPr>
      <w:r>
        <w:rPr>
          <w:b/>
          <w:bCs/>
          <w:sz w:val="21"/>
          <w:szCs w:val="21"/>
        </w:rPr>
        <w:t>1</w:t>
      </w:r>
      <w:r>
        <w:rPr>
          <w:rFonts w:hint="eastAsia"/>
          <w:sz w:val="21"/>
          <w:szCs w:val="21"/>
        </w:rPr>
        <w:t xml:space="preserve"> 柔性溢洪道出口宜采用消力池进行消能，用于消减下泄水流的能量，防止对下游沟道和坝脚造成冲刷破坏。</w:t>
      </w:r>
    </w:p>
    <w:p w14:paraId="501F94DD">
      <w:pPr>
        <w:spacing w:line="360" w:lineRule="auto"/>
        <w:ind w:firstLine="422" w:firstLineChars="200"/>
        <w:rPr>
          <w:sz w:val="21"/>
          <w:szCs w:val="21"/>
        </w:rPr>
      </w:pPr>
      <w:r>
        <w:rPr>
          <w:b/>
          <w:bCs/>
          <w:sz w:val="21"/>
          <w:szCs w:val="21"/>
        </w:rPr>
        <w:t>2</w:t>
      </w:r>
      <w:r>
        <w:rPr>
          <w:rFonts w:hint="eastAsia"/>
          <w:sz w:val="21"/>
          <w:szCs w:val="21"/>
        </w:rPr>
        <w:t xml:space="preserve"> 消力池宜采用土质消力池，尺寸（包括池深、池长等）应根据下泄流量、流速、下游水位等水力条件计算确定。</w:t>
      </w:r>
    </w:p>
    <w:p w14:paraId="669ECC88">
      <w:pPr>
        <w:spacing w:line="360" w:lineRule="auto"/>
        <w:ind w:firstLine="422" w:firstLineChars="200"/>
        <w:rPr>
          <w:sz w:val="21"/>
          <w:szCs w:val="21"/>
        </w:rPr>
      </w:pPr>
      <w:r>
        <w:rPr>
          <w:b/>
          <w:bCs/>
          <w:sz w:val="21"/>
          <w:szCs w:val="21"/>
        </w:rPr>
        <w:t>3</w:t>
      </w:r>
      <w:r>
        <w:rPr>
          <w:rFonts w:hint="eastAsia"/>
          <w:sz w:val="21"/>
          <w:szCs w:val="21"/>
        </w:rPr>
        <w:t xml:space="preserve"> 消力池底板和边墙应采用复合增强防渗土工布进行防冲、防渗，与下游河道平顺衔接。</w:t>
      </w:r>
    </w:p>
    <w:p w14:paraId="75196CF9">
      <w:pPr>
        <w:spacing w:line="360" w:lineRule="auto"/>
        <w:ind w:firstLine="422" w:firstLineChars="200"/>
        <w:rPr>
          <w:sz w:val="21"/>
          <w:szCs w:val="21"/>
        </w:rPr>
      </w:pPr>
      <w:r>
        <w:rPr>
          <w:b/>
          <w:bCs/>
          <w:sz w:val="21"/>
          <w:szCs w:val="21"/>
        </w:rPr>
        <w:t>4</w:t>
      </w:r>
      <w:r>
        <w:rPr>
          <w:rFonts w:hint="eastAsia"/>
          <w:sz w:val="21"/>
          <w:szCs w:val="21"/>
        </w:rPr>
        <w:t xml:space="preserve"> 消力池的水力计算及细部构造设计应符合SL/T 804的有关规定。</w:t>
      </w:r>
    </w:p>
    <w:p w14:paraId="6B76780D">
      <w:pPr>
        <w:spacing w:line="360" w:lineRule="auto"/>
        <w:ind w:firstLine="0" w:firstLineChars="0"/>
        <w:outlineLvl w:val="2"/>
        <w:rPr>
          <w:sz w:val="21"/>
          <w:szCs w:val="21"/>
        </w:rPr>
      </w:pPr>
      <w:bookmarkStart w:id="157" w:name="_Toc31287"/>
      <w:bookmarkStart w:id="158" w:name="_Toc16233"/>
      <w:bookmarkStart w:id="159" w:name="_Toc22398"/>
      <w:bookmarkStart w:id="160" w:name="_Toc30759"/>
      <w:r>
        <w:rPr>
          <w:b/>
          <w:bCs/>
          <w:sz w:val="21"/>
          <w:szCs w:val="21"/>
        </w:rPr>
        <w:t>4.5.</w:t>
      </w:r>
      <w:r>
        <w:rPr>
          <w:rFonts w:hint="eastAsia"/>
          <w:b/>
          <w:bCs/>
          <w:sz w:val="21"/>
          <w:szCs w:val="21"/>
        </w:rPr>
        <w:t>4</w:t>
      </w:r>
      <w:r>
        <w:rPr>
          <w:rFonts w:hint="eastAsia"/>
          <w:sz w:val="21"/>
          <w:szCs w:val="21"/>
        </w:rPr>
        <w:t xml:space="preserve"> 防渗设计应符合以下规定：</w:t>
      </w:r>
      <w:bookmarkEnd w:id="157"/>
      <w:bookmarkEnd w:id="158"/>
      <w:bookmarkEnd w:id="159"/>
      <w:bookmarkEnd w:id="160"/>
    </w:p>
    <w:p w14:paraId="3AE884A2">
      <w:pPr>
        <w:spacing w:line="360" w:lineRule="auto"/>
        <w:ind w:firstLine="422" w:firstLineChars="200"/>
        <w:rPr>
          <w:sz w:val="21"/>
          <w:szCs w:val="21"/>
        </w:rPr>
      </w:pPr>
      <w:r>
        <w:rPr>
          <w:b/>
          <w:bCs/>
          <w:sz w:val="21"/>
          <w:szCs w:val="21"/>
        </w:rPr>
        <w:t>1</w:t>
      </w:r>
      <w:r>
        <w:rPr>
          <w:rFonts w:hint="eastAsia"/>
          <w:sz w:val="21"/>
          <w:szCs w:val="21"/>
        </w:rPr>
        <w:t xml:space="preserve"> 防渗层布置应符合以下规定：</w:t>
      </w:r>
    </w:p>
    <w:p w14:paraId="053502B6">
      <w:pPr>
        <w:spacing w:line="360" w:lineRule="auto"/>
        <w:ind w:left="720" w:leftChars="300" w:firstLine="0" w:firstLineChars="0"/>
        <w:rPr>
          <w:sz w:val="21"/>
          <w:szCs w:val="21"/>
        </w:rPr>
      </w:pPr>
      <w:r>
        <w:rPr>
          <w:b/>
          <w:bCs/>
          <w:sz w:val="21"/>
          <w:szCs w:val="21"/>
        </w:rPr>
        <w:t>1</w:t>
      </w:r>
      <w:r>
        <w:rPr>
          <w:rFonts w:hint="eastAsia"/>
          <w:sz w:val="21"/>
          <w:szCs w:val="21"/>
        </w:rPr>
        <w:t>）应覆盖整个溢洪道内表面。</w:t>
      </w:r>
    </w:p>
    <w:p w14:paraId="5DB5BB02">
      <w:pPr>
        <w:spacing w:line="360" w:lineRule="auto"/>
        <w:ind w:left="720" w:leftChars="300" w:firstLine="0" w:firstLineChars="0"/>
        <w:rPr>
          <w:sz w:val="21"/>
          <w:szCs w:val="21"/>
        </w:rPr>
      </w:pPr>
      <w:r>
        <w:rPr>
          <w:b/>
          <w:bCs/>
          <w:sz w:val="21"/>
          <w:szCs w:val="21"/>
        </w:rPr>
        <w:t>2</w:t>
      </w:r>
      <w:r>
        <w:rPr>
          <w:rFonts w:hint="eastAsia"/>
          <w:sz w:val="21"/>
          <w:szCs w:val="21"/>
        </w:rPr>
        <w:t>）延伸至边墙顶部不少于0.5m。</w:t>
      </w:r>
    </w:p>
    <w:p w14:paraId="1FD43317">
      <w:pPr>
        <w:spacing w:line="360" w:lineRule="auto"/>
        <w:ind w:left="720" w:leftChars="300" w:firstLine="0" w:firstLineChars="0"/>
        <w:rPr>
          <w:sz w:val="21"/>
          <w:szCs w:val="21"/>
        </w:rPr>
      </w:pPr>
      <w:r>
        <w:rPr>
          <w:b/>
          <w:bCs/>
          <w:sz w:val="21"/>
          <w:szCs w:val="21"/>
        </w:rPr>
        <w:t>3</w:t>
      </w:r>
      <w:r>
        <w:rPr>
          <w:rFonts w:hint="eastAsia"/>
          <w:sz w:val="21"/>
          <w:szCs w:val="21"/>
        </w:rPr>
        <w:t>）延伸至出口消能设施末端，形成完整防渗体系</w:t>
      </w:r>
    </w:p>
    <w:p w14:paraId="2AB8BA65">
      <w:pPr>
        <w:spacing w:line="360" w:lineRule="auto"/>
        <w:ind w:firstLine="422" w:firstLineChars="200"/>
        <w:rPr>
          <w:sz w:val="21"/>
          <w:szCs w:val="21"/>
        </w:rPr>
      </w:pPr>
      <w:r>
        <w:rPr>
          <w:b/>
          <w:bCs/>
          <w:sz w:val="21"/>
          <w:szCs w:val="21"/>
        </w:rPr>
        <w:t>2</w:t>
      </w:r>
      <w:r>
        <w:rPr>
          <w:sz w:val="21"/>
          <w:szCs w:val="21"/>
        </w:rPr>
        <w:t xml:space="preserve"> 防渗层采用复合增强防渗土工布，渗透系数小于等于1×1</w:t>
      </w:r>
      <w:r>
        <w:rPr>
          <w:rFonts w:cs="Times New Roman"/>
          <w:sz w:val="21"/>
          <w:szCs w:val="21"/>
        </w:rPr>
        <w:t>0⁻¹¹</w:t>
      </w:r>
      <w:r>
        <w:rPr>
          <w:sz w:val="21"/>
          <w:szCs w:val="21"/>
        </w:rPr>
        <w:t>cm/s。</w:t>
      </w:r>
    </w:p>
    <w:p w14:paraId="0BD381A5">
      <w:pPr>
        <w:spacing w:line="360" w:lineRule="auto"/>
        <w:ind w:firstLine="422" w:firstLineChars="200"/>
        <w:rPr>
          <w:sz w:val="21"/>
          <w:szCs w:val="21"/>
        </w:rPr>
      </w:pPr>
      <w:r>
        <w:rPr>
          <w:b/>
          <w:bCs/>
          <w:sz w:val="21"/>
          <w:szCs w:val="21"/>
        </w:rPr>
        <w:t>3</w:t>
      </w:r>
      <w:r>
        <w:rPr>
          <w:rFonts w:hint="eastAsia"/>
          <w:sz w:val="21"/>
          <w:szCs w:val="21"/>
        </w:rPr>
        <w:t xml:space="preserve"> 防渗层厚度根据水头压力确定，防渗层内土工膜厚度不宜小于0.3mm。</w:t>
      </w:r>
    </w:p>
    <w:p w14:paraId="4C215F52">
      <w:pPr>
        <w:spacing w:line="360" w:lineRule="auto"/>
        <w:ind w:firstLine="422" w:firstLineChars="200"/>
        <w:rPr>
          <w:sz w:val="21"/>
          <w:szCs w:val="21"/>
        </w:rPr>
      </w:pPr>
      <w:r>
        <w:rPr>
          <w:b/>
          <w:bCs/>
          <w:sz w:val="21"/>
          <w:szCs w:val="21"/>
        </w:rPr>
        <w:t>4</w:t>
      </w:r>
      <w:r>
        <w:rPr>
          <w:rFonts w:hint="eastAsia"/>
          <w:sz w:val="21"/>
          <w:szCs w:val="21"/>
        </w:rPr>
        <w:t xml:space="preserve"> 搭接设计应符合以下规定：</w:t>
      </w:r>
    </w:p>
    <w:p w14:paraId="3752B876">
      <w:pPr>
        <w:spacing w:line="360" w:lineRule="auto"/>
        <w:ind w:left="720" w:leftChars="300" w:firstLine="0" w:firstLineChars="0"/>
        <w:rPr>
          <w:sz w:val="21"/>
          <w:szCs w:val="21"/>
        </w:rPr>
      </w:pPr>
      <w:r>
        <w:rPr>
          <w:b/>
          <w:bCs/>
          <w:sz w:val="21"/>
          <w:szCs w:val="21"/>
        </w:rPr>
        <w:t>1</w:t>
      </w:r>
      <w:r>
        <w:rPr>
          <w:rFonts w:hint="eastAsia"/>
          <w:sz w:val="21"/>
          <w:szCs w:val="21"/>
        </w:rPr>
        <w:t>）搭接宽度不宜小于0.3m。</w:t>
      </w:r>
    </w:p>
    <w:p w14:paraId="7B7B6161">
      <w:pPr>
        <w:spacing w:line="360" w:lineRule="auto"/>
        <w:ind w:left="720" w:leftChars="300" w:firstLine="0" w:firstLineChars="0"/>
        <w:rPr>
          <w:sz w:val="21"/>
          <w:szCs w:val="21"/>
        </w:rPr>
      </w:pPr>
      <w:r>
        <w:rPr>
          <w:b/>
          <w:bCs/>
          <w:sz w:val="21"/>
          <w:szCs w:val="21"/>
        </w:rPr>
        <w:t>2</w:t>
      </w:r>
      <w:r>
        <w:rPr>
          <w:rFonts w:hint="eastAsia"/>
          <w:sz w:val="21"/>
          <w:szCs w:val="21"/>
        </w:rPr>
        <w:t>）搭接处采用氰凝粘结，粘结强度不低于材料本身强度的80%。</w:t>
      </w:r>
    </w:p>
    <w:p w14:paraId="4753B043">
      <w:pPr>
        <w:spacing w:line="360" w:lineRule="auto"/>
        <w:ind w:left="720" w:leftChars="300" w:firstLine="0" w:firstLineChars="0"/>
        <w:rPr>
          <w:sz w:val="21"/>
          <w:szCs w:val="21"/>
        </w:rPr>
      </w:pPr>
      <w:r>
        <w:rPr>
          <w:b/>
          <w:bCs/>
          <w:sz w:val="21"/>
          <w:szCs w:val="21"/>
        </w:rPr>
        <w:t>3</w:t>
      </w:r>
      <w:r>
        <w:rPr>
          <w:rFonts w:hint="eastAsia"/>
          <w:sz w:val="21"/>
          <w:szCs w:val="21"/>
        </w:rPr>
        <w:t>）搭接方向应顺水流方向。</w:t>
      </w:r>
    </w:p>
    <w:p w14:paraId="709DD513">
      <w:pPr>
        <w:spacing w:line="360" w:lineRule="auto"/>
        <w:ind w:left="720" w:leftChars="300" w:firstLine="0" w:firstLineChars="0"/>
        <w:rPr>
          <w:sz w:val="21"/>
          <w:szCs w:val="21"/>
        </w:rPr>
      </w:pPr>
      <w:r>
        <w:rPr>
          <w:b/>
          <w:bCs/>
          <w:sz w:val="21"/>
          <w:szCs w:val="21"/>
        </w:rPr>
        <w:t>4</w:t>
      </w:r>
      <w:r>
        <w:rPr>
          <w:rFonts w:hint="eastAsia"/>
          <w:sz w:val="21"/>
          <w:szCs w:val="21"/>
        </w:rPr>
        <w:t>）防渗层与土体采用锚钉进行固定，锚钉穿透防渗层处要进行密封处理，避免锚头外露以及水流入渗。</w:t>
      </w:r>
    </w:p>
    <w:p w14:paraId="720438D4">
      <w:pPr>
        <w:spacing w:line="360" w:lineRule="auto"/>
        <w:ind w:firstLine="0" w:firstLineChars="0"/>
        <w:outlineLvl w:val="2"/>
        <w:rPr>
          <w:sz w:val="21"/>
          <w:szCs w:val="21"/>
        </w:rPr>
      </w:pPr>
      <w:bookmarkStart w:id="161" w:name="_Toc19764"/>
      <w:bookmarkStart w:id="162" w:name="_Toc24976"/>
      <w:bookmarkStart w:id="163" w:name="_Toc22764"/>
      <w:bookmarkStart w:id="164" w:name="_Toc17304"/>
      <w:r>
        <w:rPr>
          <w:b/>
          <w:bCs/>
          <w:sz w:val="21"/>
          <w:szCs w:val="21"/>
        </w:rPr>
        <w:t>4.5.</w:t>
      </w:r>
      <w:r>
        <w:rPr>
          <w:b/>
          <w:bCs/>
          <w:sz w:val="21"/>
          <w:szCs w:val="21"/>
        </w:rPr>
        <w:t>5</w:t>
      </w:r>
      <w:r>
        <w:rPr>
          <w:rFonts w:hint="eastAsia"/>
          <w:b/>
          <w:bCs/>
          <w:sz w:val="21"/>
          <w:szCs w:val="21"/>
        </w:rPr>
        <w:t xml:space="preserve"> </w:t>
      </w:r>
      <w:r>
        <w:rPr>
          <w:rFonts w:hint="eastAsia"/>
          <w:sz w:val="21"/>
          <w:szCs w:val="21"/>
        </w:rPr>
        <w:t>锚固设计应符合以下规定：</w:t>
      </w:r>
      <w:bookmarkEnd w:id="161"/>
      <w:bookmarkEnd w:id="162"/>
      <w:bookmarkEnd w:id="163"/>
      <w:bookmarkEnd w:id="164"/>
    </w:p>
    <w:p w14:paraId="270511D5">
      <w:pPr>
        <w:spacing w:line="360" w:lineRule="auto"/>
        <w:ind w:firstLine="422" w:firstLineChars="200"/>
        <w:rPr>
          <w:sz w:val="21"/>
          <w:szCs w:val="21"/>
        </w:rPr>
      </w:pPr>
      <w:r>
        <w:rPr>
          <w:b/>
          <w:bCs/>
          <w:sz w:val="21"/>
          <w:szCs w:val="21"/>
        </w:rPr>
        <w:t>1</w:t>
      </w:r>
      <w:r>
        <w:rPr>
          <w:rFonts w:hint="eastAsia"/>
          <w:sz w:val="21"/>
          <w:szCs w:val="21"/>
        </w:rPr>
        <w:t xml:space="preserve"> 可将锚固钉与边坡支护体系综合设计，达到利用锚固钉固定防渗层同时增加边坡稳定性的综合作用。锚钉可以采用T型或者U型型式。</w:t>
      </w:r>
    </w:p>
    <w:p w14:paraId="0889D2C0">
      <w:pPr>
        <w:spacing w:line="360" w:lineRule="auto"/>
        <w:ind w:firstLine="422" w:firstLineChars="200"/>
        <w:rPr>
          <w:sz w:val="21"/>
          <w:szCs w:val="21"/>
        </w:rPr>
      </w:pPr>
      <w:r>
        <w:rPr>
          <w:b/>
          <w:bCs/>
          <w:sz w:val="21"/>
          <w:szCs w:val="21"/>
        </w:rPr>
        <w:t>2</w:t>
      </w:r>
      <w:r>
        <w:rPr>
          <w:rFonts w:hint="eastAsia"/>
          <w:sz w:val="21"/>
          <w:szCs w:val="21"/>
        </w:rPr>
        <w:t xml:space="preserve"> 锚钉设计应符合以下规定：</w:t>
      </w:r>
    </w:p>
    <w:p w14:paraId="2A66D656">
      <w:pPr>
        <w:spacing w:line="360" w:lineRule="auto"/>
        <w:ind w:left="720" w:leftChars="300" w:firstLine="0" w:firstLineChars="0"/>
        <w:rPr>
          <w:sz w:val="21"/>
          <w:szCs w:val="21"/>
        </w:rPr>
      </w:pPr>
      <w:r>
        <w:rPr>
          <w:b/>
          <w:bCs/>
          <w:sz w:val="21"/>
          <w:szCs w:val="21"/>
        </w:rPr>
        <w:t>1</w:t>
      </w:r>
      <w:r>
        <w:rPr>
          <w:rFonts w:hint="eastAsia"/>
          <w:sz w:val="21"/>
          <w:szCs w:val="21"/>
        </w:rPr>
        <w:t>）材质：宜采用热轧带肋钢筋。</w:t>
      </w:r>
    </w:p>
    <w:p w14:paraId="463958C4">
      <w:pPr>
        <w:spacing w:line="360" w:lineRule="auto"/>
        <w:ind w:left="720" w:leftChars="300" w:firstLine="0" w:firstLineChars="0"/>
        <w:rPr>
          <w:sz w:val="21"/>
          <w:szCs w:val="21"/>
        </w:rPr>
      </w:pPr>
      <w:r>
        <w:rPr>
          <w:b/>
          <w:bCs/>
          <w:sz w:val="21"/>
          <w:szCs w:val="21"/>
        </w:rPr>
        <w:t>2</w:t>
      </w:r>
      <w:r>
        <w:rPr>
          <w:rFonts w:hint="eastAsia"/>
          <w:sz w:val="21"/>
          <w:szCs w:val="21"/>
        </w:rPr>
        <w:t>）直径不宜小于12mm。</w:t>
      </w:r>
    </w:p>
    <w:p w14:paraId="210F2189">
      <w:pPr>
        <w:spacing w:line="360" w:lineRule="auto"/>
        <w:ind w:left="720" w:leftChars="300" w:firstLine="0" w:firstLineChars="0"/>
        <w:rPr>
          <w:sz w:val="21"/>
          <w:szCs w:val="21"/>
        </w:rPr>
      </w:pPr>
      <w:r>
        <w:rPr>
          <w:b/>
          <w:bCs/>
          <w:sz w:val="21"/>
          <w:szCs w:val="21"/>
        </w:rPr>
        <w:t>3</w:t>
      </w:r>
      <w:r>
        <w:rPr>
          <w:rFonts w:hint="eastAsia"/>
          <w:sz w:val="21"/>
          <w:szCs w:val="21"/>
        </w:rPr>
        <w:t>）长度不宜小于0.6m。</w:t>
      </w:r>
    </w:p>
    <w:p w14:paraId="5C863F70">
      <w:pPr>
        <w:spacing w:line="360" w:lineRule="auto"/>
        <w:ind w:left="720" w:leftChars="300" w:firstLine="0" w:firstLineChars="0"/>
        <w:rPr>
          <w:sz w:val="21"/>
          <w:szCs w:val="21"/>
        </w:rPr>
      </w:pPr>
      <w:r>
        <w:rPr>
          <w:b/>
          <w:bCs/>
          <w:sz w:val="21"/>
          <w:szCs w:val="21"/>
        </w:rPr>
        <w:t>4</w:t>
      </w:r>
      <w:r>
        <w:rPr>
          <w:rFonts w:hint="eastAsia"/>
          <w:sz w:val="21"/>
          <w:szCs w:val="21"/>
        </w:rPr>
        <w:t>）强度等指标应符合GB/T 1499.2的规定。</w:t>
      </w:r>
    </w:p>
    <w:p w14:paraId="253C8E25">
      <w:pPr>
        <w:spacing w:line="360" w:lineRule="auto"/>
        <w:ind w:firstLine="422" w:firstLineChars="200"/>
        <w:rPr>
          <w:sz w:val="21"/>
          <w:szCs w:val="21"/>
        </w:rPr>
      </w:pPr>
      <w:r>
        <w:rPr>
          <w:b/>
          <w:bCs/>
          <w:sz w:val="21"/>
          <w:szCs w:val="21"/>
        </w:rPr>
        <w:t>3</w:t>
      </w:r>
      <w:r>
        <w:rPr>
          <w:rFonts w:hint="eastAsia"/>
          <w:sz w:val="21"/>
          <w:szCs w:val="21"/>
        </w:rPr>
        <w:t xml:space="preserve"> 锚钉布置应符合以下规定：</w:t>
      </w:r>
    </w:p>
    <w:p w14:paraId="1F25EED8">
      <w:pPr>
        <w:spacing w:line="360" w:lineRule="auto"/>
        <w:ind w:left="720" w:leftChars="300" w:firstLine="0" w:firstLineChars="0"/>
        <w:rPr>
          <w:sz w:val="21"/>
          <w:szCs w:val="21"/>
        </w:rPr>
      </w:pPr>
      <w:r>
        <w:rPr>
          <w:b/>
          <w:bCs/>
          <w:sz w:val="21"/>
          <w:szCs w:val="21"/>
        </w:rPr>
        <w:t>1</w:t>
      </w:r>
      <w:r>
        <w:rPr>
          <w:rFonts w:hint="eastAsia"/>
          <w:sz w:val="21"/>
          <w:szCs w:val="21"/>
        </w:rPr>
        <w:t>）间距宜取1.5m~2.0m。</w:t>
      </w:r>
    </w:p>
    <w:p w14:paraId="0D48A04D">
      <w:pPr>
        <w:spacing w:line="360" w:lineRule="auto"/>
        <w:ind w:left="720" w:leftChars="300" w:firstLine="0" w:firstLineChars="0"/>
        <w:rPr>
          <w:sz w:val="21"/>
          <w:szCs w:val="21"/>
        </w:rPr>
      </w:pPr>
      <w:r>
        <w:rPr>
          <w:b/>
          <w:bCs/>
          <w:sz w:val="21"/>
          <w:szCs w:val="21"/>
        </w:rPr>
        <w:t>2</w:t>
      </w:r>
      <w:r>
        <w:rPr>
          <w:rFonts w:hint="eastAsia"/>
          <w:sz w:val="21"/>
          <w:szCs w:val="21"/>
        </w:rPr>
        <w:t>）呈梅花形或平行四边形布置。</w:t>
      </w:r>
    </w:p>
    <w:p w14:paraId="363A568E">
      <w:pPr>
        <w:spacing w:line="360" w:lineRule="auto"/>
        <w:ind w:left="720" w:leftChars="300" w:firstLine="0" w:firstLineChars="0"/>
        <w:rPr>
          <w:sz w:val="21"/>
          <w:szCs w:val="21"/>
        </w:rPr>
      </w:pPr>
      <w:r>
        <w:rPr>
          <w:b/>
          <w:bCs/>
          <w:sz w:val="21"/>
          <w:szCs w:val="21"/>
        </w:rPr>
        <w:t>3</w:t>
      </w:r>
      <w:r>
        <w:rPr>
          <w:rFonts w:hint="eastAsia"/>
          <w:sz w:val="21"/>
          <w:szCs w:val="21"/>
        </w:rPr>
        <w:t>）距材料边缘距离不宜小于0.2m。</w:t>
      </w:r>
    </w:p>
    <w:p w14:paraId="77176258">
      <w:pPr>
        <w:spacing w:line="360" w:lineRule="auto"/>
        <w:ind w:left="720" w:leftChars="300" w:firstLine="0" w:firstLineChars="0"/>
        <w:rPr>
          <w:sz w:val="21"/>
          <w:szCs w:val="21"/>
        </w:rPr>
      </w:pPr>
      <w:r>
        <w:rPr>
          <w:b/>
          <w:bCs/>
          <w:sz w:val="21"/>
          <w:szCs w:val="21"/>
        </w:rPr>
        <w:t>4</w:t>
      </w:r>
      <w:r>
        <w:rPr>
          <w:rFonts w:hint="eastAsia"/>
          <w:sz w:val="21"/>
          <w:szCs w:val="21"/>
        </w:rPr>
        <w:t>）锚固力应按本标准附录A.5的规定进行计算。</w:t>
      </w:r>
    </w:p>
    <w:p w14:paraId="5724C53A">
      <w:pPr>
        <w:spacing w:line="360" w:lineRule="auto"/>
        <w:ind w:firstLine="422" w:firstLineChars="200"/>
        <w:rPr>
          <w:sz w:val="21"/>
          <w:szCs w:val="21"/>
        </w:rPr>
      </w:pPr>
      <w:bookmarkStart w:id="165" w:name="OLE_LINK9"/>
      <w:r>
        <w:rPr>
          <w:b/>
          <w:bCs/>
          <w:sz w:val="21"/>
          <w:szCs w:val="21"/>
        </w:rPr>
        <w:t>4</w:t>
      </w:r>
      <w:r>
        <w:rPr>
          <w:rFonts w:hint="eastAsia"/>
          <w:sz w:val="21"/>
          <w:szCs w:val="21"/>
        </w:rPr>
        <w:t xml:space="preserve"> 锚固系统应进行现场拉拔试验验证，试验数量不少于总锚钉数的3%，且不少于3根，单根拉拔力不低于5kN。</w:t>
      </w:r>
    </w:p>
    <w:p w14:paraId="38AF1444">
      <w:pPr>
        <w:pStyle w:val="3"/>
        <w:numPr>
          <w:ilvl w:val="1"/>
          <w:numId w:val="0"/>
        </w:numPr>
        <w:ind w:left="0"/>
        <w:jc w:val="center"/>
        <w:rPr>
          <w:sz w:val="24"/>
          <w:szCs w:val="24"/>
        </w:rPr>
      </w:pPr>
      <w:bookmarkStart w:id="166" w:name="_Toc2928"/>
      <w:bookmarkStart w:id="167" w:name="_Toc29898"/>
      <w:bookmarkStart w:id="168" w:name="_Toc8078"/>
      <w:bookmarkStart w:id="169" w:name="_Toc24660"/>
      <w:r>
        <w:rPr>
          <w:sz w:val="24"/>
          <w:szCs w:val="24"/>
        </w:rPr>
        <w:t>4.6</w:t>
      </w:r>
      <w:r>
        <w:rPr>
          <w:rFonts w:hint="eastAsia"/>
          <w:sz w:val="24"/>
          <w:szCs w:val="24"/>
        </w:rPr>
        <w:t xml:space="preserve"> 材料设计</w:t>
      </w:r>
      <w:bookmarkEnd w:id="166"/>
      <w:bookmarkEnd w:id="167"/>
      <w:bookmarkEnd w:id="168"/>
      <w:bookmarkEnd w:id="169"/>
    </w:p>
    <w:p w14:paraId="2FA95882">
      <w:pPr>
        <w:spacing w:line="360" w:lineRule="auto"/>
        <w:ind w:firstLine="0" w:firstLineChars="0"/>
        <w:outlineLvl w:val="2"/>
        <w:rPr>
          <w:sz w:val="21"/>
          <w:szCs w:val="21"/>
        </w:rPr>
      </w:pPr>
      <w:bookmarkStart w:id="170" w:name="_Toc14850"/>
      <w:bookmarkStart w:id="171" w:name="_Toc24315"/>
      <w:bookmarkStart w:id="172" w:name="_Toc19712"/>
      <w:bookmarkStart w:id="173" w:name="_Toc18012"/>
      <w:r>
        <w:rPr>
          <w:rFonts w:hint="eastAsia"/>
          <w:b/>
          <w:bCs/>
          <w:sz w:val="21"/>
          <w:szCs w:val="21"/>
        </w:rPr>
        <w:t xml:space="preserve">4.6.1 </w:t>
      </w:r>
      <w:bookmarkEnd w:id="165"/>
      <w:r>
        <w:rPr>
          <w:rFonts w:hint="eastAsia"/>
          <w:sz w:val="21"/>
          <w:szCs w:val="21"/>
        </w:rPr>
        <w:t>三合土材料应满足以下要求：</w:t>
      </w:r>
      <w:bookmarkEnd w:id="170"/>
      <w:bookmarkEnd w:id="171"/>
      <w:bookmarkEnd w:id="172"/>
      <w:bookmarkEnd w:id="173"/>
    </w:p>
    <w:p w14:paraId="0EB54AF9">
      <w:pPr>
        <w:spacing w:line="360" w:lineRule="auto"/>
        <w:ind w:firstLine="422" w:firstLineChars="200"/>
        <w:outlineLvl w:val="3"/>
        <w:rPr>
          <w:sz w:val="21"/>
          <w:szCs w:val="21"/>
        </w:rPr>
      </w:pPr>
      <w:r>
        <w:rPr>
          <w:rFonts w:hint="eastAsia"/>
          <w:b/>
          <w:bCs/>
          <w:sz w:val="21"/>
          <w:szCs w:val="21"/>
        </w:rPr>
        <w:t xml:space="preserve">1 </w:t>
      </w:r>
      <w:r>
        <w:rPr>
          <w:rFonts w:hint="eastAsia"/>
          <w:sz w:val="21"/>
          <w:szCs w:val="21"/>
        </w:rPr>
        <w:t>配比设计要求：</w:t>
      </w:r>
    </w:p>
    <w:p w14:paraId="5C09DA78">
      <w:pPr>
        <w:spacing w:line="360" w:lineRule="auto"/>
        <w:ind w:left="1147" w:hanging="427" w:firstLineChars="0"/>
        <w:rPr>
          <w:sz w:val="21"/>
          <w:szCs w:val="21"/>
        </w:rPr>
      </w:pPr>
      <w:r>
        <w:rPr>
          <w:b/>
          <w:bCs/>
          <w:sz w:val="21"/>
          <w:szCs w:val="21"/>
        </w:rPr>
        <w:t>1</w:t>
      </w:r>
      <w:r>
        <w:rPr>
          <w:rFonts w:hint="eastAsia"/>
          <w:sz w:val="21"/>
          <w:szCs w:val="21"/>
        </w:rPr>
        <w:t>）土料选择符合SL/T 804中筑坝土料的相关规定，如遇超出规范标准的土料可以通过专门试验论证其适用性。</w:t>
      </w:r>
    </w:p>
    <w:p w14:paraId="010F0749">
      <w:pPr>
        <w:spacing w:line="360" w:lineRule="auto"/>
        <w:ind w:left="1110" w:hanging="390" w:firstLineChars="0"/>
        <w:rPr>
          <w:sz w:val="21"/>
          <w:szCs w:val="21"/>
        </w:rPr>
      </w:pPr>
      <w:r>
        <w:rPr>
          <w:b/>
          <w:bCs/>
          <w:sz w:val="21"/>
          <w:szCs w:val="21"/>
        </w:rPr>
        <w:t>2</w:t>
      </w:r>
      <w:r>
        <w:rPr>
          <w:rFonts w:hint="eastAsia"/>
          <w:sz w:val="21"/>
          <w:szCs w:val="21"/>
        </w:rPr>
        <w:t>）黄土质量比宜为91%~95%，石灰质量比宜为2%~4%，水泥质量比宜为3%~5%。</w:t>
      </w:r>
    </w:p>
    <w:p w14:paraId="38973F41">
      <w:pPr>
        <w:spacing w:line="360" w:lineRule="auto"/>
        <w:ind w:left="720" w:leftChars="300" w:firstLine="0" w:firstLineChars="0"/>
        <w:rPr>
          <w:sz w:val="21"/>
          <w:szCs w:val="21"/>
        </w:rPr>
      </w:pPr>
      <w:r>
        <w:rPr>
          <w:b/>
          <w:bCs/>
          <w:sz w:val="21"/>
          <w:szCs w:val="21"/>
        </w:rPr>
        <w:t>3</w:t>
      </w:r>
      <w:r>
        <w:rPr>
          <w:rFonts w:hint="eastAsia"/>
          <w:sz w:val="21"/>
          <w:szCs w:val="21"/>
        </w:rPr>
        <w:t>）最优含水率通过击实试验确定，宜为12%~18%。</w:t>
      </w:r>
    </w:p>
    <w:p w14:paraId="1D628240">
      <w:pPr>
        <w:spacing w:line="360" w:lineRule="auto"/>
        <w:ind w:firstLine="422" w:firstLineChars="200"/>
        <w:outlineLvl w:val="3"/>
        <w:rPr>
          <w:b/>
          <w:bCs/>
          <w:sz w:val="21"/>
          <w:szCs w:val="21"/>
        </w:rPr>
      </w:pPr>
      <w:r>
        <w:rPr>
          <w:rFonts w:hint="eastAsia"/>
          <w:b/>
          <w:bCs/>
          <w:sz w:val="21"/>
          <w:szCs w:val="21"/>
        </w:rPr>
        <w:t xml:space="preserve">2 </w:t>
      </w:r>
      <w:r>
        <w:rPr>
          <w:rFonts w:hint="eastAsia"/>
          <w:sz w:val="21"/>
          <w:szCs w:val="21"/>
        </w:rPr>
        <w:t>力学性能要求：</w:t>
      </w:r>
    </w:p>
    <w:p w14:paraId="672B83D3">
      <w:pPr>
        <w:spacing w:line="360" w:lineRule="auto"/>
        <w:ind w:left="720" w:leftChars="300" w:firstLine="0" w:firstLineChars="0"/>
        <w:rPr>
          <w:sz w:val="21"/>
          <w:szCs w:val="21"/>
        </w:rPr>
      </w:pPr>
      <w:r>
        <w:rPr>
          <w:b/>
          <w:bCs/>
          <w:sz w:val="21"/>
          <w:szCs w:val="21"/>
        </w:rPr>
        <w:t>1</w:t>
      </w:r>
      <w:r>
        <w:rPr>
          <w:rFonts w:hint="eastAsia"/>
          <w:sz w:val="21"/>
          <w:szCs w:val="21"/>
        </w:rPr>
        <w:t>）压实度不小于0.94。</w:t>
      </w:r>
    </w:p>
    <w:p w14:paraId="0B6D26CC">
      <w:pPr>
        <w:spacing w:line="360" w:lineRule="auto"/>
        <w:ind w:left="720" w:leftChars="300" w:firstLine="0" w:firstLineChars="0"/>
        <w:rPr>
          <w:sz w:val="21"/>
          <w:szCs w:val="21"/>
        </w:rPr>
      </w:pPr>
      <w:r>
        <w:rPr>
          <w:b/>
          <w:bCs/>
          <w:sz w:val="21"/>
          <w:szCs w:val="21"/>
        </w:rPr>
        <w:t>2</w:t>
      </w:r>
      <w:r>
        <w:rPr>
          <w:rFonts w:hint="eastAsia"/>
          <w:sz w:val="21"/>
          <w:szCs w:val="21"/>
        </w:rPr>
        <w:t>）7d无侧限抗压强度不小于0.8MPa。</w:t>
      </w:r>
    </w:p>
    <w:p w14:paraId="75761E39">
      <w:pPr>
        <w:spacing w:line="360" w:lineRule="auto"/>
        <w:ind w:left="720" w:leftChars="300" w:firstLine="0" w:firstLineChars="0"/>
        <w:rPr>
          <w:sz w:val="21"/>
          <w:szCs w:val="21"/>
        </w:rPr>
      </w:pPr>
      <w:r>
        <w:rPr>
          <w:b/>
          <w:bCs/>
          <w:sz w:val="21"/>
          <w:szCs w:val="21"/>
        </w:rPr>
        <w:t>3</w:t>
      </w:r>
      <w:r>
        <w:rPr>
          <w:rFonts w:hint="eastAsia"/>
          <w:sz w:val="21"/>
          <w:szCs w:val="21"/>
        </w:rPr>
        <w:t>）28d无侧限抗压强度不小于1.5MPa。</w:t>
      </w:r>
    </w:p>
    <w:p w14:paraId="4F7260CD">
      <w:pPr>
        <w:spacing w:line="360" w:lineRule="auto"/>
        <w:ind w:left="720" w:leftChars="300" w:firstLine="0" w:firstLineChars="0"/>
        <w:rPr>
          <w:sz w:val="21"/>
          <w:szCs w:val="21"/>
        </w:rPr>
      </w:pPr>
      <w:r>
        <w:rPr>
          <w:b/>
          <w:bCs/>
          <w:sz w:val="21"/>
          <w:szCs w:val="21"/>
        </w:rPr>
        <w:t>4</w:t>
      </w:r>
      <w:r>
        <w:rPr>
          <w:rFonts w:hint="eastAsia"/>
          <w:sz w:val="21"/>
          <w:szCs w:val="21"/>
        </w:rPr>
        <w:t>）</w:t>
      </w:r>
      <w:r>
        <w:rPr>
          <w:sz w:val="21"/>
          <w:szCs w:val="21"/>
        </w:rPr>
        <w:t>渗透系数不大于1×10⁻⁵cm/s</w:t>
      </w:r>
      <w:r>
        <w:rPr>
          <w:rFonts w:hint="eastAsia"/>
          <w:sz w:val="21"/>
          <w:szCs w:val="21"/>
        </w:rPr>
        <w:t>。</w:t>
      </w:r>
    </w:p>
    <w:p w14:paraId="71F8681E">
      <w:pPr>
        <w:spacing w:line="360" w:lineRule="auto"/>
        <w:ind w:firstLine="0" w:firstLineChars="0"/>
        <w:outlineLvl w:val="2"/>
        <w:rPr>
          <w:b/>
          <w:bCs/>
          <w:sz w:val="21"/>
          <w:szCs w:val="21"/>
        </w:rPr>
      </w:pPr>
      <w:bookmarkStart w:id="174" w:name="_Toc15942"/>
      <w:bookmarkStart w:id="175" w:name="_Toc4758"/>
      <w:bookmarkStart w:id="176" w:name="_Toc2097"/>
      <w:bookmarkStart w:id="177" w:name="_Toc15022"/>
      <w:r>
        <w:rPr>
          <w:rFonts w:hint="eastAsia"/>
          <w:b/>
          <w:bCs/>
          <w:sz w:val="21"/>
          <w:szCs w:val="21"/>
        </w:rPr>
        <w:t xml:space="preserve">4.6.2 </w:t>
      </w:r>
      <w:r>
        <w:rPr>
          <w:rFonts w:hint="eastAsia"/>
          <w:sz w:val="21"/>
          <w:szCs w:val="21"/>
        </w:rPr>
        <w:t>复合增强防渗土工布应满足以下要求：</w:t>
      </w:r>
      <w:bookmarkEnd w:id="174"/>
      <w:bookmarkEnd w:id="175"/>
      <w:bookmarkEnd w:id="176"/>
      <w:bookmarkEnd w:id="177"/>
    </w:p>
    <w:p w14:paraId="61BF4A52">
      <w:pPr>
        <w:spacing w:line="360" w:lineRule="auto"/>
        <w:ind w:firstLine="422" w:firstLineChars="200"/>
        <w:rPr>
          <w:sz w:val="21"/>
          <w:szCs w:val="21"/>
        </w:rPr>
      </w:pPr>
      <w:r>
        <w:rPr>
          <w:rFonts w:hint="eastAsia"/>
          <w:b/>
          <w:bCs/>
          <w:sz w:val="21"/>
          <w:szCs w:val="21"/>
        </w:rPr>
        <w:t xml:space="preserve">1 </w:t>
      </w:r>
      <w:r>
        <w:rPr>
          <w:rFonts w:hint="eastAsia"/>
          <w:sz w:val="21"/>
          <w:szCs w:val="21"/>
        </w:rPr>
        <w:t>结构组成：宜由PET拉丝编织布层、无纺土工布层、PE（</w:t>
      </w:r>
      <w:r>
        <w:rPr>
          <w:sz w:val="21"/>
          <w:szCs w:val="21"/>
        </w:rPr>
        <w:t>Polyethylene</w:t>
      </w:r>
      <w:r>
        <w:rPr>
          <w:rFonts w:hint="eastAsia"/>
          <w:sz w:val="21"/>
          <w:szCs w:val="21"/>
        </w:rPr>
        <w:t>）土工膜层等多种土工布材料热熔复合而成。自上而下可分为：</w:t>
      </w:r>
    </w:p>
    <w:p w14:paraId="02931CB6">
      <w:pPr>
        <w:spacing w:line="360" w:lineRule="auto"/>
        <w:ind w:left="720" w:leftChars="300" w:firstLine="0" w:firstLineChars="0"/>
        <w:rPr>
          <w:sz w:val="21"/>
          <w:szCs w:val="21"/>
        </w:rPr>
      </w:pPr>
      <w:r>
        <w:rPr>
          <w:b/>
          <w:bCs/>
          <w:sz w:val="21"/>
          <w:szCs w:val="21"/>
        </w:rPr>
        <w:t>1</w:t>
      </w:r>
      <w:r>
        <w:rPr>
          <w:rFonts w:hint="eastAsia"/>
          <w:sz w:val="21"/>
          <w:szCs w:val="21"/>
        </w:rPr>
        <w:t>）单位面积质量不小于400g/m² PET编织布层。</w:t>
      </w:r>
    </w:p>
    <w:p w14:paraId="60C11B53">
      <w:pPr>
        <w:spacing w:line="360" w:lineRule="auto"/>
        <w:ind w:left="720" w:leftChars="300" w:firstLine="0" w:firstLineChars="0"/>
        <w:rPr>
          <w:sz w:val="21"/>
          <w:szCs w:val="21"/>
        </w:rPr>
      </w:pPr>
      <w:r>
        <w:rPr>
          <w:b/>
          <w:bCs/>
          <w:sz w:val="21"/>
          <w:szCs w:val="21"/>
        </w:rPr>
        <w:t>2</w:t>
      </w:r>
      <w:r>
        <w:rPr>
          <w:rFonts w:hint="eastAsia"/>
          <w:sz w:val="21"/>
          <w:szCs w:val="21"/>
        </w:rPr>
        <w:t>）单位面积质量不小于200g/m²土工布层。</w:t>
      </w:r>
    </w:p>
    <w:p w14:paraId="6B423B9C">
      <w:pPr>
        <w:spacing w:line="360" w:lineRule="auto"/>
        <w:ind w:left="720" w:leftChars="300" w:firstLine="0" w:firstLineChars="0"/>
        <w:rPr>
          <w:sz w:val="21"/>
          <w:szCs w:val="21"/>
        </w:rPr>
      </w:pPr>
      <w:r>
        <w:rPr>
          <w:b/>
          <w:bCs/>
          <w:sz w:val="21"/>
          <w:szCs w:val="21"/>
        </w:rPr>
        <w:t>3</w:t>
      </w:r>
      <w:r>
        <w:rPr>
          <w:rFonts w:hint="eastAsia"/>
          <w:sz w:val="21"/>
          <w:szCs w:val="21"/>
        </w:rPr>
        <w:t>）厚度不小于0.3mm土工膜层。</w:t>
      </w:r>
    </w:p>
    <w:p w14:paraId="66F5B533">
      <w:pPr>
        <w:spacing w:line="360" w:lineRule="auto"/>
        <w:ind w:left="720" w:leftChars="300" w:firstLine="0" w:firstLineChars="0"/>
        <w:rPr>
          <w:sz w:val="21"/>
          <w:szCs w:val="21"/>
        </w:rPr>
      </w:pPr>
      <w:r>
        <w:rPr>
          <w:b/>
          <w:bCs/>
          <w:sz w:val="21"/>
          <w:szCs w:val="21"/>
        </w:rPr>
        <w:t>4</w:t>
      </w:r>
      <w:r>
        <w:rPr>
          <w:rFonts w:hint="eastAsia"/>
          <w:sz w:val="21"/>
          <w:szCs w:val="21"/>
        </w:rPr>
        <w:t>）单位面积质量不小于200g/m²土工布层。</w:t>
      </w:r>
    </w:p>
    <w:p w14:paraId="7B354429">
      <w:pPr>
        <w:spacing w:line="360" w:lineRule="auto"/>
        <w:ind w:firstLine="422" w:firstLineChars="200"/>
        <w:rPr>
          <w:sz w:val="21"/>
          <w:szCs w:val="21"/>
        </w:rPr>
      </w:pPr>
      <w:r>
        <w:rPr>
          <w:rFonts w:hint="eastAsia"/>
          <w:b/>
          <w:bCs/>
          <w:sz w:val="21"/>
          <w:szCs w:val="21"/>
        </w:rPr>
        <w:t xml:space="preserve">2 </w:t>
      </w:r>
      <w:r>
        <w:rPr>
          <w:rFonts w:hint="eastAsia"/>
          <w:sz w:val="21"/>
          <w:szCs w:val="21"/>
        </w:rPr>
        <w:t>物理力学性能要求应符合GB/T 50290的规定，主要性能指标见表4.6.2。</w:t>
      </w:r>
    </w:p>
    <w:p w14:paraId="4584C28B">
      <w:pPr>
        <w:spacing w:line="360" w:lineRule="auto"/>
        <w:ind w:firstLine="0" w:firstLineChars="0"/>
        <w:jc w:val="center"/>
        <w:rPr>
          <w:rFonts w:cs="Times New Roman"/>
          <w:sz w:val="21"/>
          <w:szCs w:val="21"/>
        </w:rPr>
      </w:pPr>
      <w:r>
        <w:rPr>
          <w:rFonts w:hint="eastAsia" w:cs="Times New Roman"/>
          <w:b w:val="0"/>
          <w:bCs w:val="0"/>
          <w:sz w:val="21"/>
          <w:szCs w:val="21"/>
        </w:rPr>
        <w:t>表</w:t>
      </w:r>
      <w:r>
        <w:rPr>
          <w:rFonts w:cs="Times New Roman"/>
          <w:b w:val="0"/>
          <w:bCs w:val="0"/>
          <w:sz w:val="21"/>
          <w:szCs w:val="21"/>
        </w:rPr>
        <w:t>4.6.2</w:t>
      </w:r>
      <w:r>
        <w:rPr>
          <w:rFonts w:cs="Times New Roman"/>
          <w:b w:val="0"/>
          <w:bCs w:val="0"/>
          <w:sz w:val="21"/>
          <w:szCs w:val="21"/>
        </w:rPr>
        <w:t xml:space="preserve"> </w:t>
      </w:r>
      <w:r>
        <w:rPr>
          <w:rFonts w:cs="Times New Roman"/>
          <w:b w:val="0"/>
          <w:bCs w:val="0"/>
          <w:sz w:val="21"/>
          <w:szCs w:val="21"/>
        </w:rPr>
        <w:t xml:space="preserve"> </w:t>
      </w:r>
      <w:r>
        <w:rPr>
          <w:rFonts w:hint="eastAsia" w:cs="Times New Roman"/>
          <w:b w:val="0"/>
          <w:bCs w:val="0"/>
          <w:sz w:val="21"/>
          <w:szCs w:val="21"/>
        </w:rPr>
        <w:t>复合增强防渗土工布主要性能指标</w:t>
      </w:r>
    </w:p>
    <w:tbl>
      <w:tblPr>
        <w:tblStyle w:val="20"/>
        <w:tblW w:w="4999" w:type="pct"/>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3211"/>
        <w:gridCol w:w="1265"/>
        <w:gridCol w:w="1849"/>
        <w:gridCol w:w="2195"/>
      </w:tblGrid>
      <w:tr w14:paraId="1DCA510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jc w:val="center"/>
        </w:trPr>
        <w:tc>
          <w:tcPr>
            <w:tcW w:w="1884" w:type="pct"/>
            <w:tcBorders>
              <w:bottom w:val="single" w:color="auto" w:sz="4" w:space="0"/>
              <w:right w:val="single" w:color="auto" w:sz="4" w:space="0"/>
            </w:tcBorders>
            <w:vAlign w:val="center"/>
          </w:tcPr>
          <w:p w14:paraId="11282CD6">
            <w:pPr>
              <w:spacing w:line="360" w:lineRule="auto"/>
              <w:ind w:firstLine="0" w:firstLineChars="0"/>
              <w:jc w:val="center"/>
              <w:rPr>
                <w:rFonts w:cs="Times New Roman"/>
                <w:sz w:val="15"/>
                <w:szCs w:val="15"/>
              </w:rPr>
            </w:pPr>
            <w:r>
              <w:rPr>
                <w:rFonts w:hint="eastAsia" w:cs="Times New Roman"/>
                <w:sz w:val="15"/>
                <w:szCs w:val="15"/>
              </w:rPr>
              <w:t>性能指标</w:t>
            </w:r>
          </w:p>
        </w:tc>
        <w:tc>
          <w:tcPr>
            <w:tcW w:w="742" w:type="pct"/>
            <w:tcBorders>
              <w:left w:val="single" w:color="auto" w:sz="4" w:space="0"/>
              <w:bottom w:val="single" w:color="auto" w:sz="4" w:space="0"/>
              <w:right w:val="single" w:color="auto" w:sz="4" w:space="0"/>
            </w:tcBorders>
            <w:vAlign w:val="center"/>
          </w:tcPr>
          <w:p w14:paraId="4D4CB527">
            <w:pPr>
              <w:spacing w:line="360" w:lineRule="auto"/>
              <w:ind w:firstLine="0" w:firstLineChars="0"/>
              <w:jc w:val="center"/>
              <w:rPr>
                <w:rFonts w:cs="Times New Roman"/>
                <w:sz w:val="15"/>
                <w:szCs w:val="15"/>
              </w:rPr>
            </w:pPr>
            <w:r>
              <w:rPr>
                <w:rFonts w:hint="eastAsia" w:cs="Times New Roman"/>
                <w:sz w:val="15"/>
                <w:szCs w:val="15"/>
              </w:rPr>
              <w:t>单位</w:t>
            </w:r>
          </w:p>
        </w:tc>
        <w:tc>
          <w:tcPr>
            <w:tcW w:w="1085" w:type="pct"/>
            <w:tcBorders>
              <w:left w:val="single" w:color="auto" w:sz="4" w:space="0"/>
              <w:bottom w:val="single" w:color="auto" w:sz="4" w:space="0"/>
              <w:right w:val="single" w:color="auto" w:sz="4" w:space="0"/>
            </w:tcBorders>
            <w:vAlign w:val="center"/>
          </w:tcPr>
          <w:p w14:paraId="12CE87D7">
            <w:pPr>
              <w:spacing w:line="360" w:lineRule="auto"/>
              <w:ind w:firstLine="0" w:firstLineChars="0"/>
              <w:jc w:val="center"/>
              <w:rPr>
                <w:rFonts w:cs="Times New Roman"/>
                <w:sz w:val="15"/>
                <w:szCs w:val="15"/>
              </w:rPr>
            </w:pPr>
            <w:r>
              <w:rPr>
                <w:rFonts w:hint="eastAsia" w:cs="Times New Roman"/>
                <w:sz w:val="15"/>
                <w:szCs w:val="15"/>
              </w:rPr>
              <w:t>技术要求</w:t>
            </w:r>
          </w:p>
        </w:tc>
        <w:tc>
          <w:tcPr>
            <w:tcW w:w="1287" w:type="pct"/>
            <w:tcBorders>
              <w:left w:val="single" w:color="auto" w:sz="4" w:space="0"/>
              <w:bottom w:val="single" w:color="auto" w:sz="4" w:space="0"/>
            </w:tcBorders>
            <w:vAlign w:val="center"/>
          </w:tcPr>
          <w:p w14:paraId="183E0173">
            <w:pPr>
              <w:spacing w:line="360" w:lineRule="auto"/>
              <w:ind w:firstLine="0" w:firstLineChars="0"/>
              <w:jc w:val="center"/>
              <w:rPr>
                <w:rFonts w:cs="Times New Roman"/>
                <w:sz w:val="15"/>
                <w:szCs w:val="15"/>
              </w:rPr>
            </w:pPr>
            <w:r>
              <w:rPr>
                <w:rFonts w:hint="eastAsia" w:cs="Times New Roman"/>
                <w:sz w:val="15"/>
                <w:szCs w:val="15"/>
              </w:rPr>
              <w:t>测试标准</w:t>
            </w:r>
          </w:p>
        </w:tc>
      </w:tr>
      <w:tr w14:paraId="5EA96D1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jc w:val="center"/>
        </w:trPr>
        <w:tc>
          <w:tcPr>
            <w:tcW w:w="1884" w:type="pct"/>
            <w:tcBorders>
              <w:top w:val="single" w:color="auto" w:sz="4" w:space="0"/>
              <w:bottom w:val="single" w:color="auto" w:sz="4" w:space="0"/>
              <w:right w:val="single" w:color="auto" w:sz="4" w:space="0"/>
            </w:tcBorders>
            <w:vAlign w:val="center"/>
          </w:tcPr>
          <w:p w14:paraId="75942301">
            <w:pPr>
              <w:spacing w:line="360" w:lineRule="auto"/>
              <w:ind w:firstLine="0" w:firstLineChars="0"/>
              <w:jc w:val="center"/>
              <w:rPr>
                <w:rFonts w:cs="Times New Roman"/>
                <w:sz w:val="15"/>
                <w:szCs w:val="15"/>
              </w:rPr>
            </w:pPr>
            <w:r>
              <w:rPr>
                <w:rFonts w:hint="eastAsia" w:cs="Times New Roman"/>
                <w:sz w:val="15"/>
                <w:szCs w:val="15"/>
              </w:rPr>
              <w:t>断裂强度（纵横）</w:t>
            </w:r>
          </w:p>
        </w:tc>
        <w:tc>
          <w:tcPr>
            <w:tcW w:w="742" w:type="pct"/>
            <w:tcBorders>
              <w:top w:val="single" w:color="auto" w:sz="4" w:space="0"/>
              <w:left w:val="single" w:color="auto" w:sz="4" w:space="0"/>
              <w:bottom w:val="single" w:color="auto" w:sz="4" w:space="0"/>
              <w:right w:val="single" w:color="auto" w:sz="4" w:space="0"/>
            </w:tcBorders>
            <w:vAlign w:val="center"/>
          </w:tcPr>
          <w:p w14:paraId="4F0FE1E9">
            <w:pPr>
              <w:spacing w:line="360" w:lineRule="auto"/>
              <w:ind w:firstLine="0" w:firstLineChars="0"/>
              <w:jc w:val="center"/>
              <w:rPr>
                <w:rFonts w:cs="Times New Roman"/>
                <w:sz w:val="15"/>
                <w:szCs w:val="15"/>
              </w:rPr>
            </w:pPr>
            <w:r>
              <w:rPr>
                <w:rFonts w:cs="Times New Roman"/>
                <w:sz w:val="15"/>
                <w:szCs w:val="15"/>
              </w:rPr>
              <w:t>kN</w:t>
            </w:r>
            <w:r>
              <w:rPr>
                <w:rFonts w:hint="eastAsia" w:cs="Times New Roman"/>
                <w:sz w:val="15"/>
                <w:szCs w:val="15"/>
              </w:rPr>
              <w:t>/m</w:t>
            </w:r>
          </w:p>
        </w:tc>
        <w:tc>
          <w:tcPr>
            <w:tcW w:w="1085" w:type="pct"/>
            <w:tcBorders>
              <w:top w:val="single" w:color="auto" w:sz="4" w:space="0"/>
              <w:left w:val="single" w:color="auto" w:sz="4" w:space="0"/>
              <w:bottom w:val="single" w:color="auto" w:sz="4" w:space="0"/>
              <w:right w:val="single" w:color="auto" w:sz="4" w:space="0"/>
            </w:tcBorders>
            <w:vAlign w:val="center"/>
          </w:tcPr>
          <w:p w14:paraId="2F5A8DEC">
            <w:pPr>
              <w:spacing w:line="360" w:lineRule="auto"/>
              <w:ind w:firstLine="0" w:firstLineChars="0"/>
              <w:jc w:val="center"/>
              <w:rPr>
                <w:rFonts w:cs="Times New Roman"/>
                <w:sz w:val="15"/>
                <w:szCs w:val="15"/>
              </w:rPr>
            </w:pPr>
            <w:r>
              <w:rPr>
                <w:rFonts w:cs="Times New Roman"/>
                <w:sz w:val="15"/>
                <w:szCs w:val="15"/>
              </w:rPr>
              <w:t>≥</w:t>
            </w:r>
            <w:r>
              <w:rPr>
                <w:rFonts w:hint="eastAsia" w:cs="Times New Roman"/>
                <w:sz w:val="15"/>
                <w:szCs w:val="15"/>
              </w:rPr>
              <w:t>30/30</w:t>
            </w:r>
          </w:p>
        </w:tc>
        <w:tc>
          <w:tcPr>
            <w:tcW w:w="1287" w:type="pct"/>
            <w:tcBorders>
              <w:top w:val="single" w:color="auto" w:sz="4" w:space="0"/>
              <w:left w:val="single" w:color="auto" w:sz="4" w:space="0"/>
              <w:bottom w:val="single" w:color="auto" w:sz="4" w:space="0"/>
            </w:tcBorders>
            <w:vAlign w:val="center"/>
          </w:tcPr>
          <w:p w14:paraId="40036E40">
            <w:pPr>
              <w:spacing w:line="360" w:lineRule="auto"/>
              <w:ind w:firstLine="0" w:firstLineChars="0"/>
              <w:jc w:val="center"/>
              <w:rPr>
                <w:rFonts w:cs="Times New Roman"/>
                <w:sz w:val="15"/>
                <w:szCs w:val="15"/>
              </w:rPr>
            </w:pPr>
            <w:r>
              <w:rPr>
                <w:rFonts w:cs="Times New Roman"/>
                <w:sz w:val="15"/>
                <w:szCs w:val="15"/>
              </w:rPr>
              <w:t>GB/T 1</w:t>
            </w:r>
            <w:r>
              <w:rPr>
                <w:rFonts w:hint="eastAsia" w:cs="Times New Roman"/>
                <w:sz w:val="15"/>
                <w:szCs w:val="15"/>
              </w:rPr>
              <w:t>5788</w:t>
            </w:r>
          </w:p>
        </w:tc>
      </w:tr>
      <w:tr w14:paraId="707C31C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jc w:val="center"/>
        </w:trPr>
        <w:tc>
          <w:tcPr>
            <w:tcW w:w="1884" w:type="pct"/>
            <w:tcBorders>
              <w:top w:val="single" w:color="auto" w:sz="4" w:space="0"/>
              <w:bottom w:val="single" w:color="auto" w:sz="4" w:space="0"/>
              <w:right w:val="single" w:color="auto" w:sz="4" w:space="0"/>
            </w:tcBorders>
            <w:vAlign w:val="center"/>
          </w:tcPr>
          <w:p w14:paraId="24CAA4AF">
            <w:pPr>
              <w:spacing w:line="360" w:lineRule="auto"/>
              <w:ind w:firstLine="0" w:firstLineChars="0"/>
              <w:jc w:val="center"/>
              <w:rPr>
                <w:rFonts w:cs="Times New Roman"/>
                <w:sz w:val="15"/>
                <w:szCs w:val="15"/>
              </w:rPr>
            </w:pPr>
            <w:r>
              <w:rPr>
                <w:rFonts w:cs="Times New Roman"/>
                <w:sz w:val="15"/>
                <w:szCs w:val="15"/>
              </w:rPr>
              <w:t>断裂伸长率</w:t>
            </w:r>
          </w:p>
        </w:tc>
        <w:tc>
          <w:tcPr>
            <w:tcW w:w="742" w:type="pct"/>
            <w:tcBorders>
              <w:top w:val="single" w:color="auto" w:sz="4" w:space="0"/>
              <w:left w:val="single" w:color="auto" w:sz="4" w:space="0"/>
              <w:bottom w:val="single" w:color="auto" w:sz="4" w:space="0"/>
              <w:right w:val="single" w:color="auto" w:sz="4" w:space="0"/>
            </w:tcBorders>
            <w:vAlign w:val="center"/>
          </w:tcPr>
          <w:p w14:paraId="0D1C9030">
            <w:pPr>
              <w:spacing w:line="360" w:lineRule="auto"/>
              <w:ind w:firstLine="0" w:firstLineChars="0"/>
              <w:jc w:val="center"/>
              <w:rPr>
                <w:rFonts w:cs="Times New Roman"/>
                <w:sz w:val="15"/>
                <w:szCs w:val="15"/>
              </w:rPr>
            </w:pPr>
            <w:r>
              <w:rPr>
                <w:rFonts w:hint="eastAsia" w:cs="Times New Roman"/>
                <w:sz w:val="15"/>
                <w:szCs w:val="15"/>
              </w:rPr>
              <w:t>%</w:t>
            </w:r>
          </w:p>
        </w:tc>
        <w:tc>
          <w:tcPr>
            <w:tcW w:w="1085" w:type="pct"/>
            <w:tcBorders>
              <w:top w:val="single" w:color="auto" w:sz="4" w:space="0"/>
              <w:left w:val="single" w:color="auto" w:sz="4" w:space="0"/>
              <w:bottom w:val="single" w:color="auto" w:sz="4" w:space="0"/>
              <w:right w:val="single" w:color="auto" w:sz="4" w:space="0"/>
            </w:tcBorders>
            <w:vAlign w:val="center"/>
          </w:tcPr>
          <w:p w14:paraId="1BD44746">
            <w:pPr>
              <w:spacing w:line="360" w:lineRule="auto"/>
              <w:ind w:firstLine="0" w:firstLineChars="0"/>
              <w:jc w:val="center"/>
              <w:rPr>
                <w:rFonts w:cs="Times New Roman"/>
                <w:sz w:val="15"/>
                <w:szCs w:val="15"/>
              </w:rPr>
            </w:pPr>
            <w:r>
              <w:rPr>
                <w:rFonts w:cs="Times New Roman"/>
                <w:sz w:val="15"/>
                <w:szCs w:val="15"/>
              </w:rPr>
              <w:t>≥</w:t>
            </w:r>
            <w:r>
              <w:rPr>
                <w:rFonts w:hint="eastAsia" w:cs="Times New Roman"/>
                <w:sz w:val="15"/>
                <w:szCs w:val="15"/>
              </w:rPr>
              <w:t>30</w:t>
            </w:r>
          </w:p>
        </w:tc>
        <w:tc>
          <w:tcPr>
            <w:tcW w:w="1287" w:type="pct"/>
            <w:tcBorders>
              <w:top w:val="single" w:color="auto" w:sz="4" w:space="0"/>
              <w:left w:val="single" w:color="auto" w:sz="4" w:space="0"/>
              <w:bottom w:val="single" w:color="auto" w:sz="4" w:space="0"/>
            </w:tcBorders>
            <w:vAlign w:val="center"/>
          </w:tcPr>
          <w:p w14:paraId="39BF06FF">
            <w:pPr>
              <w:spacing w:line="360" w:lineRule="auto"/>
              <w:ind w:firstLine="0" w:firstLineChars="0"/>
              <w:jc w:val="center"/>
              <w:rPr>
                <w:rFonts w:cs="Times New Roman"/>
                <w:sz w:val="15"/>
                <w:szCs w:val="15"/>
              </w:rPr>
            </w:pPr>
            <w:r>
              <w:rPr>
                <w:rFonts w:cs="Times New Roman"/>
                <w:sz w:val="15"/>
                <w:szCs w:val="15"/>
              </w:rPr>
              <w:t>GB/T 1</w:t>
            </w:r>
            <w:r>
              <w:rPr>
                <w:rFonts w:hint="eastAsia" w:cs="Times New Roman"/>
                <w:sz w:val="15"/>
                <w:szCs w:val="15"/>
              </w:rPr>
              <w:t>5788</w:t>
            </w:r>
          </w:p>
        </w:tc>
      </w:tr>
      <w:tr w14:paraId="66F988F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jc w:val="center"/>
        </w:trPr>
        <w:tc>
          <w:tcPr>
            <w:tcW w:w="1884" w:type="pct"/>
            <w:tcBorders>
              <w:top w:val="single" w:color="auto" w:sz="4" w:space="0"/>
              <w:bottom w:val="single" w:color="auto" w:sz="4" w:space="0"/>
              <w:right w:val="single" w:color="auto" w:sz="4" w:space="0"/>
            </w:tcBorders>
            <w:vAlign w:val="center"/>
          </w:tcPr>
          <w:p w14:paraId="678FD5D9">
            <w:pPr>
              <w:spacing w:line="360" w:lineRule="auto"/>
              <w:ind w:firstLine="0" w:firstLineChars="0"/>
              <w:jc w:val="center"/>
              <w:rPr>
                <w:rFonts w:cs="Times New Roman"/>
                <w:sz w:val="15"/>
                <w:szCs w:val="15"/>
              </w:rPr>
            </w:pPr>
            <w:r>
              <w:rPr>
                <w:rFonts w:cs="Times New Roman"/>
                <w:sz w:val="15"/>
                <w:szCs w:val="15"/>
              </w:rPr>
              <w:t>CBR 顶破强度</w:t>
            </w:r>
          </w:p>
        </w:tc>
        <w:tc>
          <w:tcPr>
            <w:tcW w:w="742" w:type="pct"/>
            <w:tcBorders>
              <w:top w:val="single" w:color="auto" w:sz="4" w:space="0"/>
              <w:left w:val="single" w:color="auto" w:sz="4" w:space="0"/>
              <w:bottom w:val="single" w:color="auto" w:sz="4" w:space="0"/>
              <w:right w:val="single" w:color="auto" w:sz="4" w:space="0"/>
            </w:tcBorders>
            <w:vAlign w:val="center"/>
          </w:tcPr>
          <w:p w14:paraId="140BC538">
            <w:pPr>
              <w:spacing w:line="360" w:lineRule="auto"/>
              <w:ind w:firstLine="0" w:firstLineChars="0"/>
              <w:jc w:val="center"/>
              <w:rPr>
                <w:rFonts w:cs="Times New Roman"/>
                <w:sz w:val="15"/>
                <w:szCs w:val="15"/>
              </w:rPr>
            </w:pPr>
            <w:r>
              <w:rPr>
                <w:rFonts w:cs="Times New Roman"/>
                <w:sz w:val="15"/>
                <w:szCs w:val="15"/>
              </w:rPr>
              <w:t>kN</w:t>
            </w:r>
          </w:p>
        </w:tc>
        <w:tc>
          <w:tcPr>
            <w:tcW w:w="1085" w:type="pct"/>
            <w:tcBorders>
              <w:top w:val="single" w:color="auto" w:sz="4" w:space="0"/>
              <w:left w:val="single" w:color="auto" w:sz="4" w:space="0"/>
              <w:bottom w:val="single" w:color="auto" w:sz="4" w:space="0"/>
              <w:right w:val="single" w:color="auto" w:sz="4" w:space="0"/>
            </w:tcBorders>
            <w:vAlign w:val="center"/>
          </w:tcPr>
          <w:p w14:paraId="2299B197">
            <w:pPr>
              <w:spacing w:line="360" w:lineRule="auto"/>
              <w:ind w:firstLine="0" w:firstLineChars="0"/>
              <w:jc w:val="center"/>
              <w:rPr>
                <w:rFonts w:cs="Times New Roman"/>
                <w:sz w:val="15"/>
                <w:szCs w:val="15"/>
              </w:rPr>
            </w:pPr>
            <w:r>
              <w:rPr>
                <w:rFonts w:cs="Times New Roman"/>
                <w:sz w:val="15"/>
                <w:szCs w:val="15"/>
              </w:rPr>
              <w:t>≥</w:t>
            </w:r>
            <w:r>
              <w:rPr>
                <w:rFonts w:hint="eastAsia" w:cs="Times New Roman"/>
                <w:sz w:val="15"/>
                <w:szCs w:val="15"/>
              </w:rPr>
              <w:t>6</w:t>
            </w:r>
          </w:p>
        </w:tc>
        <w:tc>
          <w:tcPr>
            <w:tcW w:w="1287" w:type="pct"/>
            <w:tcBorders>
              <w:top w:val="single" w:color="auto" w:sz="4" w:space="0"/>
              <w:left w:val="single" w:color="auto" w:sz="4" w:space="0"/>
              <w:bottom w:val="single" w:color="auto" w:sz="4" w:space="0"/>
            </w:tcBorders>
            <w:vAlign w:val="center"/>
          </w:tcPr>
          <w:p w14:paraId="7D3EA2D4">
            <w:pPr>
              <w:spacing w:line="360" w:lineRule="auto"/>
              <w:ind w:firstLine="0" w:firstLineChars="0"/>
              <w:jc w:val="center"/>
              <w:rPr>
                <w:rFonts w:cs="Times New Roman"/>
                <w:sz w:val="15"/>
                <w:szCs w:val="15"/>
              </w:rPr>
            </w:pPr>
            <w:r>
              <w:rPr>
                <w:rFonts w:cs="Times New Roman"/>
                <w:sz w:val="15"/>
                <w:szCs w:val="15"/>
              </w:rPr>
              <w:t>GB/T 14800</w:t>
            </w:r>
          </w:p>
        </w:tc>
      </w:tr>
      <w:tr w14:paraId="02126B4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jc w:val="center"/>
        </w:trPr>
        <w:tc>
          <w:tcPr>
            <w:tcW w:w="1884" w:type="pct"/>
            <w:tcBorders>
              <w:top w:val="single" w:color="auto" w:sz="4" w:space="0"/>
              <w:bottom w:val="single" w:color="auto" w:sz="4" w:space="0"/>
              <w:right w:val="single" w:color="auto" w:sz="4" w:space="0"/>
            </w:tcBorders>
            <w:vAlign w:val="center"/>
          </w:tcPr>
          <w:p w14:paraId="0E083F94">
            <w:pPr>
              <w:spacing w:line="360" w:lineRule="auto"/>
              <w:ind w:firstLine="0" w:firstLineChars="0"/>
              <w:jc w:val="center"/>
              <w:rPr>
                <w:rFonts w:cs="Times New Roman"/>
                <w:sz w:val="15"/>
                <w:szCs w:val="15"/>
              </w:rPr>
            </w:pPr>
            <w:r>
              <w:rPr>
                <w:rFonts w:cs="Times New Roman"/>
                <w:sz w:val="15"/>
                <w:szCs w:val="15"/>
              </w:rPr>
              <w:t>撕裂强度(纵/横)</w:t>
            </w:r>
          </w:p>
        </w:tc>
        <w:tc>
          <w:tcPr>
            <w:tcW w:w="742" w:type="pct"/>
            <w:tcBorders>
              <w:top w:val="single" w:color="auto" w:sz="4" w:space="0"/>
              <w:left w:val="single" w:color="auto" w:sz="4" w:space="0"/>
              <w:bottom w:val="single" w:color="auto" w:sz="4" w:space="0"/>
              <w:right w:val="single" w:color="auto" w:sz="4" w:space="0"/>
            </w:tcBorders>
            <w:vAlign w:val="center"/>
          </w:tcPr>
          <w:p w14:paraId="6D7BCE0E">
            <w:pPr>
              <w:spacing w:line="360" w:lineRule="auto"/>
              <w:ind w:firstLine="0" w:firstLineChars="0"/>
              <w:jc w:val="center"/>
              <w:rPr>
                <w:rFonts w:cs="Times New Roman"/>
                <w:sz w:val="15"/>
                <w:szCs w:val="15"/>
              </w:rPr>
            </w:pPr>
            <w:r>
              <w:rPr>
                <w:rFonts w:cs="Times New Roman"/>
                <w:sz w:val="15"/>
                <w:szCs w:val="15"/>
              </w:rPr>
              <w:t>kN</w:t>
            </w:r>
          </w:p>
        </w:tc>
        <w:tc>
          <w:tcPr>
            <w:tcW w:w="1085" w:type="pct"/>
            <w:tcBorders>
              <w:top w:val="single" w:color="auto" w:sz="4" w:space="0"/>
              <w:left w:val="single" w:color="auto" w:sz="4" w:space="0"/>
              <w:bottom w:val="single" w:color="auto" w:sz="4" w:space="0"/>
              <w:right w:val="single" w:color="auto" w:sz="4" w:space="0"/>
            </w:tcBorders>
            <w:vAlign w:val="center"/>
          </w:tcPr>
          <w:p w14:paraId="419CDF41">
            <w:pPr>
              <w:spacing w:line="360" w:lineRule="auto"/>
              <w:ind w:firstLine="0" w:firstLineChars="0"/>
              <w:jc w:val="center"/>
              <w:rPr>
                <w:rFonts w:cs="Times New Roman"/>
                <w:sz w:val="15"/>
                <w:szCs w:val="15"/>
              </w:rPr>
            </w:pPr>
            <w:r>
              <w:rPr>
                <w:rFonts w:cs="Times New Roman"/>
                <w:sz w:val="15"/>
                <w:szCs w:val="15"/>
              </w:rPr>
              <w:t>≥0.3/0.3</w:t>
            </w:r>
          </w:p>
        </w:tc>
        <w:tc>
          <w:tcPr>
            <w:tcW w:w="1287" w:type="pct"/>
            <w:tcBorders>
              <w:top w:val="single" w:color="auto" w:sz="4" w:space="0"/>
              <w:left w:val="single" w:color="auto" w:sz="4" w:space="0"/>
              <w:bottom w:val="single" w:color="auto" w:sz="4" w:space="0"/>
            </w:tcBorders>
            <w:vAlign w:val="center"/>
          </w:tcPr>
          <w:p w14:paraId="3A2D974E">
            <w:pPr>
              <w:spacing w:line="360" w:lineRule="auto"/>
              <w:ind w:firstLine="0" w:firstLineChars="0"/>
              <w:jc w:val="center"/>
              <w:rPr>
                <w:rFonts w:cs="Times New Roman"/>
                <w:sz w:val="15"/>
                <w:szCs w:val="15"/>
              </w:rPr>
            </w:pPr>
            <w:r>
              <w:rPr>
                <w:rFonts w:cs="Times New Roman"/>
                <w:sz w:val="15"/>
                <w:szCs w:val="15"/>
              </w:rPr>
              <w:t>GB/T 13763</w:t>
            </w:r>
          </w:p>
        </w:tc>
      </w:tr>
      <w:tr w14:paraId="2312D38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jc w:val="center"/>
        </w:trPr>
        <w:tc>
          <w:tcPr>
            <w:tcW w:w="1884" w:type="pct"/>
            <w:tcBorders>
              <w:top w:val="single" w:color="auto" w:sz="4" w:space="0"/>
              <w:bottom w:val="single" w:color="auto" w:sz="4" w:space="0"/>
              <w:right w:val="single" w:color="auto" w:sz="4" w:space="0"/>
            </w:tcBorders>
            <w:vAlign w:val="center"/>
          </w:tcPr>
          <w:p w14:paraId="17A9168C">
            <w:pPr>
              <w:spacing w:line="360" w:lineRule="auto"/>
              <w:ind w:firstLine="0" w:firstLineChars="0"/>
              <w:jc w:val="center"/>
              <w:rPr>
                <w:rFonts w:cs="Times New Roman"/>
                <w:sz w:val="15"/>
                <w:szCs w:val="15"/>
              </w:rPr>
            </w:pPr>
            <w:r>
              <w:rPr>
                <w:rFonts w:cs="Times New Roman"/>
                <w:sz w:val="15"/>
                <w:szCs w:val="15"/>
              </w:rPr>
              <w:t>垂直渗透系数</w:t>
            </w:r>
          </w:p>
        </w:tc>
        <w:tc>
          <w:tcPr>
            <w:tcW w:w="742" w:type="pct"/>
            <w:tcBorders>
              <w:top w:val="single" w:color="auto" w:sz="4" w:space="0"/>
              <w:left w:val="single" w:color="auto" w:sz="4" w:space="0"/>
              <w:bottom w:val="single" w:color="auto" w:sz="4" w:space="0"/>
              <w:right w:val="single" w:color="auto" w:sz="4" w:space="0"/>
            </w:tcBorders>
            <w:vAlign w:val="center"/>
          </w:tcPr>
          <w:p w14:paraId="4CD2B75A">
            <w:pPr>
              <w:spacing w:line="360" w:lineRule="auto"/>
              <w:ind w:firstLine="0" w:firstLineChars="0"/>
              <w:jc w:val="center"/>
              <w:rPr>
                <w:rFonts w:cs="Times New Roman"/>
                <w:sz w:val="15"/>
                <w:szCs w:val="15"/>
              </w:rPr>
            </w:pPr>
            <w:r>
              <w:rPr>
                <w:rFonts w:cs="Times New Roman"/>
                <w:sz w:val="15"/>
                <w:szCs w:val="15"/>
              </w:rPr>
              <w:t>cm/s</w:t>
            </w:r>
          </w:p>
        </w:tc>
        <w:tc>
          <w:tcPr>
            <w:tcW w:w="1085" w:type="pct"/>
            <w:tcBorders>
              <w:top w:val="single" w:color="auto" w:sz="4" w:space="0"/>
              <w:left w:val="single" w:color="auto" w:sz="4" w:space="0"/>
              <w:bottom w:val="single" w:color="auto" w:sz="4" w:space="0"/>
              <w:right w:val="single" w:color="auto" w:sz="4" w:space="0"/>
            </w:tcBorders>
            <w:vAlign w:val="center"/>
          </w:tcPr>
          <w:p w14:paraId="4AD0D4E8">
            <w:pPr>
              <w:spacing w:line="360" w:lineRule="auto"/>
              <w:ind w:firstLine="0" w:firstLineChars="0"/>
              <w:jc w:val="center"/>
              <w:rPr>
                <w:rFonts w:cs="Times New Roman"/>
                <w:sz w:val="15"/>
                <w:szCs w:val="15"/>
              </w:rPr>
            </w:pPr>
            <w:r>
              <w:rPr>
                <w:rFonts w:cs="Times New Roman"/>
                <w:sz w:val="15"/>
                <w:szCs w:val="15"/>
              </w:rPr>
              <w:t>≤1</w:t>
            </w:r>
            <w:r>
              <w:rPr>
                <w:rFonts w:ascii="Times New Roman" w:hAnsi="Times New Roman" w:cs="Times New Roman"/>
                <w:sz w:val="15"/>
                <w:szCs w:val="15"/>
              </w:rPr>
              <w:t>×</w:t>
            </w:r>
            <w:r>
              <w:rPr>
                <w:rFonts w:hint="eastAsia" w:cs="Times New Roman"/>
                <w:sz w:val="15"/>
                <w:szCs w:val="15"/>
              </w:rPr>
              <w:t>10</w:t>
            </w:r>
            <w:r>
              <w:rPr>
                <w:rFonts w:cs="Times New Roman"/>
                <w:sz w:val="15"/>
                <w:szCs w:val="15"/>
                <w:vertAlign w:val="superscript"/>
              </w:rPr>
              <w:t>-11</w:t>
            </w:r>
          </w:p>
        </w:tc>
        <w:tc>
          <w:tcPr>
            <w:tcW w:w="1287" w:type="pct"/>
            <w:tcBorders>
              <w:top w:val="single" w:color="auto" w:sz="4" w:space="0"/>
              <w:left w:val="single" w:color="auto" w:sz="4" w:space="0"/>
              <w:bottom w:val="single" w:color="auto" w:sz="4" w:space="0"/>
            </w:tcBorders>
            <w:vAlign w:val="center"/>
          </w:tcPr>
          <w:p w14:paraId="4884A09F">
            <w:pPr>
              <w:spacing w:line="360" w:lineRule="auto"/>
              <w:ind w:firstLine="0" w:firstLineChars="0"/>
              <w:jc w:val="center"/>
              <w:rPr>
                <w:rFonts w:cs="Times New Roman"/>
                <w:sz w:val="15"/>
                <w:szCs w:val="15"/>
              </w:rPr>
            </w:pPr>
            <w:r>
              <w:rPr>
                <w:rFonts w:cs="Times New Roman"/>
                <w:sz w:val="15"/>
                <w:szCs w:val="15"/>
              </w:rPr>
              <w:t>GB/T 15789</w:t>
            </w:r>
          </w:p>
        </w:tc>
      </w:tr>
      <w:tr w14:paraId="54FC0A2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jc w:val="center"/>
        </w:trPr>
        <w:tc>
          <w:tcPr>
            <w:tcW w:w="1884" w:type="pct"/>
            <w:tcBorders>
              <w:top w:val="single" w:color="auto" w:sz="4" w:space="0"/>
              <w:right w:val="single" w:color="auto" w:sz="4" w:space="0"/>
            </w:tcBorders>
            <w:vAlign w:val="center"/>
          </w:tcPr>
          <w:p w14:paraId="24497467">
            <w:pPr>
              <w:spacing w:line="360" w:lineRule="auto"/>
              <w:ind w:firstLine="0" w:firstLineChars="0"/>
              <w:jc w:val="center"/>
              <w:rPr>
                <w:rFonts w:cs="Times New Roman"/>
                <w:sz w:val="15"/>
                <w:szCs w:val="15"/>
              </w:rPr>
            </w:pPr>
            <w:r>
              <w:rPr>
                <w:rFonts w:cs="Times New Roman"/>
                <w:sz w:val="15"/>
                <w:szCs w:val="15"/>
              </w:rPr>
              <w:t>耐静水压</w:t>
            </w:r>
          </w:p>
        </w:tc>
        <w:tc>
          <w:tcPr>
            <w:tcW w:w="742" w:type="pct"/>
            <w:tcBorders>
              <w:top w:val="single" w:color="auto" w:sz="4" w:space="0"/>
              <w:left w:val="single" w:color="auto" w:sz="4" w:space="0"/>
              <w:right w:val="single" w:color="auto" w:sz="4" w:space="0"/>
            </w:tcBorders>
            <w:vAlign w:val="center"/>
          </w:tcPr>
          <w:p w14:paraId="31035A27">
            <w:pPr>
              <w:spacing w:line="360" w:lineRule="auto"/>
              <w:ind w:firstLine="0" w:firstLineChars="0"/>
              <w:jc w:val="center"/>
              <w:rPr>
                <w:rFonts w:cs="Times New Roman"/>
                <w:sz w:val="15"/>
                <w:szCs w:val="15"/>
              </w:rPr>
            </w:pPr>
            <w:r>
              <w:rPr>
                <w:rFonts w:cs="Times New Roman"/>
                <w:sz w:val="15"/>
                <w:szCs w:val="15"/>
              </w:rPr>
              <w:t>MPa</w:t>
            </w:r>
          </w:p>
        </w:tc>
        <w:tc>
          <w:tcPr>
            <w:tcW w:w="1085" w:type="pct"/>
            <w:tcBorders>
              <w:top w:val="single" w:color="auto" w:sz="4" w:space="0"/>
              <w:left w:val="single" w:color="auto" w:sz="4" w:space="0"/>
              <w:right w:val="single" w:color="auto" w:sz="4" w:space="0"/>
            </w:tcBorders>
            <w:vAlign w:val="center"/>
          </w:tcPr>
          <w:p w14:paraId="68A64FA0">
            <w:pPr>
              <w:spacing w:line="360" w:lineRule="auto"/>
              <w:ind w:firstLine="0" w:firstLineChars="0"/>
              <w:jc w:val="center"/>
              <w:rPr>
                <w:rFonts w:cs="Times New Roman"/>
                <w:sz w:val="15"/>
                <w:szCs w:val="15"/>
              </w:rPr>
            </w:pPr>
            <w:r>
              <w:rPr>
                <w:rFonts w:cs="Times New Roman"/>
                <w:sz w:val="15"/>
                <w:szCs w:val="15"/>
              </w:rPr>
              <w:t>≥</w:t>
            </w:r>
            <w:r>
              <w:rPr>
                <w:rFonts w:hint="eastAsia" w:cs="Times New Roman"/>
                <w:sz w:val="15"/>
                <w:szCs w:val="15"/>
              </w:rPr>
              <w:t>0.6</w:t>
            </w:r>
          </w:p>
        </w:tc>
        <w:tc>
          <w:tcPr>
            <w:tcW w:w="1287" w:type="pct"/>
            <w:tcBorders>
              <w:top w:val="single" w:color="auto" w:sz="4" w:space="0"/>
              <w:left w:val="single" w:color="auto" w:sz="4" w:space="0"/>
            </w:tcBorders>
            <w:vAlign w:val="center"/>
          </w:tcPr>
          <w:p w14:paraId="4F499593">
            <w:pPr>
              <w:spacing w:line="360" w:lineRule="auto"/>
              <w:ind w:firstLine="0" w:firstLineChars="0"/>
              <w:jc w:val="center"/>
              <w:rPr>
                <w:rFonts w:cs="Times New Roman"/>
                <w:sz w:val="15"/>
                <w:szCs w:val="15"/>
              </w:rPr>
            </w:pPr>
            <w:r>
              <w:rPr>
                <w:rFonts w:cs="Times New Roman"/>
                <w:sz w:val="15"/>
                <w:szCs w:val="15"/>
              </w:rPr>
              <w:t>GB/T 19979</w:t>
            </w:r>
          </w:p>
        </w:tc>
      </w:tr>
    </w:tbl>
    <w:p w14:paraId="28C3EDF7">
      <w:pPr>
        <w:spacing w:line="360" w:lineRule="auto"/>
        <w:ind w:firstLine="0" w:firstLineChars="0"/>
        <w:rPr>
          <w:b/>
          <w:bCs/>
          <w:sz w:val="28"/>
          <w:szCs w:val="28"/>
        </w:rPr>
      </w:pPr>
    </w:p>
    <w:p w14:paraId="7F8CEC4D">
      <w:pPr>
        <w:spacing w:line="360" w:lineRule="auto"/>
        <w:ind w:firstLine="422" w:firstLineChars="200"/>
        <w:rPr>
          <w:b/>
          <w:bCs/>
          <w:sz w:val="21"/>
          <w:szCs w:val="21"/>
        </w:rPr>
      </w:pPr>
      <w:r>
        <w:rPr>
          <w:rFonts w:hint="eastAsia"/>
          <w:b/>
          <w:bCs/>
          <w:sz w:val="21"/>
          <w:szCs w:val="21"/>
        </w:rPr>
        <w:t xml:space="preserve">3 </w:t>
      </w:r>
      <w:r>
        <w:rPr>
          <w:rFonts w:hint="eastAsia"/>
          <w:sz w:val="21"/>
          <w:szCs w:val="21"/>
        </w:rPr>
        <w:t>抗紫外线性能：在紫外线照射500h后强度保持率不小于85%。</w:t>
      </w:r>
    </w:p>
    <w:p w14:paraId="5C52426D">
      <w:pPr>
        <w:spacing w:line="360" w:lineRule="auto"/>
        <w:ind w:firstLine="0" w:firstLineChars="0"/>
        <w:outlineLvl w:val="2"/>
        <w:rPr>
          <w:b/>
          <w:bCs/>
          <w:sz w:val="21"/>
          <w:szCs w:val="21"/>
        </w:rPr>
      </w:pPr>
      <w:bookmarkStart w:id="178" w:name="_Toc6422"/>
      <w:bookmarkStart w:id="179" w:name="_Toc11779"/>
      <w:bookmarkStart w:id="180" w:name="_Toc19262"/>
      <w:bookmarkStart w:id="181" w:name="_Toc8733"/>
      <w:r>
        <w:rPr>
          <w:rFonts w:hint="eastAsia"/>
          <w:b/>
          <w:bCs/>
          <w:sz w:val="21"/>
          <w:szCs w:val="21"/>
        </w:rPr>
        <w:t xml:space="preserve">4.6.3 </w:t>
      </w:r>
      <w:r>
        <w:rPr>
          <w:rFonts w:hint="eastAsia"/>
          <w:sz w:val="21"/>
          <w:szCs w:val="21"/>
        </w:rPr>
        <w:t>氰凝材料应满足以下要求：</w:t>
      </w:r>
      <w:bookmarkEnd w:id="178"/>
      <w:bookmarkEnd w:id="179"/>
      <w:bookmarkEnd w:id="180"/>
      <w:bookmarkEnd w:id="181"/>
    </w:p>
    <w:p w14:paraId="5ACB448F">
      <w:pPr>
        <w:spacing w:line="360" w:lineRule="auto"/>
        <w:ind w:firstLine="422" w:firstLineChars="200"/>
        <w:outlineLvl w:val="3"/>
        <w:rPr>
          <w:sz w:val="21"/>
          <w:szCs w:val="21"/>
        </w:rPr>
      </w:pPr>
      <w:r>
        <w:rPr>
          <w:rFonts w:hint="eastAsia"/>
          <w:b/>
          <w:bCs/>
          <w:sz w:val="21"/>
          <w:szCs w:val="21"/>
        </w:rPr>
        <w:t xml:space="preserve">1 </w:t>
      </w:r>
      <w:r>
        <w:rPr>
          <w:rFonts w:hint="eastAsia"/>
          <w:sz w:val="21"/>
          <w:szCs w:val="21"/>
        </w:rPr>
        <w:t>技术要求：</w:t>
      </w:r>
    </w:p>
    <w:p w14:paraId="4312108B">
      <w:pPr>
        <w:spacing w:line="360" w:lineRule="auto"/>
        <w:ind w:left="720" w:leftChars="300" w:firstLine="0" w:firstLineChars="0"/>
        <w:rPr>
          <w:sz w:val="21"/>
          <w:szCs w:val="21"/>
        </w:rPr>
      </w:pPr>
      <w:r>
        <w:rPr>
          <w:rFonts w:hint="eastAsia"/>
          <w:b/>
          <w:bCs/>
          <w:sz w:val="21"/>
          <w:szCs w:val="21"/>
        </w:rPr>
        <w:t>1）</w:t>
      </w:r>
      <w:r>
        <w:rPr>
          <w:rFonts w:hint="eastAsia"/>
          <w:sz w:val="21"/>
          <w:szCs w:val="21"/>
        </w:rPr>
        <w:t>双组分聚合物防水材料。</w:t>
      </w:r>
    </w:p>
    <w:p w14:paraId="2711823C">
      <w:pPr>
        <w:spacing w:line="360" w:lineRule="auto"/>
        <w:ind w:left="720" w:leftChars="300" w:firstLine="0" w:firstLineChars="0"/>
        <w:rPr>
          <w:sz w:val="21"/>
          <w:szCs w:val="21"/>
        </w:rPr>
      </w:pPr>
      <w:r>
        <w:rPr>
          <w:rFonts w:hint="eastAsia"/>
          <w:b/>
          <w:bCs/>
          <w:sz w:val="21"/>
          <w:szCs w:val="21"/>
        </w:rPr>
        <w:t>2）</w:t>
      </w:r>
      <w:r>
        <w:rPr>
          <w:rFonts w:hint="eastAsia"/>
          <w:sz w:val="21"/>
          <w:szCs w:val="21"/>
        </w:rPr>
        <w:t>固化时间：表干不大于4h，实干不大于24h。</w:t>
      </w:r>
    </w:p>
    <w:p w14:paraId="65BDF430">
      <w:pPr>
        <w:spacing w:line="360" w:lineRule="auto"/>
        <w:ind w:left="720" w:leftChars="300" w:firstLine="0" w:firstLineChars="0"/>
        <w:rPr>
          <w:sz w:val="21"/>
          <w:szCs w:val="21"/>
        </w:rPr>
      </w:pPr>
      <w:r>
        <w:rPr>
          <w:rFonts w:hint="eastAsia"/>
          <w:b/>
          <w:bCs/>
          <w:sz w:val="21"/>
          <w:szCs w:val="21"/>
        </w:rPr>
        <w:t>3）</w:t>
      </w:r>
      <w:r>
        <w:rPr>
          <w:rFonts w:hint="eastAsia"/>
          <w:sz w:val="21"/>
          <w:szCs w:val="21"/>
        </w:rPr>
        <w:t>可以适应环境温度-40~150℃。</w:t>
      </w:r>
    </w:p>
    <w:p w14:paraId="434DBEB6">
      <w:pPr>
        <w:spacing w:line="360" w:lineRule="auto"/>
        <w:ind w:left="720" w:leftChars="300" w:firstLine="0" w:firstLineChars="0"/>
        <w:rPr>
          <w:sz w:val="21"/>
          <w:szCs w:val="21"/>
        </w:rPr>
      </w:pPr>
      <w:r>
        <w:rPr>
          <w:rFonts w:hint="eastAsia"/>
          <w:b/>
          <w:bCs/>
          <w:sz w:val="21"/>
          <w:szCs w:val="21"/>
        </w:rPr>
        <w:t>4）</w:t>
      </w:r>
      <w:r>
        <w:rPr>
          <w:rFonts w:hint="eastAsia"/>
          <w:sz w:val="21"/>
          <w:szCs w:val="21"/>
        </w:rPr>
        <w:t>粘结强度不小于1.5MPa。</w:t>
      </w:r>
    </w:p>
    <w:p w14:paraId="189A2DD4">
      <w:pPr>
        <w:spacing w:line="360" w:lineRule="auto"/>
        <w:ind w:left="720" w:leftChars="300" w:firstLine="0" w:firstLineChars="0"/>
        <w:rPr>
          <w:sz w:val="21"/>
          <w:szCs w:val="21"/>
        </w:rPr>
      </w:pPr>
      <w:r>
        <w:rPr>
          <w:rFonts w:hint="eastAsia"/>
          <w:b/>
          <w:bCs/>
          <w:sz w:val="21"/>
          <w:szCs w:val="21"/>
        </w:rPr>
        <w:t>5）</w:t>
      </w:r>
      <w:r>
        <w:rPr>
          <w:rFonts w:hint="eastAsia"/>
          <w:sz w:val="21"/>
          <w:szCs w:val="21"/>
        </w:rPr>
        <w:t>断裂伸长率不小于150%。</w:t>
      </w:r>
    </w:p>
    <w:p w14:paraId="6DDCCC18">
      <w:pPr>
        <w:spacing w:line="360" w:lineRule="auto"/>
        <w:ind w:firstLine="422" w:firstLineChars="200"/>
        <w:outlineLvl w:val="3"/>
        <w:rPr>
          <w:b/>
          <w:bCs/>
          <w:sz w:val="21"/>
          <w:szCs w:val="21"/>
        </w:rPr>
      </w:pPr>
      <w:r>
        <w:rPr>
          <w:rFonts w:hint="eastAsia"/>
          <w:b/>
          <w:bCs/>
          <w:sz w:val="21"/>
          <w:szCs w:val="21"/>
        </w:rPr>
        <w:t xml:space="preserve">2 </w:t>
      </w:r>
      <w:r>
        <w:rPr>
          <w:rFonts w:hint="eastAsia"/>
          <w:sz w:val="21"/>
          <w:szCs w:val="21"/>
        </w:rPr>
        <w:t>耐久性要求：</w:t>
      </w:r>
    </w:p>
    <w:p w14:paraId="4A8EA9C2">
      <w:pPr>
        <w:spacing w:line="360" w:lineRule="auto"/>
        <w:ind w:left="720" w:leftChars="300" w:firstLine="0" w:firstLineChars="0"/>
        <w:rPr>
          <w:sz w:val="21"/>
          <w:szCs w:val="21"/>
        </w:rPr>
      </w:pPr>
      <w:r>
        <w:rPr>
          <w:rFonts w:hint="eastAsia"/>
          <w:b/>
          <w:bCs/>
          <w:sz w:val="21"/>
          <w:szCs w:val="21"/>
        </w:rPr>
        <w:t>1）</w:t>
      </w:r>
      <w:r>
        <w:rPr>
          <w:rFonts w:hint="eastAsia"/>
          <w:sz w:val="21"/>
          <w:szCs w:val="21"/>
        </w:rPr>
        <w:t>耐水性：浸水168h后性能保持率不小于90%。</w:t>
      </w:r>
    </w:p>
    <w:p w14:paraId="5E1346D3">
      <w:pPr>
        <w:spacing w:line="360" w:lineRule="auto"/>
        <w:ind w:left="720" w:leftChars="300" w:firstLine="0" w:firstLineChars="0"/>
        <w:rPr>
          <w:sz w:val="21"/>
          <w:szCs w:val="21"/>
        </w:rPr>
      </w:pPr>
      <w:r>
        <w:rPr>
          <w:rFonts w:hint="eastAsia"/>
          <w:b/>
          <w:bCs/>
          <w:sz w:val="21"/>
          <w:szCs w:val="21"/>
        </w:rPr>
        <w:t>2）</w:t>
      </w:r>
      <w:r>
        <w:rPr>
          <w:rFonts w:hint="eastAsia"/>
          <w:sz w:val="21"/>
          <w:szCs w:val="21"/>
        </w:rPr>
        <w:t>耐候性：人工老化500h后性能保持率不小于80%。</w:t>
      </w:r>
    </w:p>
    <w:p w14:paraId="2490F435">
      <w:pPr>
        <w:pStyle w:val="3"/>
        <w:numPr>
          <w:ilvl w:val="1"/>
          <w:numId w:val="0"/>
        </w:numPr>
        <w:ind w:left="0"/>
        <w:jc w:val="center"/>
        <w:rPr>
          <w:sz w:val="24"/>
          <w:szCs w:val="24"/>
        </w:rPr>
      </w:pPr>
      <w:bookmarkStart w:id="182" w:name="_Toc1394"/>
      <w:bookmarkStart w:id="183" w:name="_Toc6099"/>
      <w:bookmarkStart w:id="184" w:name="_Toc32538"/>
      <w:bookmarkStart w:id="185" w:name="_Toc10152"/>
      <w:r>
        <w:rPr>
          <w:sz w:val="24"/>
          <w:szCs w:val="24"/>
        </w:rPr>
        <w:t>4.7</w:t>
      </w:r>
      <w:r>
        <w:rPr>
          <w:rFonts w:hint="eastAsia"/>
          <w:sz w:val="24"/>
          <w:szCs w:val="24"/>
        </w:rPr>
        <w:t xml:space="preserve"> 稳定与安全验算</w:t>
      </w:r>
      <w:bookmarkEnd w:id="182"/>
      <w:bookmarkEnd w:id="183"/>
      <w:bookmarkEnd w:id="184"/>
      <w:bookmarkEnd w:id="185"/>
    </w:p>
    <w:p w14:paraId="67F549C7">
      <w:pPr>
        <w:spacing w:line="360" w:lineRule="auto"/>
        <w:ind w:firstLine="0" w:firstLineChars="0"/>
        <w:outlineLvl w:val="2"/>
        <w:rPr>
          <w:sz w:val="21"/>
          <w:szCs w:val="21"/>
        </w:rPr>
      </w:pPr>
      <w:bookmarkStart w:id="186" w:name="_Toc9371"/>
      <w:bookmarkStart w:id="187" w:name="_Toc26105"/>
      <w:bookmarkStart w:id="188" w:name="_Toc5845"/>
      <w:bookmarkStart w:id="189" w:name="_Toc25656"/>
      <w:r>
        <w:rPr>
          <w:b/>
          <w:bCs/>
          <w:sz w:val="21"/>
          <w:szCs w:val="21"/>
        </w:rPr>
        <w:t>4.7.1</w:t>
      </w:r>
      <w:r>
        <w:rPr>
          <w:rFonts w:hint="eastAsia"/>
          <w:sz w:val="21"/>
          <w:szCs w:val="21"/>
        </w:rPr>
        <w:t xml:space="preserve"> 边墙稳定验算应符合以下规定：</w:t>
      </w:r>
      <w:bookmarkEnd w:id="186"/>
      <w:bookmarkEnd w:id="187"/>
      <w:bookmarkEnd w:id="188"/>
      <w:bookmarkEnd w:id="189"/>
    </w:p>
    <w:p w14:paraId="481C3DCB">
      <w:pPr>
        <w:spacing w:line="360" w:lineRule="auto"/>
        <w:ind w:firstLine="422" w:firstLineChars="200"/>
        <w:rPr>
          <w:sz w:val="21"/>
          <w:szCs w:val="21"/>
        </w:rPr>
      </w:pPr>
      <w:r>
        <w:rPr>
          <w:b/>
          <w:bCs/>
          <w:sz w:val="21"/>
          <w:szCs w:val="21"/>
        </w:rPr>
        <w:t>1</w:t>
      </w:r>
      <w:r>
        <w:rPr>
          <w:rFonts w:hint="eastAsia"/>
          <w:sz w:val="21"/>
          <w:szCs w:val="21"/>
        </w:rPr>
        <w:t xml:space="preserve"> 抗滑稳定验算应按附录A.6的规定进行，安全系数不应小于1.3。</w:t>
      </w:r>
    </w:p>
    <w:p w14:paraId="7E7B812A">
      <w:pPr>
        <w:spacing w:line="360" w:lineRule="auto"/>
        <w:ind w:firstLine="0" w:firstLineChars="0"/>
        <w:outlineLvl w:val="2"/>
        <w:rPr>
          <w:sz w:val="21"/>
          <w:szCs w:val="21"/>
        </w:rPr>
      </w:pPr>
      <w:bookmarkStart w:id="190" w:name="_Toc1541"/>
      <w:bookmarkStart w:id="191" w:name="_Toc29596"/>
      <w:bookmarkStart w:id="192" w:name="_Toc32235"/>
      <w:bookmarkStart w:id="193" w:name="_Toc694"/>
      <w:r>
        <w:rPr>
          <w:b/>
          <w:bCs/>
          <w:sz w:val="21"/>
          <w:szCs w:val="21"/>
        </w:rPr>
        <w:t>4.7.2</w:t>
      </w:r>
      <w:r>
        <w:rPr>
          <w:rFonts w:hint="eastAsia"/>
          <w:sz w:val="21"/>
          <w:szCs w:val="21"/>
        </w:rPr>
        <w:t xml:space="preserve"> 抗冲刷稳定验算应符合本标准附录A.9的规定。</w:t>
      </w:r>
      <w:bookmarkEnd w:id="190"/>
      <w:bookmarkEnd w:id="191"/>
      <w:bookmarkEnd w:id="192"/>
      <w:bookmarkEnd w:id="193"/>
    </w:p>
    <w:p w14:paraId="63172217">
      <w:pPr>
        <w:spacing w:line="360" w:lineRule="auto"/>
        <w:ind w:firstLine="0" w:firstLineChars="0"/>
        <w:outlineLvl w:val="2"/>
        <w:rPr>
          <w:sz w:val="21"/>
          <w:szCs w:val="21"/>
        </w:rPr>
      </w:pPr>
      <w:bookmarkStart w:id="194" w:name="_Toc20154"/>
      <w:bookmarkStart w:id="195" w:name="_Toc13707"/>
      <w:bookmarkStart w:id="196" w:name="_Toc21464"/>
      <w:bookmarkStart w:id="197" w:name="_Toc30888"/>
      <w:r>
        <w:rPr>
          <w:b/>
          <w:bCs/>
          <w:sz w:val="21"/>
          <w:szCs w:val="21"/>
        </w:rPr>
        <w:t>4.7.3</w:t>
      </w:r>
      <w:r>
        <w:rPr>
          <w:rFonts w:hint="eastAsia"/>
          <w:sz w:val="21"/>
          <w:szCs w:val="21"/>
        </w:rPr>
        <w:t xml:space="preserve"> 防渗层稳定验算应符合以下规定：</w:t>
      </w:r>
      <w:bookmarkEnd w:id="194"/>
      <w:bookmarkEnd w:id="195"/>
      <w:bookmarkEnd w:id="196"/>
      <w:bookmarkEnd w:id="197"/>
    </w:p>
    <w:p w14:paraId="0983B3AF">
      <w:pPr>
        <w:spacing w:line="360" w:lineRule="auto"/>
        <w:ind w:firstLine="422" w:firstLineChars="200"/>
        <w:rPr>
          <w:sz w:val="21"/>
          <w:szCs w:val="21"/>
        </w:rPr>
      </w:pPr>
      <w:r>
        <w:rPr>
          <w:b/>
          <w:bCs/>
          <w:sz w:val="21"/>
          <w:szCs w:val="21"/>
        </w:rPr>
        <w:t>1</w:t>
      </w:r>
      <w:r>
        <w:rPr>
          <w:rFonts w:hint="eastAsia"/>
          <w:sz w:val="21"/>
          <w:szCs w:val="21"/>
        </w:rPr>
        <w:t xml:space="preserve"> 抗浮稳定验算应按附录A.10的规定进行，安全系数不应小于1.2。</w:t>
      </w:r>
    </w:p>
    <w:p w14:paraId="1C91068F">
      <w:pPr>
        <w:spacing w:line="360" w:lineRule="auto"/>
        <w:ind w:firstLine="422" w:firstLineChars="200"/>
        <w:rPr>
          <w:sz w:val="21"/>
          <w:szCs w:val="21"/>
        </w:rPr>
      </w:pPr>
      <w:r>
        <w:rPr>
          <w:b/>
          <w:bCs/>
          <w:sz w:val="21"/>
          <w:szCs w:val="21"/>
        </w:rPr>
        <w:t>2</w:t>
      </w:r>
      <w:r>
        <w:rPr>
          <w:rFonts w:hint="eastAsia"/>
          <w:sz w:val="21"/>
          <w:szCs w:val="21"/>
        </w:rPr>
        <w:t xml:space="preserve"> 抗拉强度验算应按附录A.11的规定进行。</w:t>
      </w:r>
    </w:p>
    <w:p w14:paraId="02B56874">
      <w:pPr>
        <w:spacing w:line="360" w:lineRule="auto"/>
        <w:ind w:firstLine="0" w:firstLineChars="0"/>
        <w:outlineLvl w:val="2"/>
        <w:rPr>
          <w:sz w:val="21"/>
          <w:szCs w:val="21"/>
        </w:rPr>
      </w:pPr>
      <w:bookmarkStart w:id="198" w:name="_Toc19777"/>
      <w:bookmarkStart w:id="199" w:name="_Toc30363"/>
      <w:bookmarkStart w:id="200" w:name="_Toc20463"/>
      <w:bookmarkStart w:id="201" w:name="_Toc12677"/>
      <w:r>
        <w:rPr>
          <w:b/>
          <w:bCs/>
          <w:sz w:val="21"/>
          <w:szCs w:val="21"/>
        </w:rPr>
        <w:t>4</w:t>
      </w:r>
      <w:r>
        <w:rPr>
          <w:rFonts w:hint="eastAsia"/>
          <w:sz w:val="21"/>
          <w:szCs w:val="21"/>
        </w:rPr>
        <w:t>.</w:t>
      </w:r>
      <w:r>
        <w:rPr>
          <w:b/>
          <w:bCs/>
          <w:sz w:val="21"/>
          <w:szCs w:val="21"/>
        </w:rPr>
        <w:t>7.4</w:t>
      </w:r>
      <w:r>
        <w:rPr>
          <w:rFonts w:hint="eastAsia"/>
          <w:sz w:val="21"/>
          <w:szCs w:val="21"/>
        </w:rPr>
        <w:t xml:space="preserve"> 锚固系统验算应符合以下规定：</w:t>
      </w:r>
      <w:bookmarkEnd w:id="198"/>
      <w:bookmarkEnd w:id="199"/>
      <w:bookmarkEnd w:id="200"/>
      <w:bookmarkEnd w:id="201"/>
    </w:p>
    <w:p w14:paraId="0474EF14">
      <w:pPr>
        <w:spacing w:line="360" w:lineRule="auto"/>
        <w:ind w:firstLine="422" w:firstLineChars="200"/>
        <w:rPr>
          <w:sz w:val="21"/>
          <w:szCs w:val="21"/>
        </w:rPr>
      </w:pPr>
      <w:r>
        <w:rPr>
          <w:b/>
          <w:bCs/>
          <w:sz w:val="21"/>
          <w:szCs w:val="21"/>
        </w:rPr>
        <w:t>1</w:t>
      </w:r>
      <w:r>
        <w:rPr>
          <w:rFonts w:hint="eastAsia"/>
          <w:sz w:val="21"/>
          <w:szCs w:val="21"/>
        </w:rPr>
        <w:t xml:space="preserve"> 抗拔力验算应按附录A.12的规定进行。</w:t>
      </w:r>
    </w:p>
    <w:p w14:paraId="150489F1">
      <w:pPr>
        <w:spacing w:line="360" w:lineRule="auto"/>
        <w:ind w:firstLine="422" w:firstLineChars="200"/>
        <w:rPr>
          <w:sz w:val="21"/>
          <w:szCs w:val="21"/>
        </w:rPr>
      </w:pPr>
      <w:r>
        <w:rPr>
          <w:b/>
          <w:bCs/>
          <w:sz w:val="21"/>
          <w:szCs w:val="21"/>
        </w:rPr>
        <w:t>2</w:t>
      </w:r>
      <w:r>
        <w:rPr>
          <w:rFonts w:hint="eastAsia"/>
          <w:sz w:val="21"/>
          <w:szCs w:val="21"/>
        </w:rPr>
        <w:t xml:space="preserve"> 锚钉强度验算应按附录A.13的规定进行。</w:t>
      </w:r>
    </w:p>
    <w:p w14:paraId="6A2CAB72">
      <w:pPr>
        <w:spacing w:line="360" w:lineRule="auto"/>
        <w:ind w:firstLine="0" w:firstLineChars="0"/>
        <w:outlineLvl w:val="2"/>
        <w:rPr>
          <w:sz w:val="21"/>
          <w:szCs w:val="21"/>
        </w:rPr>
      </w:pPr>
      <w:bookmarkStart w:id="202" w:name="_Toc4913"/>
      <w:bookmarkStart w:id="203" w:name="_Toc7334"/>
      <w:bookmarkStart w:id="204" w:name="_Toc9157"/>
      <w:bookmarkStart w:id="205" w:name="_Toc27672"/>
      <w:r>
        <w:rPr>
          <w:b/>
          <w:bCs/>
          <w:sz w:val="21"/>
          <w:szCs w:val="21"/>
        </w:rPr>
        <w:t>4.7.5</w:t>
      </w:r>
      <w:r>
        <w:rPr>
          <w:rFonts w:hint="eastAsia"/>
          <w:sz w:val="21"/>
          <w:szCs w:val="21"/>
        </w:rPr>
        <w:t xml:space="preserve"> 数值模拟分析应符合以下规定：</w:t>
      </w:r>
      <w:bookmarkEnd w:id="202"/>
      <w:bookmarkEnd w:id="203"/>
      <w:bookmarkEnd w:id="204"/>
      <w:bookmarkEnd w:id="205"/>
    </w:p>
    <w:p w14:paraId="4EBA1B41">
      <w:pPr>
        <w:spacing w:line="360" w:lineRule="auto"/>
        <w:ind w:firstLine="422" w:firstLineChars="200"/>
        <w:rPr>
          <w:sz w:val="21"/>
          <w:szCs w:val="21"/>
        </w:rPr>
      </w:pPr>
      <w:r>
        <w:rPr>
          <w:b/>
          <w:bCs/>
          <w:sz w:val="21"/>
          <w:szCs w:val="21"/>
        </w:rPr>
        <w:t>1</w:t>
      </w:r>
      <w:r>
        <w:rPr>
          <w:rFonts w:hint="eastAsia"/>
          <w:sz w:val="21"/>
          <w:szCs w:val="21"/>
        </w:rPr>
        <w:t xml:space="preserve"> 复杂工况下应采用有限元法等进行数值模拟分析。</w:t>
      </w:r>
    </w:p>
    <w:p w14:paraId="54B45EE2">
      <w:pPr>
        <w:spacing w:line="360" w:lineRule="auto"/>
        <w:ind w:firstLine="422" w:firstLineChars="200"/>
        <w:rPr>
          <w:sz w:val="21"/>
          <w:szCs w:val="21"/>
        </w:rPr>
      </w:pPr>
      <w:r>
        <w:rPr>
          <w:b/>
          <w:bCs/>
          <w:sz w:val="21"/>
          <w:szCs w:val="21"/>
        </w:rPr>
        <w:t>2</w:t>
      </w:r>
      <w:r>
        <w:rPr>
          <w:rFonts w:hint="eastAsia"/>
          <w:sz w:val="21"/>
          <w:szCs w:val="21"/>
        </w:rPr>
        <w:t xml:space="preserve"> 分析应包括以下内容：</w:t>
      </w:r>
    </w:p>
    <w:p w14:paraId="26A8EEE0">
      <w:pPr>
        <w:spacing w:line="360" w:lineRule="auto"/>
        <w:ind w:left="720" w:leftChars="300" w:firstLine="0" w:firstLineChars="0"/>
        <w:rPr>
          <w:sz w:val="21"/>
          <w:szCs w:val="21"/>
        </w:rPr>
      </w:pPr>
      <w:r>
        <w:rPr>
          <w:b/>
          <w:bCs/>
          <w:sz w:val="21"/>
          <w:szCs w:val="21"/>
        </w:rPr>
        <w:t>1</w:t>
      </w:r>
      <w:r>
        <w:rPr>
          <w:rFonts w:hint="eastAsia"/>
          <w:sz w:val="21"/>
          <w:szCs w:val="21"/>
        </w:rPr>
        <w:t>）应力变形分析。</w:t>
      </w:r>
    </w:p>
    <w:p w14:paraId="39E0DAFF">
      <w:pPr>
        <w:spacing w:line="360" w:lineRule="auto"/>
        <w:ind w:left="720" w:leftChars="300" w:firstLine="0" w:firstLineChars="0"/>
        <w:rPr>
          <w:sz w:val="21"/>
          <w:szCs w:val="21"/>
        </w:rPr>
      </w:pPr>
      <w:r>
        <w:rPr>
          <w:b/>
          <w:bCs/>
          <w:sz w:val="21"/>
          <w:szCs w:val="21"/>
        </w:rPr>
        <w:t>2</w:t>
      </w:r>
      <w:r>
        <w:rPr>
          <w:rFonts w:hint="eastAsia"/>
          <w:sz w:val="21"/>
          <w:szCs w:val="21"/>
        </w:rPr>
        <w:t>）水力学分析。</w:t>
      </w:r>
    </w:p>
    <w:p w14:paraId="023E3764">
      <w:pPr>
        <w:spacing w:line="360" w:lineRule="auto"/>
        <w:ind w:left="720" w:leftChars="300" w:firstLine="0" w:firstLineChars="0"/>
        <w:rPr>
          <w:sz w:val="21"/>
          <w:szCs w:val="21"/>
        </w:rPr>
      </w:pPr>
      <w:r>
        <w:rPr>
          <w:b/>
          <w:bCs/>
          <w:sz w:val="21"/>
          <w:szCs w:val="21"/>
        </w:rPr>
        <w:t>3</w:t>
      </w:r>
      <w:r>
        <w:rPr>
          <w:rFonts w:hint="eastAsia"/>
          <w:sz w:val="21"/>
          <w:szCs w:val="21"/>
        </w:rPr>
        <w:t>）渗流场分析。</w:t>
      </w:r>
    </w:p>
    <w:p w14:paraId="27DFA722">
      <w:pPr>
        <w:spacing w:line="360" w:lineRule="auto"/>
        <w:ind w:left="720" w:leftChars="300" w:firstLine="0" w:firstLineChars="0"/>
        <w:rPr>
          <w:sz w:val="21"/>
          <w:szCs w:val="21"/>
        </w:rPr>
      </w:pPr>
      <w:r>
        <w:rPr>
          <w:b/>
          <w:bCs/>
          <w:sz w:val="21"/>
          <w:szCs w:val="21"/>
        </w:rPr>
        <w:t>4</w:t>
      </w:r>
      <w:r>
        <w:rPr>
          <w:rFonts w:hint="eastAsia"/>
          <w:sz w:val="21"/>
          <w:szCs w:val="21"/>
        </w:rPr>
        <w:t>）稳定性分析。</w:t>
      </w:r>
    </w:p>
    <w:p w14:paraId="4A1B98D9">
      <w:pPr>
        <w:spacing w:line="360" w:lineRule="auto"/>
        <w:ind w:firstLine="422" w:firstLineChars="200"/>
        <w:rPr>
          <w:sz w:val="21"/>
          <w:szCs w:val="21"/>
        </w:rPr>
      </w:pPr>
      <w:r>
        <w:rPr>
          <w:b/>
          <w:bCs/>
          <w:sz w:val="21"/>
          <w:szCs w:val="21"/>
        </w:rPr>
        <w:t>3</w:t>
      </w:r>
      <w:r>
        <w:rPr>
          <w:rFonts w:hint="eastAsia"/>
          <w:sz w:val="21"/>
          <w:szCs w:val="21"/>
        </w:rPr>
        <w:t xml:space="preserve"> 计算结果应作为设计优化和验证的依据。</w:t>
      </w:r>
    </w:p>
    <w:p w14:paraId="1FC390FB">
      <w:pPr>
        <w:pStyle w:val="3"/>
        <w:numPr>
          <w:ilvl w:val="1"/>
          <w:numId w:val="0"/>
        </w:numPr>
        <w:ind w:left="0"/>
        <w:jc w:val="center"/>
        <w:rPr>
          <w:b w:val="0"/>
          <w:bCs w:val="0"/>
          <w:sz w:val="24"/>
          <w:szCs w:val="24"/>
        </w:rPr>
      </w:pPr>
      <w:bookmarkStart w:id="206" w:name="_Toc3932"/>
      <w:bookmarkStart w:id="207" w:name="_Toc12347"/>
      <w:bookmarkStart w:id="208" w:name="_Toc14814"/>
      <w:bookmarkStart w:id="209" w:name="_Toc12845"/>
      <w:r>
        <w:rPr>
          <w:bCs w:val="0"/>
          <w:sz w:val="24"/>
          <w:szCs w:val="24"/>
        </w:rPr>
        <w:t>4.8</w:t>
      </w:r>
      <w:r>
        <w:rPr>
          <w:rFonts w:hint="eastAsia"/>
          <w:bCs w:val="0"/>
          <w:sz w:val="24"/>
          <w:szCs w:val="24"/>
        </w:rPr>
        <w:t xml:space="preserve"> </w:t>
      </w:r>
      <w:r>
        <w:rPr>
          <w:rFonts w:hint="eastAsia"/>
          <w:sz w:val="24"/>
          <w:szCs w:val="24"/>
        </w:rPr>
        <w:t>排水设施设计</w:t>
      </w:r>
      <w:bookmarkEnd w:id="206"/>
      <w:bookmarkEnd w:id="207"/>
      <w:bookmarkEnd w:id="208"/>
      <w:bookmarkEnd w:id="209"/>
    </w:p>
    <w:p w14:paraId="2C9D9FFD">
      <w:pPr>
        <w:spacing w:line="360" w:lineRule="auto"/>
        <w:ind w:firstLine="0" w:firstLineChars="0"/>
        <w:rPr>
          <w:sz w:val="21"/>
          <w:szCs w:val="21"/>
        </w:rPr>
      </w:pPr>
      <w:r>
        <w:rPr>
          <w:rFonts w:hint="eastAsia"/>
          <w:b/>
          <w:bCs/>
          <w:sz w:val="21"/>
          <w:szCs w:val="21"/>
        </w:rPr>
        <w:t xml:space="preserve">4.8.1 </w:t>
      </w:r>
      <w:r>
        <w:rPr>
          <w:rFonts w:hint="eastAsia"/>
          <w:sz w:val="21"/>
          <w:szCs w:val="21"/>
        </w:rPr>
        <w:t>当淤地坝有蓄水需求或地下水位较高时，应设计排水设施，排水设施设计应符合SL 253的有关规定。溢洪道基础底板及边墙出现高地下水时，应在COMPET复合土工布下布设排水垫层，排水垫层可采用三维复合排水网、土工排水席垫与波纹管等单独使用或组合使用。</w:t>
      </w:r>
    </w:p>
    <w:p w14:paraId="360F663B">
      <w:pPr>
        <w:spacing w:line="360" w:lineRule="auto"/>
        <w:ind w:firstLine="0" w:firstLineChars="0"/>
        <w:rPr>
          <w:sz w:val="21"/>
          <w:szCs w:val="21"/>
        </w:rPr>
      </w:pPr>
      <w:r>
        <w:rPr>
          <w:rFonts w:hint="eastAsia"/>
          <w:b/>
          <w:bCs/>
          <w:sz w:val="21"/>
          <w:szCs w:val="21"/>
        </w:rPr>
        <w:t xml:space="preserve">4.8.2 </w:t>
      </w:r>
      <w:r>
        <w:rPr>
          <w:rFonts w:hint="eastAsia"/>
          <w:sz w:val="21"/>
          <w:szCs w:val="21"/>
        </w:rPr>
        <w:t>排水设施设计宜与坝体排水设施协同考虑，确保排水系统的完整性和有效性。</w:t>
      </w:r>
    </w:p>
    <w:p w14:paraId="07D1BD8E">
      <w:pPr>
        <w:pStyle w:val="3"/>
        <w:numPr>
          <w:ilvl w:val="1"/>
          <w:numId w:val="0"/>
        </w:numPr>
        <w:ind w:left="0"/>
        <w:jc w:val="center"/>
        <w:rPr>
          <w:sz w:val="24"/>
          <w:szCs w:val="24"/>
        </w:rPr>
      </w:pPr>
      <w:bookmarkStart w:id="210" w:name="_Toc21568"/>
      <w:bookmarkStart w:id="211" w:name="_Toc26367"/>
      <w:bookmarkStart w:id="212" w:name="_Toc13351"/>
      <w:bookmarkStart w:id="213" w:name="_Toc4385"/>
      <w:r>
        <w:rPr>
          <w:sz w:val="24"/>
          <w:szCs w:val="24"/>
        </w:rPr>
        <w:t>4.9</w:t>
      </w:r>
      <w:r>
        <w:rPr>
          <w:rFonts w:hint="eastAsia"/>
          <w:sz w:val="24"/>
          <w:szCs w:val="24"/>
        </w:rPr>
        <w:t xml:space="preserve"> 安全监测设计</w:t>
      </w:r>
      <w:bookmarkEnd w:id="210"/>
      <w:bookmarkEnd w:id="211"/>
      <w:bookmarkEnd w:id="212"/>
      <w:bookmarkEnd w:id="213"/>
    </w:p>
    <w:p w14:paraId="14619514">
      <w:pPr>
        <w:spacing w:line="360" w:lineRule="auto"/>
        <w:ind w:firstLine="0" w:firstLineChars="0"/>
        <w:rPr>
          <w:sz w:val="21"/>
          <w:szCs w:val="21"/>
        </w:rPr>
      </w:pPr>
      <w:r>
        <w:rPr>
          <w:rFonts w:hint="eastAsia"/>
          <w:b/>
          <w:bCs/>
          <w:sz w:val="21"/>
          <w:szCs w:val="21"/>
        </w:rPr>
        <w:t>4.9.1</w:t>
      </w:r>
      <w:r>
        <w:rPr>
          <w:rFonts w:hint="eastAsia"/>
          <w:sz w:val="21"/>
          <w:szCs w:val="21"/>
        </w:rPr>
        <w:t xml:space="preserve"> 土工布柔性溢洪道安全监测应符合SL/T 804的相关规定。</w:t>
      </w:r>
    </w:p>
    <w:p w14:paraId="7EA0E559">
      <w:pPr>
        <w:spacing w:line="360" w:lineRule="auto"/>
        <w:ind w:firstLine="0" w:firstLineChars="0"/>
        <w:rPr>
          <w:sz w:val="21"/>
          <w:szCs w:val="21"/>
        </w:rPr>
      </w:pPr>
      <w:r>
        <w:rPr>
          <w:rFonts w:hint="eastAsia"/>
          <w:b/>
          <w:bCs/>
          <w:sz w:val="21"/>
          <w:szCs w:val="21"/>
        </w:rPr>
        <w:t>4.9.2</w:t>
      </w:r>
      <w:r>
        <w:rPr>
          <w:rFonts w:hint="eastAsia"/>
          <w:sz w:val="21"/>
          <w:szCs w:val="21"/>
        </w:rPr>
        <w:t xml:space="preserve"> 应根据柔性溢洪道运行条件开展监测内容，监测内容可包括变形监测和渗压监测。</w:t>
      </w:r>
    </w:p>
    <w:p w14:paraId="7D8B734D">
      <w:pPr>
        <w:spacing w:line="360" w:lineRule="auto"/>
        <w:ind w:firstLine="422" w:firstLineChars="200"/>
        <w:rPr>
          <w:sz w:val="21"/>
          <w:szCs w:val="21"/>
        </w:rPr>
      </w:pPr>
      <w:r>
        <w:rPr>
          <w:rFonts w:hint="eastAsia"/>
          <w:b/>
          <w:bCs/>
          <w:sz w:val="21"/>
          <w:szCs w:val="21"/>
        </w:rPr>
        <w:t>1</w:t>
      </w:r>
      <w:r>
        <w:rPr>
          <w:rFonts w:hint="eastAsia"/>
          <w:sz w:val="21"/>
          <w:szCs w:val="21"/>
        </w:rPr>
        <w:t xml:space="preserve"> 变形监测主要对柔性溢洪道表面位移进行监测，断面可布设在溢洪道进口段、弯道段、陡坡段、消能段、出口段、边墙高度变化处、地质条件复杂段及与坝体连接部位。</w:t>
      </w:r>
    </w:p>
    <w:p w14:paraId="69D3476F">
      <w:pPr>
        <w:spacing w:line="360" w:lineRule="auto"/>
        <w:ind w:firstLine="422" w:firstLineChars="200"/>
        <w:rPr>
          <w:sz w:val="21"/>
          <w:szCs w:val="21"/>
        </w:rPr>
      </w:pPr>
      <w:r>
        <w:rPr>
          <w:rFonts w:hint="eastAsia"/>
          <w:b/>
          <w:bCs/>
          <w:sz w:val="21"/>
          <w:szCs w:val="21"/>
        </w:rPr>
        <w:t>2</w:t>
      </w:r>
      <w:r>
        <w:rPr>
          <w:rFonts w:hint="eastAsia"/>
          <w:sz w:val="21"/>
          <w:szCs w:val="21"/>
        </w:rPr>
        <w:t xml:space="preserve"> 对于有蓄水需求或高地下水位的淤地坝，应进行渗压监测，以掌握坝体和溢洪道基础的渗流状况，评估工程运行安全。渗压监测断面应布设在下列关键部位：</w:t>
      </w:r>
    </w:p>
    <w:p w14:paraId="69684DE8">
      <w:pPr>
        <w:spacing w:line="360" w:lineRule="auto"/>
        <w:ind w:left="720" w:leftChars="300" w:firstLine="0" w:firstLineChars="0"/>
        <w:rPr>
          <w:sz w:val="21"/>
          <w:szCs w:val="21"/>
        </w:rPr>
      </w:pPr>
      <w:r>
        <w:rPr>
          <w:b/>
          <w:bCs/>
          <w:sz w:val="21"/>
          <w:szCs w:val="21"/>
        </w:rPr>
        <w:t>1</w:t>
      </w:r>
      <w:r>
        <w:rPr>
          <w:rFonts w:hint="eastAsia"/>
          <w:sz w:val="21"/>
          <w:szCs w:val="21"/>
        </w:rPr>
        <w:t>）溢洪道底板与坝体接触带</w:t>
      </w:r>
    </w:p>
    <w:p w14:paraId="61819C4A">
      <w:pPr>
        <w:spacing w:line="360" w:lineRule="auto"/>
        <w:ind w:left="720" w:leftChars="300" w:firstLine="0" w:firstLineChars="0"/>
        <w:rPr>
          <w:sz w:val="21"/>
          <w:szCs w:val="21"/>
        </w:rPr>
      </w:pPr>
      <w:r>
        <w:rPr>
          <w:b/>
          <w:bCs/>
          <w:sz w:val="21"/>
          <w:szCs w:val="21"/>
        </w:rPr>
        <w:t>2</w:t>
      </w:r>
      <w:r>
        <w:rPr>
          <w:rFonts w:hint="eastAsia"/>
          <w:sz w:val="21"/>
          <w:szCs w:val="21"/>
        </w:rPr>
        <w:t>）溢洪道边墙与岸坡结合处</w:t>
      </w:r>
    </w:p>
    <w:p w14:paraId="4455A903">
      <w:pPr>
        <w:spacing w:line="360" w:lineRule="auto"/>
        <w:ind w:left="720" w:leftChars="300" w:firstLine="0" w:firstLineChars="0"/>
        <w:rPr>
          <w:sz w:val="21"/>
          <w:szCs w:val="21"/>
        </w:rPr>
      </w:pPr>
      <w:r>
        <w:rPr>
          <w:b/>
          <w:bCs/>
          <w:sz w:val="21"/>
          <w:szCs w:val="21"/>
        </w:rPr>
        <w:t>3</w:t>
      </w:r>
      <w:r>
        <w:rPr>
          <w:rFonts w:hint="eastAsia"/>
          <w:sz w:val="21"/>
          <w:szCs w:val="21"/>
        </w:rPr>
        <w:t>）坝体最大断面处及渗透稳定敏感部位</w:t>
      </w:r>
    </w:p>
    <w:p w14:paraId="2541A1AC">
      <w:pPr>
        <w:spacing w:line="360" w:lineRule="auto"/>
        <w:ind w:left="720" w:leftChars="300" w:firstLine="0" w:firstLineChars="0"/>
        <w:rPr>
          <w:sz w:val="21"/>
          <w:szCs w:val="21"/>
        </w:rPr>
      </w:pPr>
      <w:r>
        <w:rPr>
          <w:b/>
          <w:bCs/>
          <w:sz w:val="21"/>
          <w:szCs w:val="21"/>
        </w:rPr>
        <w:t>4</w:t>
      </w:r>
      <w:r>
        <w:rPr>
          <w:rFonts w:hint="eastAsia"/>
          <w:sz w:val="21"/>
          <w:szCs w:val="21"/>
        </w:rPr>
        <w:t>）地质条件复杂或存在软弱夹层部位</w:t>
      </w:r>
    </w:p>
    <w:p w14:paraId="61E40532">
      <w:pPr>
        <w:spacing w:line="360" w:lineRule="auto"/>
        <w:ind w:left="720" w:leftChars="300" w:firstLine="0" w:firstLineChars="0"/>
        <w:rPr>
          <w:sz w:val="21"/>
          <w:szCs w:val="21"/>
        </w:rPr>
      </w:pPr>
      <w:r>
        <w:rPr>
          <w:b/>
          <w:bCs/>
          <w:sz w:val="21"/>
          <w:szCs w:val="21"/>
        </w:rPr>
        <w:t>5</w:t>
      </w:r>
      <w:r>
        <w:rPr>
          <w:rFonts w:hint="eastAsia"/>
          <w:sz w:val="21"/>
          <w:szCs w:val="21"/>
        </w:rPr>
        <w:t>）防渗层搭接缝附近区域</w:t>
      </w:r>
    </w:p>
    <w:p w14:paraId="03A83479">
      <w:pPr>
        <w:spacing w:line="360" w:lineRule="auto"/>
        <w:ind w:firstLine="422" w:firstLineChars="200"/>
        <w:rPr>
          <w:sz w:val="21"/>
          <w:szCs w:val="21"/>
        </w:rPr>
      </w:pPr>
      <w:r>
        <w:rPr>
          <w:rFonts w:hint="eastAsia"/>
          <w:b/>
          <w:bCs/>
          <w:sz w:val="21"/>
          <w:szCs w:val="21"/>
        </w:rPr>
        <w:t xml:space="preserve">3 </w:t>
      </w:r>
      <w:r>
        <w:rPr>
          <w:rFonts w:hint="eastAsia"/>
          <w:sz w:val="21"/>
          <w:szCs w:val="21"/>
        </w:rPr>
        <w:t>监测频次应符合SL/T 804的相关规定，宜在汛期前、后结合淤地坝安全检查各进行一次监测，强降雨后进行监测。</w:t>
      </w:r>
    </w:p>
    <w:p w14:paraId="66F1A93F">
      <w:pPr>
        <w:spacing w:line="360" w:lineRule="auto"/>
        <w:ind w:firstLine="422" w:firstLineChars="200"/>
        <w:rPr>
          <w:sz w:val="21"/>
          <w:szCs w:val="21"/>
        </w:rPr>
      </w:pPr>
      <w:r>
        <w:rPr>
          <w:rFonts w:hint="eastAsia"/>
          <w:b/>
          <w:bCs/>
          <w:sz w:val="21"/>
          <w:szCs w:val="21"/>
        </w:rPr>
        <w:t>4</w:t>
      </w:r>
      <w:r>
        <w:rPr>
          <w:rFonts w:hint="eastAsia"/>
          <w:sz w:val="21"/>
          <w:szCs w:val="21"/>
        </w:rPr>
        <w:t xml:space="preserve"> 安全监测仪器可采用具有自动监测及无线传输功能的监测仪器。</w:t>
      </w:r>
    </w:p>
    <w:p w14:paraId="5FF6C4EE">
      <w:pPr>
        <w:spacing w:line="360" w:lineRule="auto"/>
        <w:ind w:firstLine="0" w:firstLineChars="0"/>
        <w:rPr>
          <w:sz w:val="21"/>
          <w:szCs w:val="21"/>
        </w:rPr>
      </w:pPr>
      <w:r>
        <w:rPr>
          <w:rFonts w:hint="eastAsia"/>
          <w:b/>
          <w:bCs/>
          <w:sz w:val="21"/>
          <w:szCs w:val="21"/>
        </w:rPr>
        <w:t xml:space="preserve">4.9.3 </w:t>
      </w:r>
      <w:r>
        <w:rPr>
          <w:rFonts w:hint="eastAsia"/>
          <w:sz w:val="21"/>
          <w:szCs w:val="21"/>
        </w:rPr>
        <w:t>大型及重要中型淤地坝宜配置自动化监测设施，实现监测数据的自动采集、传输和分析预警。小型工程可根据工程重要性适当简化。</w:t>
      </w:r>
    </w:p>
    <w:p w14:paraId="18EDBFA5">
      <w:pPr>
        <w:widowControl/>
        <w:spacing w:line="240" w:lineRule="auto"/>
        <w:ind w:firstLine="0" w:firstLineChars="0"/>
        <w:jc w:val="left"/>
        <w:rPr>
          <w:sz w:val="28"/>
          <w:szCs w:val="28"/>
        </w:rPr>
      </w:pPr>
      <w:r>
        <w:rPr>
          <w:sz w:val="28"/>
          <w:szCs w:val="28"/>
        </w:rPr>
        <w:br w:type="page"/>
      </w:r>
    </w:p>
    <w:p w14:paraId="73DDE6F8">
      <w:pPr>
        <w:pStyle w:val="2"/>
        <w:numPr>
          <w:ilvl w:val="0"/>
          <w:numId w:val="0"/>
        </w:numPr>
        <w:jc w:val="center"/>
        <w:rPr>
          <w:sz w:val="28"/>
          <w:szCs w:val="28"/>
        </w:rPr>
      </w:pPr>
      <w:bookmarkStart w:id="214" w:name="_Toc21720"/>
      <w:bookmarkStart w:id="215" w:name="_Toc3048"/>
      <w:bookmarkStart w:id="216" w:name="_Toc15970"/>
      <w:bookmarkStart w:id="217" w:name="_Toc19274"/>
      <w:r>
        <w:rPr>
          <w:sz w:val="28"/>
          <w:szCs w:val="28"/>
        </w:rPr>
        <w:t>5</w:t>
      </w:r>
      <w:r>
        <w:rPr>
          <w:rFonts w:hint="eastAsia"/>
          <w:sz w:val="28"/>
          <w:szCs w:val="28"/>
        </w:rPr>
        <w:t xml:space="preserve"> 柔性溢洪道施工</w:t>
      </w:r>
      <w:bookmarkEnd w:id="214"/>
      <w:bookmarkEnd w:id="215"/>
      <w:bookmarkEnd w:id="216"/>
      <w:bookmarkEnd w:id="217"/>
    </w:p>
    <w:p w14:paraId="22F2A39E">
      <w:pPr>
        <w:pStyle w:val="3"/>
        <w:numPr>
          <w:ilvl w:val="1"/>
          <w:numId w:val="0"/>
        </w:numPr>
        <w:ind w:left="0"/>
        <w:jc w:val="center"/>
        <w:rPr>
          <w:sz w:val="24"/>
          <w:szCs w:val="24"/>
        </w:rPr>
      </w:pPr>
      <w:bookmarkStart w:id="218" w:name="_Toc25804"/>
      <w:bookmarkStart w:id="219" w:name="_Toc29566"/>
      <w:bookmarkStart w:id="220" w:name="_Toc17166"/>
      <w:bookmarkStart w:id="221" w:name="_Toc6121"/>
      <w:r>
        <w:rPr>
          <w:sz w:val="24"/>
          <w:szCs w:val="24"/>
        </w:rPr>
        <w:t>5.1</w:t>
      </w:r>
      <w:r>
        <w:rPr>
          <w:rFonts w:hint="eastAsia"/>
          <w:sz w:val="24"/>
          <w:szCs w:val="24"/>
        </w:rPr>
        <w:t xml:space="preserve"> 一般规定</w:t>
      </w:r>
      <w:bookmarkEnd w:id="218"/>
      <w:bookmarkEnd w:id="219"/>
      <w:bookmarkEnd w:id="220"/>
      <w:bookmarkEnd w:id="221"/>
    </w:p>
    <w:p w14:paraId="517BB10D">
      <w:pPr>
        <w:spacing w:line="360" w:lineRule="auto"/>
        <w:ind w:firstLine="0" w:firstLineChars="0"/>
        <w:rPr>
          <w:sz w:val="21"/>
          <w:szCs w:val="21"/>
        </w:rPr>
      </w:pPr>
      <w:r>
        <w:rPr>
          <w:rFonts w:hint="eastAsia"/>
          <w:b/>
          <w:bCs/>
          <w:sz w:val="21"/>
          <w:szCs w:val="21"/>
        </w:rPr>
        <w:t xml:space="preserve">5.1.1 </w:t>
      </w:r>
      <w:r>
        <w:rPr>
          <w:rFonts w:hint="eastAsia"/>
          <w:sz w:val="21"/>
          <w:szCs w:val="21"/>
        </w:rPr>
        <w:t>柔性溢洪道宜在非汛期施工。</w:t>
      </w:r>
    </w:p>
    <w:p w14:paraId="11441299">
      <w:pPr>
        <w:spacing w:line="360" w:lineRule="auto"/>
        <w:ind w:firstLine="0" w:firstLineChars="0"/>
        <w:rPr>
          <w:sz w:val="28"/>
          <w:szCs w:val="28"/>
        </w:rPr>
      </w:pPr>
      <w:r>
        <w:rPr>
          <w:rFonts w:hint="eastAsia"/>
          <w:b/>
          <w:bCs/>
          <w:sz w:val="21"/>
          <w:szCs w:val="21"/>
        </w:rPr>
        <w:t xml:space="preserve">5.1.2 </w:t>
      </w:r>
      <w:r>
        <w:rPr>
          <w:rFonts w:hint="eastAsia"/>
          <w:sz w:val="21"/>
          <w:szCs w:val="21"/>
        </w:rPr>
        <w:t>柔性溢洪道施工组织设计、水土保持措施等应符合SL/T 804中淤地坝施工相关规定。</w:t>
      </w:r>
    </w:p>
    <w:p w14:paraId="7B8A2702">
      <w:pPr>
        <w:pStyle w:val="3"/>
        <w:numPr>
          <w:ilvl w:val="1"/>
          <w:numId w:val="0"/>
        </w:numPr>
        <w:ind w:left="0"/>
        <w:jc w:val="center"/>
        <w:rPr>
          <w:sz w:val="24"/>
          <w:szCs w:val="24"/>
        </w:rPr>
      </w:pPr>
      <w:bookmarkStart w:id="222" w:name="_Toc22938"/>
      <w:bookmarkStart w:id="223" w:name="_Toc20462"/>
      <w:bookmarkStart w:id="224" w:name="_Toc31511"/>
      <w:bookmarkStart w:id="225" w:name="_Toc24527"/>
      <w:r>
        <w:rPr>
          <w:sz w:val="24"/>
          <w:szCs w:val="24"/>
        </w:rPr>
        <w:t>5.2</w:t>
      </w:r>
      <w:r>
        <w:rPr>
          <w:rFonts w:hint="eastAsia"/>
          <w:sz w:val="24"/>
          <w:szCs w:val="24"/>
        </w:rPr>
        <w:t xml:space="preserve"> 施工放样</w:t>
      </w:r>
      <w:bookmarkEnd w:id="222"/>
      <w:bookmarkEnd w:id="223"/>
      <w:bookmarkEnd w:id="224"/>
      <w:bookmarkEnd w:id="225"/>
    </w:p>
    <w:p w14:paraId="7E07771A">
      <w:pPr>
        <w:spacing w:line="360" w:lineRule="auto"/>
        <w:ind w:firstLine="0" w:firstLineChars="0"/>
        <w:rPr>
          <w:sz w:val="21"/>
          <w:szCs w:val="21"/>
        </w:rPr>
      </w:pPr>
      <w:r>
        <w:rPr>
          <w:rFonts w:hint="eastAsia"/>
          <w:b/>
          <w:bCs/>
          <w:sz w:val="21"/>
          <w:szCs w:val="21"/>
        </w:rPr>
        <w:t>5.2.1</w:t>
      </w:r>
      <w:r>
        <w:rPr>
          <w:rFonts w:hint="eastAsia"/>
          <w:sz w:val="21"/>
          <w:szCs w:val="21"/>
        </w:rPr>
        <w:t xml:space="preserve"> 施工放线前应对设计图纸进行复核，确认溢洪道轴线、进出口坐标、纵坡、断面尺寸等关键参数准确无误。</w:t>
      </w:r>
    </w:p>
    <w:p w14:paraId="7F71188D">
      <w:pPr>
        <w:spacing w:line="360" w:lineRule="auto"/>
        <w:ind w:firstLine="0" w:firstLineChars="0"/>
        <w:rPr>
          <w:sz w:val="21"/>
          <w:szCs w:val="21"/>
        </w:rPr>
      </w:pPr>
      <w:r>
        <w:rPr>
          <w:rFonts w:hint="eastAsia"/>
          <w:b/>
          <w:bCs/>
          <w:sz w:val="21"/>
          <w:szCs w:val="21"/>
        </w:rPr>
        <w:t>5.2.2</w:t>
      </w:r>
      <w:r>
        <w:rPr>
          <w:rFonts w:hint="eastAsia"/>
          <w:sz w:val="21"/>
          <w:szCs w:val="21"/>
        </w:rPr>
        <w:t xml:space="preserve"> 施工平面控制网精度应满足SL 52的有关规定，高程控制应采用不低于三等水准测量的精度要求。</w:t>
      </w:r>
    </w:p>
    <w:p w14:paraId="30C7E005">
      <w:pPr>
        <w:spacing w:line="360" w:lineRule="auto"/>
        <w:ind w:firstLine="0" w:firstLineChars="0"/>
        <w:rPr>
          <w:sz w:val="21"/>
          <w:szCs w:val="21"/>
        </w:rPr>
      </w:pPr>
      <w:r>
        <w:rPr>
          <w:rFonts w:hint="eastAsia"/>
          <w:b/>
          <w:bCs/>
          <w:sz w:val="21"/>
          <w:szCs w:val="21"/>
        </w:rPr>
        <w:t>5.2.3</w:t>
      </w:r>
      <w:r>
        <w:rPr>
          <w:rFonts w:hint="eastAsia"/>
          <w:sz w:val="21"/>
          <w:szCs w:val="21"/>
        </w:rPr>
        <w:t xml:space="preserve"> 溢洪道轴线放样应符合下列规定：</w:t>
      </w:r>
    </w:p>
    <w:p w14:paraId="7EE9F0F6">
      <w:pPr>
        <w:spacing w:line="360" w:lineRule="auto"/>
        <w:ind w:firstLine="422" w:firstLineChars="200"/>
        <w:rPr>
          <w:sz w:val="21"/>
          <w:szCs w:val="21"/>
        </w:rPr>
      </w:pPr>
      <w:r>
        <w:rPr>
          <w:rFonts w:hint="eastAsia"/>
          <w:b/>
          <w:bCs/>
          <w:sz w:val="21"/>
          <w:szCs w:val="21"/>
        </w:rPr>
        <w:t>1</w:t>
      </w:r>
      <w:r>
        <w:rPr>
          <w:rFonts w:hint="eastAsia"/>
          <w:sz w:val="21"/>
          <w:szCs w:val="21"/>
        </w:rPr>
        <w:t xml:space="preserve"> 进口段、泄槽段、消能段轴线应按设计坐标逐桩放样，直线段每20m设置一个控制桩，弯道段加密至每10m一个控制桩。</w:t>
      </w:r>
    </w:p>
    <w:p w14:paraId="6FCE02B4">
      <w:pPr>
        <w:spacing w:line="360" w:lineRule="auto"/>
        <w:ind w:firstLine="422" w:firstLineChars="200"/>
        <w:rPr>
          <w:sz w:val="21"/>
          <w:szCs w:val="21"/>
        </w:rPr>
      </w:pPr>
      <w:r>
        <w:rPr>
          <w:rFonts w:hint="eastAsia"/>
          <w:b/>
          <w:bCs/>
          <w:sz w:val="21"/>
          <w:szCs w:val="21"/>
        </w:rPr>
        <w:t>2</w:t>
      </w:r>
      <w:r>
        <w:rPr>
          <w:rFonts w:hint="eastAsia"/>
          <w:sz w:val="21"/>
          <w:szCs w:val="21"/>
        </w:rPr>
        <w:t xml:space="preserve"> 轴线偏差应控制在±20mm以内。</w:t>
      </w:r>
    </w:p>
    <w:p w14:paraId="4D4A9E9D">
      <w:pPr>
        <w:spacing w:line="360" w:lineRule="auto"/>
        <w:ind w:firstLine="422" w:firstLineChars="200"/>
        <w:rPr>
          <w:sz w:val="21"/>
          <w:szCs w:val="21"/>
        </w:rPr>
      </w:pPr>
      <w:r>
        <w:rPr>
          <w:rFonts w:hint="eastAsia"/>
          <w:b/>
          <w:bCs/>
          <w:sz w:val="21"/>
          <w:szCs w:val="21"/>
        </w:rPr>
        <w:t>3</w:t>
      </w:r>
      <w:r>
        <w:rPr>
          <w:rFonts w:hint="eastAsia"/>
          <w:sz w:val="21"/>
          <w:szCs w:val="21"/>
        </w:rPr>
        <w:t xml:space="preserve"> 放样完成后应进行轴线贯通测量，确保各段轴线平顺衔接。</w:t>
      </w:r>
    </w:p>
    <w:p w14:paraId="42B3C42D">
      <w:pPr>
        <w:spacing w:line="360" w:lineRule="auto"/>
        <w:ind w:firstLine="0" w:firstLineChars="0"/>
        <w:rPr>
          <w:sz w:val="21"/>
          <w:szCs w:val="21"/>
        </w:rPr>
      </w:pPr>
      <w:r>
        <w:rPr>
          <w:rFonts w:hint="eastAsia"/>
          <w:b/>
          <w:bCs/>
          <w:sz w:val="21"/>
          <w:szCs w:val="21"/>
        </w:rPr>
        <w:t>5.2.4</w:t>
      </w:r>
      <w:r>
        <w:rPr>
          <w:rFonts w:hint="eastAsia"/>
          <w:sz w:val="21"/>
          <w:szCs w:val="21"/>
        </w:rPr>
        <w:t xml:space="preserve"> 泄槽纵坡放样应符合下列规定：</w:t>
      </w:r>
    </w:p>
    <w:p w14:paraId="0579D5B5">
      <w:pPr>
        <w:spacing w:line="360" w:lineRule="auto"/>
        <w:ind w:firstLine="422" w:firstLineChars="200"/>
        <w:rPr>
          <w:sz w:val="21"/>
          <w:szCs w:val="21"/>
        </w:rPr>
      </w:pPr>
      <w:r>
        <w:rPr>
          <w:rFonts w:hint="eastAsia"/>
          <w:b/>
          <w:bCs/>
          <w:sz w:val="21"/>
          <w:szCs w:val="21"/>
        </w:rPr>
        <w:t>1</w:t>
      </w:r>
      <w:r>
        <w:rPr>
          <w:rFonts w:hint="eastAsia"/>
          <w:sz w:val="21"/>
          <w:szCs w:val="21"/>
        </w:rPr>
        <w:t xml:space="preserve"> 沿溢洪道轴线每5m~10m设置一个坡面控制桩，标注设计高程。</w:t>
      </w:r>
    </w:p>
    <w:p w14:paraId="2E082EB0">
      <w:pPr>
        <w:spacing w:line="360" w:lineRule="auto"/>
        <w:ind w:firstLine="422" w:firstLineChars="200"/>
        <w:rPr>
          <w:sz w:val="21"/>
          <w:szCs w:val="21"/>
        </w:rPr>
      </w:pPr>
      <w:r>
        <w:rPr>
          <w:rFonts w:hint="eastAsia"/>
          <w:b/>
          <w:bCs/>
          <w:sz w:val="21"/>
          <w:szCs w:val="21"/>
        </w:rPr>
        <w:t>2</w:t>
      </w:r>
      <w:r>
        <w:rPr>
          <w:rFonts w:hint="eastAsia"/>
          <w:sz w:val="21"/>
          <w:szCs w:val="21"/>
        </w:rPr>
        <w:t xml:space="preserve"> 采用坡度尺或水准仪控制开挖及填筑坡度，纵坡偏差应控制在±0.5%以内。</w:t>
      </w:r>
    </w:p>
    <w:p w14:paraId="0AF3D6AE">
      <w:pPr>
        <w:spacing w:line="360" w:lineRule="auto"/>
        <w:ind w:firstLine="422" w:firstLineChars="200"/>
        <w:rPr>
          <w:sz w:val="21"/>
          <w:szCs w:val="21"/>
        </w:rPr>
      </w:pPr>
      <w:r>
        <w:rPr>
          <w:rFonts w:hint="eastAsia"/>
          <w:b/>
          <w:bCs/>
          <w:sz w:val="21"/>
          <w:szCs w:val="21"/>
        </w:rPr>
        <w:t>3</w:t>
      </w:r>
      <w:r>
        <w:rPr>
          <w:rFonts w:hint="eastAsia"/>
          <w:sz w:val="21"/>
          <w:szCs w:val="21"/>
        </w:rPr>
        <w:t xml:space="preserve"> 台阶式泄槽应逐个台阶放样，标注每个台阶的角点坐标和高程。</w:t>
      </w:r>
    </w:p>
    <w:p w14:paraId="477F824A">
      <w:pPr>
        <w:spacing w:line="360" w:lineRule="auto"/>
        <w:ind w:firstLine="0" w:firstLineChars="0"/>
        <w:rPr>
          <w:sz w:val="21"/>
          <w:szCs w:val="21"/>
        </w:rPr>
      </w:pPr>
      <w:r>
        <w:rPr>
          <w:rFonts w:hint="eastAsia"/>
          <w:b/>
          <w:bCs/>
          <w:sz w:val="21"/>
          <w:szCs w:val="21"/>
        </w:rPr>
        <w:t>5.2.5</w:t>
      </w:r>
      <w:r>
        <w:rPr>
          <w:rFonts w:hint="eastAsia"/>
          <w:sz w:val="21"/>
          <w:szCs w:val="21"/>
        </w:rPr>
        <w:t xml:space="preserve"> 断面尺寸放样应符合下列规定：</w:t>
      </w:r>
    </w:p>
    <w:p w14:paraId="01B629C0">
      <w:pPr>
        <w:spacing w:line="360" w:lineRule="auto"/>
        <w:ind w:firstLine="422" w:firstLineChars="200"/>
        <w:rPr>
          <w:sz w:val="21"/>
          <w:szCs w:val="21"/>
        </w:rPr>
      </w:pPr>
      <w:r>
        <w:rPr>
          <w:rFonts w:hint="eastAsia"/>
          <w:b/>
          <w:bCs/>
          <w:sz w:val="21"/>
          <w:szCs w:val="21"/>
        </w:rPr>
        <w:t>1</w:t>
      </w:r>
      <w:r>
        <w:rPr>
          <w:rFonts w:hint="eastAsia"/>
          <w:sz w:val="21"/>
          <w:szCs w:val="21"/>
        </w:rPr>
        <w:t xml:space="preserve"> 边墙开挖或回填边线应按设计断面尺寸放样，底宽偏差应控制在±50mm以内，边坡偏差应控制在±5%以内。</w:t>
      </w:r>
    </w:p>
    <w:p w14:paraId="446C6E8F">
      <w:pPr>
        <w:spacing w:line="360" w:lineRule="auto"/>
        <w:ind w:firstLine="422" w:firstLineChars="200"/>
        <w:rPr>
          <w:sz w:val="21"/>
          <w:szCs w:val="21"/>
        </w:rPr>
      </w:pPr>
      <w:r>
        <w:rPr>
          <w:rFonts w:hint="eastAsia"/>
          <w:b/>
          <w:bCs/>
          <w:sz w:val="21"/>
          <w:szCs w:val="21"/>
        </w:rPr>
        <w:t>2</w:t>
      </w:r>
      <w:r>
        <w:rPr>
          <w:rFonts w:hint="eastAsia"/>
          <w:sz w:val="21"/>
          <w:szCs w:val="21"/>
        </w:rPr>
        <w:t xml:space="preserve"> 填方边墙施工时应设置边线控制桩和坡面样架，确保填筑断面符合设计要求。</w:t>
      </w:r>
    </w:p>
    <w:p w14:paraId="0EDA4C8E">
      <w:pPr>
        <w:spacing w:line="360" w:lineRule="auto"/>
        <w:ind w:firstLine="422" w:firstLineChars="200"/>
        <w:rPr>
          <w:sz w:val="21"/>
          <w:szCs w:val="21"/>
        </w:rPr>
      </w:pPr>
      <w:r>
        <w:rPr>
          <w:rFonts w:hint="eastAsia"/>
          <w:b/>
          <w:bCs/>
          <w:sz w:val="21"/>
          <w:szCs w:val="21"/>
        </w:rPr>
        <w:t>3</w:t>
      </w:r>
      <w:r>
        <w:rPr>
          <w:rFonts w:hint="eastAsia"/>
          <w:sz w:val="21"/>
          <w:szCs w:val="21"/>
        </w:rPr>
        <w:t xml:space="preserve"> 消力池、渐变段等异形断面应加密放样点，每2m~3m设置一个断面控制桩。</w:t>
      </w:r>
    </w:p>
    <w:p w14:paraId="67B79D94">
      <w:pPr>
        <w:spacing w:line="360" w:lineRule="auto"/>
        <w:ind w:firstLine="0" w:firstLineChars="0"/>
        <w:rPr>
          <w:sz w:val="28"/>
          <w:szCs w:val="28"/>
        </w:rPr>
      </w:pPr>
      <w:r>
        <w:rPr>
          <w:rFonts w:hint="eastAsia"/>
          <w:b/>
          <w:bCs/>
          <w:sz w:val="21"/>
          <w:szCs w:val="21"/>
        </w:rPr>
        <w:t>5.2.6</w:t>
      </w:r>
      <w:r>
        <w:rPr>
          <w:rFonts w:hint="eastAsia"/>
          <w:sz w:val="21"/>
          <w:szCs w:val="21"/>
        </w:rPr>
        <w:t xml:space="preserve"> 施工放样完成后，应进行校核测量并形成放样记录，校核测量成果应报监理单位审核确认。放样记录应包括控制点坐标、放样点坐标、高程、偏差值等信息。</w:t>
      </w:r>
    </w:p>
    <w:p w14:paraId="0A25273D">
      <w:pPr>
        <w:pStyle w:val="3"/>
        <w:numPr>
          <w:ilvl w:val="1"/>
          <w:numId w:val="0"/>
        </w:numPr>
        <w:ind w:left="0"/>
        <w:jc w:val="center"/>
        <w:rPr>
          <w:sz w:val="24"/>
          <w:szCs w:val="24"/>
        </w:rPr>
      </w:pPr>
      <w:bookmarkStart w:id="226" w:name="_Toc1375"/>
      <w:bookmarkStart w:id="227" w:name="_Toc23793"/>
      <w:bookmarkStart w:id="228" w:name="_Toc3374"/>
      <w:bookmarkStart w:id="229" w:name="_Toc24745"/>
      <w:r>
        <w:rPr>
          <w:sz w:val="24"/>
          <w:szCs w:val="24"/>
        </w:rPr>
        <w:t>5.3</w:t>
      </w:r>
      <w:r>
        <w:rPr>
          <w:rFonts w:hint="eastAsia"/>
          <w:sz w:val="24"/>
          <w:szCs w:val="24"/>
        </w:rPr>
        <w:t xml:space="preserve"> 土石方开挖</w:t>
      </w:r>
      <w:bookmarkEnd w:id="226"/>
      <w:bookmarkEnd w:id="227"/>
      <w:bookmarkEnd w:id="228"/>
      <w:bookmarkEnd w:id="229"/>
    </w:p>
    <w:p w14:paraId="4E5EF4EC">
      <w:pPr>
        <w:spacing w:line="360" w:lineRule="auto"/>
        <w:ind w:firstLine="0" w:firstLineChars="0"/>
        <w:rPr>
          <w:b/>
          <w:bCs/>
          <w:sz w:val="21"/>
          <w:szCs w:val="21"/>
        </w:rPr>
      </w:pPr>
      <w:r>
        <w:rPr>
          <w:rFonts w:hint="eastAsia"/>
          <w:b/>
          <w:bCs/>
          <w:sz w:val="21"/>
          <w:szCs w:val="21"/>
        </w:rPr>
        <w:t xml:space="preserve">5.3.1 </w:t>
      </w:r>
      <w:r>
        <w:rPr>
          <w:rFonts w:hint="eastAsia"/>
          <w:sz w:val="21"/>
          <w:szCs w:val="21"/>
        </w:rPr>
        <w:t>土方开挖施工应满足SL/T 848等规范中的相关要求。</w:t>
      </w:r>
    </w:p>
    <w:p w14:paraId="2BE6F08E">
      <w:pPr>
        <w:spacing w:line="360" w:lineRule="auto"/>
        <w:ind w:firstLine="0" w:firstLineChars="0"/>
        <w:rPr>
          <w:b/>
          <w:bCs/>
          <w:sz w:val="21"/>
          <w:szCs w:val="21"/>
        </w:rPr>
      </w:pPr>
      <w:r>
        <w:rPr>
          <w:rFonts w:hint="eastAsia"/>
          <w:b/>
          <w:bCs/>
          <w:sz w:val="21"/>
          <w:szCs w:val="21"/>
        </w:rPr>
        <w:t xml:space="preserve">5.3.2 </w:t>
      </w:r>
      <w:r>
        <w:rPr>
          <w:rFonts w:hint="eastAsia"/>
          <w:sz w:val="21"/>
          <w:szCs w:val="21"/>
        </w:rPr>
        <w:t>开挖施工程序应遵循"先岸坡、后沟槽"和"自上而下、分层开挖"的原则。溢洪道各部位（进口段、泄槽段、消能段）宜采用分段分层开挖方式。</w:t>
      </w:r>
    </w:p>
    <w:p w14:paraId="55A743DD">
      <w:pPr>
        <w:spacing w:line="360" w:lineRule="auto"/>
        <w:ind w:firstLine="0" w:firstLineChars="0"/>
        <w:rPr>
          <w:b/>
          <w:bCs/>
          <w:sz w:val="21"/>
          <w:szCs w:val="21"/>
        </w:rPr>
      </w:pPr>
      <w:r>
        <w:rPr>
          <w:rFonts w:hint="eastAsia"/>
          <w:b/>
          <w:bCs/>
          <w:sz w:val="21"/>
          <w:szCs w:val="21"/>
        </w:rPr>
        <w:t xml:space="preserve">5.3.3 </w:t>
      </w:r>
      <w:r>
        <w:rPr>
          <w:rFonts w:hint="eastAsia"/>
          <w:sz w:val="21"/>
          <w:szCs w:val="21"/>
        </w:rPr>
        <w:t>土方开挖应根据施工详图确定开挖线、坡度及几何尺寸，最终开挖形成的断面必须满足设计要求的几何尺寸。</w:t>
      </w:r>
    </w:p>
    <w:p w14:paraId="0CE34BAE">
      <w:pPr>
        <w:pStyle w:val="3"/>
        <w:numPr>
          <w:ilvl w:val="1"/>
          <w:numId w:val="0"/>
        </w:numPr>
        <w:ind w:left="0"/>
        <w:jc w:val="center"/>
        <w:rPr>
          <w:sz w:val="24"/>
          <w:szCs w:val="24"/>
        </w:rPr>
      </w:pPr>
      <w:bookmarkStart w:id="230" w:name="_Toc19736"/>
      <w:bookmarkStart w:id="231" w:name="_Toc8650"/>
      <w:bookmarkStart w:id="232" w:name="_Toc3271"/>
      <w:bookmarkStart w:id="233" w:name="_Toc27863"/>
      <w:r>
        <w:rPr>
          <w:sz w:val="24"/>
          <w:szCs w:val="24"/>
        </w:rPr>
        <w:t>5.4</w:t>
      </w:r>
      <w:r>
        <w:rPr>
          <w:rFonts w:hint="eastAsia"/>
          <w:sz w:val="24"/>
          <w:szCs w:val="24"/>
        </w:rPr>
        <w:t xml:space="preserve"> 回填</w:t>
      </w:r>
      <w:bookmarkEnd w:id="230"/>
      <w:bookmarkEnd w:id="231"/>
      <w:bookmarkEnd w:id="232"/>
      <w:bookmarkEnd w:id="233"/>
    </w:p>
    <w:p w14:paraId="06DB1640">
      <w:pPr>
        <w:spacing w:line="360" w:lineRule="auto"/>
        <w:ind w:firstLine="0" w:firstLineChars="0"/>
        <w:outlineLvl w:val="2"/>
        <w:rPr>
          <w:b/>
          <w:bCs/>
          <w:sz w:val="21"/>
          <w:szCs w:val="21"/>
        </w:rPr>
      </w:pPr>
      <w:bookmarkStart w:id="234" w:name="_Toc4970"/>
      <w:bookmarkStart w:id="235" w:name="_Toc25470"/>
      <w:bookmarkStart w:id="236" w:name="_Toc21819"/>
      <w:bookmarkStart w:id="237" w:name="_Toc855"/>
      <w:r>
        <w:rPr>
          <w:rFonts w:hint="eastAsia"/>
          <w:b/>
          <w:bCs/>
          <w:sz w:val="21"/>
          <w:szCs w:val="21"/>
        </w:rPr>
        <w:t xml:space="preserve">5.4.1 </w:t>
      </w:r>
      <w:r>
        <w:rPr>
          <w:rFonts w:hint="eastAsia"/>
          <w:sz w:val="21"/>
          <w:szCs w:val="21"/>
        </w:rPr>
        <w:t>回填土应符合以下规定：</w:t>
      </w:r>
      <w:bookmarkEnd w:id="234"/>
      <w:bookmarkEnd w:id="235"/>
      <w:bookmarkEnd w:id="236"/>
      <w:bookmarkEnd w:id="237"/>
    </w:p>
    <w:p w14:paraId="1DF14608">
      <w:pPr>
        <w:spacing w:line="360" w:lineRule="auto"/>
        <w:ind w:firstLine="422" w:firstLineChars="200"/>
        <w:rPr>
          <w:sz w:val="21"/>
          <w:szCs w:val="21"/>
        </w:rPr>
      </w:pPr>
      <w:r>
        <w:rPr>
          <w:rFonts w:hint="eastAsia"/>
          <w:b/>
          <w:bCs/>
          <w:sz w:val="21"/>
          <w:szCs w:val="21"/>
        </w:rPr>
        <w:t xml:space="preserve">1 </w:t>
      </w:r>
      <w:r>
        <w:rPr>
          <w:rFonts w:hint="eastAsia"/>
          <w:sz w:val="21"/>
          <w:szCs w:val="21"/>
        </w:rPr>
        <w:t>回填土应采用三合土，以增加其强度及水稳定性。</w:t>
      </w:r>
    </w:p>
    <w:p w14:paraId="4C185DE6">
      <w:pPr>
        <w:spacing w:line="360" w:lineRule="auto"/>
        <w:ind w:firstLine="422" w:firstLineChars="200"/>
        <w:rPr>
          <w:sz w:val="21"/>
          <w:szCs w:val="21"/>
        </w:rPr>
      </w:pPr>
      <w:r>
        <w:rPr>
          <w:rFonts w:hint="eastAsia"/>
          <w:b/>
          <w:bCs/>
          <w:sz w:val="21"/>
          <w:szCs w:val="21"/>
        </w:rPr>
        <w:t>2</w:t>
      </w:r>
      <w:r>
        <w:rPr>
          <w:rFonts w:hint="eastAsia"/>
          <w:sz w:val="21"/>
          <w:szCs w:val="21"/>
        </w:rPr>
        <w:t xml:space="preserve"> 三合土配比与制备规定如下：</w:t>
      </w:r>
    </w:p>
    <w:p w14:paraId="5DD714D9">
      <w:pPr>
        <w:spacing w:line="360" w:lineRule="auto"/>
        <w:ind w:left="720" w:leftChars="300" w:firstLine="0" w:firstLineChars="0"/>
        <w:rPr>
          <w:b w:val="0"/>
          <w:bCs w:val="0"/>
          <w:sz w:val="21"/>
          <w:szCs w:val="21"/>
        </w:rPr>
      </w:pPr>
      <w:r>
        <w:rPr>
          <w:rFonts w:hint="eastAsia"/>
          <w:b/>
          <w:bCs/>
          <w:sz w:val="21"/>
          <w:szCs w:val="21"/>
        </w:rPr>
        <w:t>1</w:t>
      </w:r>
      <w:r>
        <w:rPr>
          <w:rFonts w:hint="eastAsia"/>
          <w:sz w:val="21"/>
          <w:szCs w:val="21"/>
        </w:rPr>
        <w:t>）</w:t>
      </w:r>
      <w:r>
        <w:rPr>
          <w:rFonts w:hint="eastAsia"/>
          <w:sz w:val="21"/>
          <w:szCs w:val="21"/>
        </w:rPr>
        <w:t>三合土配比应根据现场击实试验和配比试验的结果确定；</w:t>
      </w:r>
    </w:p>
    <w:p w14:paraId="1F47AFF0">
      <w:pPr>
        <w:spacing w:line="360" w:lineRule="auto"/>
        <w:ind w:left="1102" w:hanging="382" w:firstLineChars="0"/>
        <w:rPr>
          <w:sz w:val="21"/>
          <w:szCs w:val="21"/>
        </w:rPr>
      </w:pPr>
      <w:r>
        <w:rPr>
          <w:rFonts w:hint="eastAsia"/>
          <w:b/>
          <w:bCs/>
          <w:sz w:val="21"/>
          <w:szCs w:val="21"/>
        </w:rPr>
        <w:t>2</w:t>
      </w:r>
      <w:r>
        <w:rPr>
          <w:rFonts w:hint="eastAsia"/>
          <w:sz w:val="21"/>
          <w:szCs w:val="21"/>
        </w:rPr>
        <w:t>）制备时，应先将黄土过筛，生石灰提前熟化处理成消石灰并过筛，再将黄土掺水至最优含水率后与消石灰搅拌均匀，用塑料薄膜覆盖静置至少24h，待摊铺前加入规定比例的水泥并搅拌均匀，形成最终填筑材料，并应立即使用。</w:t>
      </w:r>
    </w:p>
    <w:p w14:paraId="1C353B45">
      <w:pPr>
        <w:spacing w:line="360" w:lineRule="auto"/>
        <w:ind w:firstLine="422" w:firstLineChars="200"/>
        <w:rPr>
          <w:b/>
          <w:bCs/>
          <w:sz w:val="21"/>
          <w:szCs w:val="21"/>
        </w:rPr>
      </w:pPr>
      <w:r>
        <w:rPr>
          <w:rFonts w:hint="eastAsia"/>
          <w:b/>
          <w:bCs/>
          <w:sz w:val="21"/>
          <w:szCs w:val="21"/>
        </w:rPr>
        <w:t xml:space="preserve">3 </w:t>
      </w:r>
      <w:r>
        <w:rPr>
          <w:rFonts w:hint="eastAsia"/>
          <w:sz w:val="21"/>
          <w:szCs w:val="21"/>
        </w:rPr>
        <w:t>三合土回填应符合以下规定：</w:t>
      </w:r>
    </w:p>
    <w:p w14:paraId="412F7891">
      <w:pPr>
        <w:spacing w:line="360" w:lineRule="auto"/>
        <w:ind w:left="720" w:leftChars="300" w:firstLine="0" w:firstLineChars="0"/>
        <w:rPr>
          <w:b w:val="0"/>
          <w:bCs w:val="0"/>
          <w:sz w:val="21"/>
          <w:szCs w:val="21"/>
        </w:rPr>
      </w:pPr>
      <w:r>
        <w:rPr>
          <w:rFonts w:hint="eastAsia"/>
          <w:b/>
          <w:bCs/>
          <w:sz w:val="21"/>
          <w:szCs w:val="21"/>
        </w:rPr>
        <w:t>1</w:t>
      </w:r>
      <w:r>
        <w:rPr>
          <w:rFonts w:hint="eastAsia"/>
          <w:sz w:val="21"/>
          <w:szCs w:val="21"/>
        </w:rPr>
        <w:t>）</w:t>
      </w:r>
      <w:r>
        <w:rPr>
          <w:rFonts w:hint="eastAsia"/>
          <w:sz w:val="21"/>
          <w:szCs w:val="21"/>
        </w:rPr>
        <w:t>回填时应结合逐层回填，每层虚铺厚度不宜超过</w:t>
      </w:r>
      <w:r>
        <w:rPr>
          <w:sz w:val="21"/>
          <w:szCs w:val="21"/>
        </w:rPr>
        <w:t>0.5m</w:t>
      </w:r>
      <w:r>
        <w:rPr>
          <w:rFonts w:hint="eastAsia"/>
          <w:sz w:val="21"/>
          <w:szCs w:val="21"/>
        </w:rPr>
        <w:t>；</w:t>
      </w:r>
    </w:p>
    <w:p w14:paraId="55313CD9">
      <w:pPr>
        <w:spacing w:line="360" w:lineRule="auto"/>
        <w:ind w:left="1158" w:hanging="438" w:firstLineChars="0"/>
        <w:rPr>
          <w:sz w:val="21"/>
          <w:szCs w:val="21"/>
        </w:rPr>
      </w:pPr>
      <w:r>
        <w:rPr>
          <w:rFonts w:hint="eastAsia"/>
          <w:b/>
          <w:bCs/>
          <w:sz w:val="21"/>
          <w:szCs w:val="21"/>
        </w:rPr>
        <w:t>2</w:t>
      </w:r>
      <w:r>
        <w:rPr>
          <w:rFonts w:hint="eastAsia"/>
          <w:sz w:val="21"/>
          <w:szCs w:val="21"/>
        </w:rPr>
        <w:t>）</w:t>
      </w:r>
      <w:r>
        <w:rPr>
          <w:rFonts w:hint="eastAsia"/>
          <w:sz w:val="21"/>
          <w:szCs w:val="21"/>
        </w:rPr>
        <w:t>压实后压实度、尺寸应满足设计要求，碾压次数不少于</w:t>
      </w:r>
      <w:r>
        <w:rPr>
          <w:sz w:val="21"/>
          <w:szCs w:val="21"/>
        </w:rPr>
        <w:t>3</w:t>
      </w:r>
      <w:r>
        <w:rPr>
          <w:rFonts w:hint="eastAsia"/>
          <w:sz w:val="21"/>
          <w:szCs w:val="21"/>
        </w:rPr>
        <w:t>次，碾压轨迹应重叠，确保压实均匀。</w:t>
      </w:r>
    </w:p>
    <w:p w14:paraId="5CF8396E">
      <w:pPr>
        <w:spacing w:line="360" w:lineRule="auto"/>
        <w:ind w:firstLine="0" w:firstLineChars="0"/>
        <w:outlineLvl w:val="2"/>
        <w:rPr>
          <w:b/>
          <w:bCs/>
          <w:sz w:val="21"/>
          <w:szCs w:val="21"/>
        </w:rPr>
      </w:pPr>
      <w:bookmarkStart w:id="238" w:name="_Toc11447"/>
      <w:bookmarkStart w:id="239" w:name="_Toc26031"/>
      <w:bookmarkStart w:id="240" w:name="_Toc32102"/>
      <w:bookmarkStart w:id="241" w:name="_Toc9933"/>
      <w:r>
        <w:rPr>
          <w:rFonts w:hint="eastAsia"/>
          <w:b/>
          <w:bCs/>
          <w:sz w:val="21"/>
          <w:szCs w:val="21"/>
        </w:rPr>
        <w:t xml:space="preserve">5.4.2 </w:t>
      </w:r>
      <w:r>
        <w:rPr>
          <w:rFonts w:hint="eastAsia"/>
          <w:sz w:val="21"/>
          <w:szCs w:val="21"/>
        </w:rPr>
        <w:t>回填泄槽边墙三合土的施工可按以下步骤进行，如图5.4.2所示：</w:t>
      </w:r>
      <w:bookmarkEnd w:id="238"/>
      <w:bookmarkEnd w:id="239"/>
      <w:bookmarkEnd w:id="240"/>
      <w:bookmarkEnd w:id="241"/>
    </w:p>
    <w:p w14:paraId="39C020AE">
      <w:pPr>
        <w:spacing w:line="360" w:lineRule="auto"/>
        <w:ind w:firstLine="422" w:firstLineChars="200"/>
        <w:rPr>
          <w:b/>
          <w:bCs/>
          <w:sz w:val="21"/>
          <w:szCs w:val="21"/>
        </w:rPr>
      </w:pPr>
      <w:r>
        <w:rPr>
          <w:rFonts w:hint="eastAsia"/>
          <w:b/>
          <w:bCs/>
          <w:sz w:val="21"/>
          <w:szCs w:val="21"/>
        </w:rPr>
        <w:t xml:space="preserve">1 </w:t>
      </w:r>
      <w:r>
        <w:rPr>
          <w:rFonts w:hint="eastAsia"/>
          <w:sz w:val="21"/>
          <w:szCs w:val="21"/>
        </w:rPr>
        <w:t>按设计尺寸沿泄槽两侧搭建模板，搭接长度由现场实际情况确定，宜不少于20cm。</w:t>
      </w:r>
    </w:p>
    <w:p w14:paraId="1AB28662">
      <w:pPr>
        <w:spacing w:line="360" w:lineRule="auto"/>
        <w:ind w:firstLine="422" w:firstLineChars="200"/>
        <w:rPr>
          <w:b/>
          <w:bCs/>
          <w:sz w:val="21"/>
          <w:szCs w:val="21"/>
        </w:rPr>
      </w:pPr>
      <w:r>
        <w:rPr>
          <w:rFonts w:hint="eastAsia"/>
          <w:b/>
          <w:bCs/>
          <w:sz w:val="21"/>
          <w:szCs w:val="21"/>
        </w:rPr>
        <w:t xml:space="preserve">2 </w:t>
      </w:r>
      <w:r>
        <w:rPr>
          <w:rFonts w:hint="eastAsia"/>
          <w:sz w:val="21"/>
          <w:szCs w:val="21"/>
        </w:rPr>
        <w:t>应对开挖后边墙表面进行凿毛洒水处理，保证开挖后边墙与回填三合土紧密结合。</w:t>
      </w:r>
    </w:p>
    <w:p w14:paraId="4DDA28E7">
      <w:pPr>
        <w:spacing w:line="360" w:lineRule="auto"/>
        <w:ind w:firstLine="422" w:firstLineChars="200"/>
        <w:rPr>
          <w:sz w:val="21"/>
          <w:szCs w:val="21"/>
        </w:rPr>
      </w:pPr>
      <w:r>
        <w:rPr>
          <w:rFonts w:hint="eastAsia"/>
          <w:b/>
          <w:bCs/>
          <w:sz w:val="21"/>
          <w:szCs w:val="21"/>
        </w:rPr>
        <w:t xml:space="preserve">3 </w:t>
      </w:r>
      <w:r>
        <w:rPr>
          <w:rFonts w:hint="eastAsia"/>
          <w:sz w:val="21"/>
          <w:szCs w:val="21"/>
        </w:rPr>
        <w:t>将静置后的三合土填入模板与边墙之间，采用分层碾压的方法，每层压实厚度不宜大于0.25m。每层压实后表面进行凿毛处理。</w:t>
      </w:r>
    </w:p>
    <w:p w14:paraId="456014D0">
      <w:pPr>
        <w:spacing w:line="360" w:lineRule="auto"/>
        <w:ind w:firstLine="422" w:firstLineChars="200"/>
        <w:rPr>
          <w:sz w:val="21"/>
          <w:szCs w:val="21"/>
        </w:rPr>
      </w:pPr>
      <w:r>
        <w:rPr>
          <w:rFonts w:hint="eastAsia"/>
          <w:b/>
          <w:bCs/>
          <w:sz w:val="21"/>
          <w:szCs w:val="21"/>
        </w:rPr>
        <w:t xml:space="preserve">4 </w:t>
      </w:r>
      <w:r>
        <w:rPr>
          <w:rFonts w:hint="eastAsia"/>
          <w:sz w:val="21"/>
          <w:szCs w:val="21"/>
        </w:rPr>
        <w:t>应对回填三合土的边墙进行人工修坡，以确保符合设计尺寸。</w:t>
      </w:r>
    </w:p>
    <w:p w14:paraId="120B42D0">
      <w:pPr>
        <w:spacing w:line="360" w:lineRule="auto"/>
        <w:ind w:firstLine="0" w:firstLineChars="0"/>
        <w:jc w:val="center"/>
        <w:rPr>
          <w:sz w:val="28"/>
          <w:szCs w:val="28"/>
        </w:rPr>
      </w:pPr>
      <w:r>
        <w:rPr>
          <w:sz w:val="28"/>
          <w:szCs w:val="28"/>
        </w:rPr>
        <w:drawing>
          <wp:inline distT="0" distB="0" distL="0" distR="0">
            <wp:extent cx="4326890" cy="2605405"/>
            <wp:effectExtent l="0" t="0" r="0" b="4445"/>
            <wp:docPr id="612991136" name="图片 612991136" descr="F:\WXWork\WeChat Files\wxid_ukqgpdjq8pt721\FileStorage\Temp\16797108112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991136" name="图片 612991136" descr="F:\WXWork\WeChat Files\wxid_ukqgpdjq8pt721\FileStorage\Temp\1679710811229.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4337997" cy="2612205"/>
                    </a:xfrm>
                    <a:prstGeom prst="rect">
                      <a:avLst/>
                    </a:prstGeom>
                    <a:noFill/>
                    <a:ln>
                      <a:noFill/>
                    </a:ln>
                  </pic:spPr>
                </pic:pic>
              </a:graphicData>
            </a:graphic>
          </wp:inline>
        </w:drawing>
      </w:r>
    </w:p>
    <w:p w14:paraId="550ED178">
      <w:pPr>
        <w:pStyle w:val="6"/>
        <w:ind w:firstLine="0" w:firstLineChars="0"/>
        <w:jc w:val="center"/>
        <w:rPr>
          <w:rFonts w:cs="Times New Roman"/>
          <w:szCs w:val="21"/>
        </w:rPr>
      </w:pPr>
      <w:bookmarkStart w:id="242" w:name="OLE_LINK12"/>
      <w:r>
        <w:rPr>
          <w:rFonts w:hint="eastAsia" w:ascii="Times New Roman" w:hAnsi="Times New Roman" w:cs="Times New Roman"/>
          <w:sz w:val="18"/>
          <w:szCs w:val="18"/>
        </w:rPr>
        <w:t>图</w:t>
      </w:r>
      <w:r>
        <w:rPr>
          <w:rFonts w:ascii="Times New Roman" w:hAnsi="Times New Roman" w:cs="Times New Roman"/>
          <w:sz w:val="18"/>
          <w:szCs w:val="18"/>
        </w:rPr>
        <w:t>5.4.</w:t>
      </w:r>
      <w:bookmarkEnd w:id="242"/>
      <w:r>
        <w:rPr>
          <w:rFonts w:ascii="Times New Roman" w:hAnsi="Times New Roman" w:cs="Times New Roman"/>
          <w:sz w:val="18"/>
          <w:szCs w:val="18"/>
        </w:rPr>
        <w:t>2</w:t>
      </w:r>
      <w:r>
        <w:rPr>
          <w:rFonts w:ascii="Times New Roman" w:hAnsi="Times New Roman" w:cs="Times New Roman"/>
          <w:sz w:val="18"/>
          <w:szCs w:val="18"/>
        </w:rPr>
        <w:t xml:space="preserve">  </w:t>
      </w:r>
      <w:r>
        <w:rPr>
          <w:rFonts w:hint="eastAsia" w:ascii="Times New Roman" w:hAnsi="Times New Roman" w:cs="Times New Roman"/>
          <w:sz w:val="18"/>
          <w:szCs w:val="18"/>
        </w:rPr>
        <w:t>泄槽边墙回填三合土示意图</w:t>
      </w:r>
    </w:p>
    <w:p w14:paraId="3486D35E">
      <w:pPr>
        <w:ind w:firstLine="480"/>
      </w:pPr>
    </w:p>
    <w:p w14:paraId="336790C5">
      <w:pPr>
        <w:spacing w:line="360" w:lineRule="auto"/>
        <w:ind w:firstLine="0" w:firstLineChars="0"/>
        <w:outlineLvl w:val="2"/>
        <w:rPr>
          <w:sz w:val="21"/>
          <w:szCs w:val="21"/>
        </w:rPr>
      </w:pPr>
      <w:bookmarkStart w:id="243" w:name="_Toc5787"/>
      <w:bookmarkStart w:id="244" w:name="_Toc21057"/>
      <w:bookmarkStart w:id="245" w:name="_Toc11933"/>
      <w:bookmarkStart w:id="246" w:name="_Toc19361"/>
      <w:r>
        <w:rPr>
          <w:rFonts w:hint="eastAsia"/>
          <w:b/>
          <w:bCs/>
          <w:sz w:val="21"/>
          <w:szCs w:val="21"/>
        </w:rPr>
        <w:t>5.4.3</w:t>
      </w:r>
      <w:r>
        <w:rPr>
          <w:rFonts w:hint="eastAsia"/>
          <w:sz w:val="21"/>
          <w:szCs w:val="21"/>
        </w:rPr>
        <w:t xml:space="preserve"> 修整马道型边墙</w:t>
      </w:r>
      <w:bookmarkEnd w:id="243"/>
      <w:bookmarkEnd w:id="244"/>
      <w:bookmarkEnd w:id="245"/>
      <w:bookmarkEnd w:id="246"/>
    </w:p>
    <w:p w14:paraId="2729A451">
      <w:pPr>
        <w:spacing w:line="360" w:lineRule="auto"/>
        <w:ind w:firstLine="422"/>
        <w:rPr>
          <w:sz w:val="21"/>
          <w:szCs w:val="21"/>
        </w:rPr>
      </w:pPr>
      <w:r>
        <w:rPr>
          <w:rFonts w:hint="eastAsia"/>
          <w:b/>
          <w:bCs/>
          <w:sz w:val="21"/>
          <w:szCs w:val="21"/>
        </w:rPr>
        <w:t xml:space="preserve">1 </w:t>
      </w:r>
      <w:r>
        <w:rPr>
          <w:rFonts w:hint="eastAsia"/>
          <w:sz w:val="21"/>
          <w:szCs w:val="21"/>
        </w:rPr>
        <w:t>为增加边坡稳定性，溢洪道边墙应切削并修整成马道型斜坡，如图5.4.3所示。</w:t>
      </w:r>
    </w:p>
    <w:p w14:paraId="03918D99">
      <w:pPr>
        <w:spacing w:line="360" w:lineRule="auto"/>
        <w:ind w:firstLine="0" w:firstLineChars="0"/>
        <w:jc w:val="center"/>
        <w:rPr>
          <w:sz w:val="28"/>
          <w:szCs w:val="28"/>
        </w:rPr>
      </w:pPr>
      <w:r>
        <w:rPr>
          <w:sz w:val="28"/>
          <w:szCs w:val="28"/>
        </w:rPr>
        <w:drawing>
          <wp:inline distT="0" distB="0" distL="0" distR="0">
            <wp:extent cx="5039995" cy="2739390"/>
            <wp:effectExtent l="0" t="0" r="8255" b="3810"/>
            <wp:docPr id="3" name="图片 3" descr="F:\WXWork\WeChat Files\wxid_ukqgpdjq8pt721\FileStorage\Temp\16797427452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WXWork\WeChat Files\wxid_ukqgpdjq8pt721\FileStorage\Temp\1679742745235.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5040000" cy="2739403"/>
                    </a:xfrm>
                    <a:prstGeom prst="rect">
                      <a:avLst/>
                    </a:prstGeom>
                    <a:noFill/>
                    <a:ln>
                      <a:noFill/>
                    </a:ln>
                  </pic:spPr>
                </pic:pic>
              </a:graphicData>
            </a:graphic>
          </wp:inline>
        </w:drawing>
      </w:r>
    </w:p>
    <w:p w14:paraId="01F1D5B7">
      <w:pPr>
        <w:spacing w:line="360" w:lineRule="auto"/>
        <w:ind w:firstLine="0" w:firstLineChars="0"/>
        <w:jc w:val="center"/>
        <w:rPr>
          <w:rFonts w:cs="Times New Roman"/>
          <w:sz w:val="24"/>
          <w:szCs w:val="24"/>
        </w:rPr>
      </w:pPr>
      <w:r>
        <w:rPr>
          <w:rFonts w:hint="eastAsia" w:eastAsia="黑体" w:cs="Times New Roman"/>
          <w:sz w:val="18"/>
          <w:szCs w:val="18"/>
        </w:rPr>
        <w:t>图</w:t>
      </w:r>
      <w:r>
        <w:rPr>
          <w:rFonts w:eastAsia="黑体" w:cs="Times New Roman"/>
          <w:sz w:val="18"/>
          <w:szCs w:val="18"/>
        </w:rPr>
        <w:t>5.4.</w:t>
      </w:r>
      <w:r>
        <w:rPr>
          <w:rFonts w:eastAsia="黑体" w:cs="Times New Roman"/>
          <w:sz w:val="18"/>
          <w:szCs w:val="18"/>
        </w:rPr>
        <w:t xml:space="preserve">3  </w:t>
      </w:r>
      <w:r>
        <w:rPr>
          <w:rFonts w:hint="eastAsia" w:eastAsia="黑体" w:cs="Times New Roman"/>
          <w:sz w:val="18"/>
          <w:szCs w:val="18"/>
        </w:rPr>
        <w:t>边墙示意图</w:t>
      </w:r>
    </w:p>
    <w:p w14:paraId="35A08A9F">
      <w:pPr>
        <w:spacing w:line="240" w:lineRule="auto"/>
        <w:ind w:firstLine="0" w:firstLineChars="0"/>
      </w:pPr>
      <w:bookmarkStart w:id="247" w:name="_Toc17799"/>
      <w:bookmarkStart w:id="248" w:name="_Toc6441"/>
      <w:bookmarkStart w:id="249" w:name="_Toc26895"/>
    </w:p>
    <w:p w14:paraId="6AF2D7FE">
      <w:pPr>
        <w:spacing w:line="360" w:lineRule="auto"/>
        <w:ind w:firstLine="0" w:firstLineChars="0"/>
        <w:outlineLvl w:val="2"/>
        <w:rPr>
          <w:b/>
          <w:bCs/>
          <w:sz w:val="21"/>
          <w:szCs w:val="21"/>
        </w:rPr>
      </w:pPr>
      <w:bookmarkStart w:id="250" w:name="_Toc32567"/>
      <w:r>
        <w:rPr>
          <w:rFonts w:hint="eastAsia"/>
          <w:b/>
          <w:bCs/>
          <w:sz w:val="21"/>
          <w:szCs w:val="21"/>
        </w:rPr>
        <w:t xml:space="preserve">5.4.4 </w:t>
      </w:r>
      <w:r>
        <w:rPr>
          <w:rFonts w:hint="eastAsia"/>
          <w:sz w:val="21"/>
          <w:szCs w:val="21"/>
        </w:rPr>
        <w:t>回填台阶土工袋应符合以下规定：</w:t>
      </w:r>
      <w:bookmarkEnd w:id="247"/>
      <w:bookmarkEnd w:id="248"/>
      <w:bookmarkEnd w:id="249"/>
      <w:bookmarkEnd w:id="250"/>
    </w:p>
    <w:p w14:paraId="01552124">
      <w:pPr>
        <w:spacing w:line="360" w:lineRule="auto"/>
        <w:ind w:firstLine="422" w:firstLineChars="200"/>
        <w:rPr>
          <w:b/>
          <w:bCs/>
          <w:sz w:val="21"/>
          <w:szCs w:val="21"/>
        </w:rPr>
      </w:pPr>
      <w:r>
        <w:rPr>
          <w:rFonts w:hint="eastAsia"/>
          <w:b/>
          <w:bCs/>
          <w:sz w:val="21"/>
          <w:szCs w:val="21"/>
        </w:rPr>
        <w:t xml:space="preserve">1 </w:t>
      </w:r>
      <w:r>
        <w:rPr>
          <w:rFonts w:hint="eastAsia"/>
          <w:sz w:val="21"/>
          <w:szCs w:val="21"/>
        </w:rPr>
        <w:t>土工袋应由复合增强防渗土工布构成。材料进场时应进行物理力学性能检验，包括单位面积质量、厚度、抗拉强度、顶破强度、渗透系数等，性能指标应符合设计要求。</w:t>
      </w:r>
    </w:p>
    <w:p w14:paraId="39E50AEA">
      <w:pPr>
        <w:spacing w:line="360" w:lineRule="auto"/>
        <w:ind w:firstLine="422" w:firstLineChars="200"/>
        <w:rPr>
          <w:b/>
          <w:bCs/>
          <w:sz w:val="21"/>
          <w:szCs w:val="21"/>
        </w:rPr>
      </w:pPr>
      <w:r>
        <w:rPr>
          <w:rFonts w:hint="eastAsia"/>
          <w:b/>
          <w:bCs/>
          <w:sz w:val="21"/>
          <w:szCs w:val="21"/>
        </w:rPr>
        <w:t xml:space="preserve">2 </w:t>
      </w:r>
      <w:r>
        <w:rPr>
          <w:rFonts w:hint="eastAsia"/>
          <w:sz w:val="21"/>
          <w:szCs w:val="21"/>
        </w:rPr>
        <w:t>土工袋内填土应采用三合土。回填台阶土工袋应从底部开始，由最低一级台阶逐渐向上回填，直至回填至最高一级台阶，可采用如下步骤：</w:t>
      </w:r>
    </w:p>
    <w:p w14:paraId="22E08CA0">
      <w:pPr>
        <w:spacing w:line="360" w:lineRule="auto"/>
        <w:ind w:left="720" w:leftChars="300" w:firstLine="0" w:firstLineChars="0"/>
        <w:rPr>
          <w:b/>
          <w:bCs/>
          <w:sz w:val="21"/>
          <w:szCs w:val="21"/>
        </w:rPr>
      </w:pPr>
      <w:r>
        <w:rPr>
          <w:rFonts w:hint="eastAsia"/>
          <w:b/>
          <w:bCs/>
          <w:sz w:val="21"/>
          <w:szCs w:val="21"/>
        </w:rPr>
        <w:t>1）</w:t>
      </w:r>
      <w:r>
        <w:rPr>
          <w:rFonts w:hint="eastAsia"/>
          <w:sz w:val="21"/>
          <w:szCs w:val="21"/>
        </w:rPr>
        <w:t>依靠泄槽与两侧三合土边墙搭建模板；</w:t>
      </w:r>
    </w:p>
    <w:p w14:paraId="1B7F9E5C">
      <w:pPr>
        <w:spacing w:line="360" w:lineRule="auto"/>
        <w:ind w:left="720" w:leftChars="300" w:firstLine="0" w:firstLineChars="0"/>
        <w:rPr>
          <w:b/>
          <w:bCs/>
          <w:sz w:val="21"/>
          <w:szCs w:val="21"/>
        </w:rPr>
      </w:pPr>
      <w:r>
        <w:rPr>
          <w:rFonts w:hint="eastAsia"/>
          <w:b/>
          <w:bCs/>
          <w:sz w:val="21"/>
          <w:szCs w:val="21"/>
        </w:rPr>
        <w:t>2）</w:t>
      </w:r>
      <w:r>
        <w:rPr>
          <w:rFonts w:hint="eastAsia"/>
          <w:sz w:val="21"/>
          <w:szCs w:val="21"/>
        </w:rPr>
        <w:t>将土工袋放置模板内，土工袋有盖处应放置在外侧紧贴模板处；</w:t>
      </w:r>
    </w:p>
    <w:p w14:paraId="09EAE6CC">
      <w:pPr>
        <w:spacing w:line="360" w:lineRule="auto"/>
        <w:ind w:left="720" w:leftChars="300" w:firstLine="0" w:firstLineChars="0"/>
        <w:rPr>
          <w:sz w:val="21"/>
          <w:szCs w:val="21"/>
        </w:rPr>
      </w:pPr>
      <w:r>
        <w:rPr>
          <w:rFonts w:hint="eastAsia"/>
          <w:b/>
          <w:bCs/>
          <w:sz w:val="21"/>
          <w:szCs w:val="21"/>
        </w:rPr>
        <w:t>3）</w:t>
      </w:r>
      <w:r>
        <w:rPr>
          <w:rFonts w:hint="eastAsia"/>
          <w:sz w:val="21"/>
          <w:szCs w:val="21"/>
        </w:rPr>
        <w:t>应采用分层夯实法将搅拌均匀的三合土填至土工袋内；</w:t>
      </w:r>
    </w:p>
    <w:p w14:paraId="13A4DC81">
      <w:pPr>
        <w:spacing w:line="360" w:lineRule="auto"/>
        <w:ind w:left="1128" w:hanging="408" w:firstLineChars="0"/>
        <w:rPr>
          <w:sz w:val="21"/>
          <w:szCs w:val="21"/>
        </w:rPr>
      </w:pPr>
      <w:r>
        <w:rPr>
          <w:rFonts w:hint="eastAsia"/>
          <w:b/>
          <w:bCs/>
          <w:sz w:val="21"/>
          <w:szCs w:val="21"/>
        </w:rPr>
        <w:t>4）</w:t>
      </w:r>
      <w:r>
        <w:rPr>
          <w:rFonts w:hint="eastAsia"/>
          <w:sz w:val="21"/>
          <w:szCs w:val="21"/>
        </w:rPr>
        <w:t>土工袋内土体夯实完成后，应在土体上钉入螺纹T型钉。T型钉宜采用不锈钢或镀锌钢材。T型钉抗拔力应通过现场试验验证。钉入土体的T型钉应做灌浆处理，增加其抗拔力；</w:t>
      </w:r>
    </w:p>
    <w:p w14:paraId="36AC03C6">
      <w:pPr>
        <w:spacing w:line="360" w:lineRule="auto"/>
        <w:ind w:left="720" w:leftChars="300" w:firstLine="0" w:firstLineChars="0"/>
        <w:rPr>
          <w:b/>
          <w:bCs/>
          <w:sz w:val="21"/>
          <w:szCs w:val="21"/>
        </w:rPr>
      </w:pPr>
      <w:r>
        <w:rPr>
          <w:rFonts w:hint="eastAsia"/>
          <w:b/>
          <w:bCs/>
          <w:sz w:val="21"/>
          <w:szCs w:val="21"/>
        </w:rPr>
        <w:t>5）</w:t>
      </w:r>
      <w:r>
        <w:rPr>
          <w:rFonts w:hint="eastAsia"/>
          <w:sz w:val="21"/>
          <w:szCs w:val="21"/>
        </w:rPr>
        <w:t>T型钉钉完后，可使用手持式缝纫机缝纫封闭土工袋；</w:t>
      </w:r>
    </w:p>
    <w:p w14:paraId="0019A4A4">
      <w:pPr>
        <w:spacing w:line="360" w:lineRule="auto"/>
        <w:ind w:left="1083" w:hanging="363" w:firstLineChars="0"/>
        <w:rPr>
          <w:b/>
          <w:bCs/>
          <w:sz w:val="21"/>
          <w:szCs w:val="21"/>
        </w:rPr>
      </w:pPr>
      <w:r>
        <w:rPr>
          <w:rFonts w:hint="eastAsia"/>
          <w:b/>
          <w:bCs/>
          <w:sz w:val="21"/>
          <w:szCs w:val="21"/>
        </w:rPr>
        <w:t>6）</w:t>
      </w:r>
      <w:r>
        <w:rPr>
          <w:rFonts w:hint="eastAsia"/>
          <w:sz w:val="21"/>
          <w:szCs w:val="21"/>
        </w:rPr>
        <w:t>在回填的土工袋表面应涂刷一层氰凝，待其风干后在下个土工袋重叠区域涂刷第二层氰凝，重复1）~6）步骤直至土工袋全部回填完成。铺设土工袋时应自下而上，上层土工袋压住下层土工袋，重叠宽度按设计要求确定，原则上应不小于1m。</w:t>
      </w:r>
    </w:p>
    <w:p w14:paraId="72CDD5A8">
      <w:pPr>
        <w:spacing w:line="360" w:lineRule="auto"/>
        <w:ind w:firstLine="422" w:firstLineChars="200"/>
        <w:rPr>
          <w:sz w:val="28"/>
          <w:szCs w:val="28"/>
        </w:rPr>
      </w:pPr>
      <w:r>
        <w:rPr>
          <w:rFonts w:hint="eastAsia"/>
          <w:b/>
          <w:bCs/>
          <w:sz w:val="21"/>
          <w:szCs w:val="21"/>
        </w:rPr>
        <w:t xml:space="preserve">3 </w:t>
      </w:r>
      <w:r>
        <w:rPr>
          <w:rFonts w:hint="eastAsia"/>
          <w:sz w:val="21"/>
          <w:szCs w:val="21"/>
        </w:rPr>
        <w:t>柔性溢洪道锚钉应进行拉拔生产性试验。</w:t>
      </w:r>
    </w:p>
    <w:p w14:paraId="5D8A8312">
      <w:pPr>
        <w:pStyle w:val="25"/>
        <w:spacing w:line="360" w:lineRule="auto"/>
        <w:ind w:firstLine="0" w:firstLineChars="0"/>
        <w:jc w:val="center"/>
        <w:rPr>
          <w:sz w:val="28"/>
          <w:szCs w:val="28"/>
        </w:rPr>
      </w:pPr>
      <w:r>
        <w:rPr>
          <w:sz w:val="28"/>
          <w:szCs w:val="28"/>
        </w:rPr>
        <w:drawing>
          <wp:inline distT="0" distB="0" distL="0" distR="0">
            <wp:extent cx="5039995" cy="2660015"/>
            <wp:effectExtent l="0" t="0" r="8255" b="6985"/>
            <wp:docPr id="2" name="图片 2" descr="F:\WXWork\WeChat Files\wxid_ukqgpdjq8pt721\FileStorage\Temp\16797420844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WXWork\WeChat Files\wxid_ukqgpdjq8pt721\FileStorage\Temp\1679742084457.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5040000" cy="2660200"/>
                    </a:xfrm>
                    <a:prstGeom prst="rect">
                      <a:avLst/>
                    </a:prstGeom>
                    <a:noFill/>
                    <a:ln>
                      <a:noFill/>
                    </a:ln>
                  </pic:spPr>
                </pic:pic>
              </a:graphicData>
            </a:graphic>
          </wp:inline>
        </w:drawing>
      </w:r>
    </w:p>
    <w:p w14:paraId="25D32687">
      <w:pPr>
        <w:pStyle w:val="17"/>
        <w:spacing w:line="360" w:lineRule="auto"/>
        <w:ind w:firstLine="560"/>
        <w:rPr>
          <w:rFonts w:eastAsia="宋体" w:cs="Times New Roman"/>
          <w:sz w:val="24"/>
          <w:szCs w:val="24"/>
        </w:rPr>
      </w:pPr>
      <w:bookmarkStart w:id="251" w:name="_Ref56008265"/>
      <w:r>
        <w:rPr>
          <w:rFonts w:hint="eastAsia" w:eastAsia="黑体" w:cs="Times New Roman"/>
          <w:sz w:val="18"/>
          <w:szCs w:val="18"/>
        </w:rPr>
        <w:t>图</w:t>
      </w:r>
      <w:bookmarkEnd w:id="251"/>
      <w:r>
        <w:rPr>
          <w:rFonts w:eastAsia="黑体" w:cs="Times New Roman"/>
          <w:sz w:val="18"/>
          <w:szCs w:val="18"/>
        </w:rPr>
        <w:t>5.4.</w:t>
      </w:r>
      <w:r>
        <w:rPr>
          <w:rFonts w:eastAsia="黑体" w:cs="Times New Roman"/>
          <w:sz w:val="18"/>
          <w:szCs w:val="18"/>
        </w:rPr>
        <w:t>4</w:t>
      </w:r>
      <w:r>
        <w:rPr>
          <w:rFonts w:eastAsia="黑体" w:cs="Times New Roman"/>
          <w:sz w:val="18"/>
          <w:szCs w:val="18"/>
        </w:rPr>
        <w:t xml:space="preserve">  </w:t>
      </w:r>
      <w:r>
        <w:rPr>
          <w:rFonts w:hint="eastAsia" w:eastAsia="黑体" w:cs="Times New Roman"/>
          <w:sz w:val="18"/>
          <w:szCs w:val="18"/>
        </w:rPr>
        <w:t>泄槽台阶土工袋回填示意图</w:t>
      </w:r>
    </w:p>
    <w:p w14:paraId="3079CC7B">
      <w:pPr>
        <w:pStyle w:val="3"/>
        <w:numPr>
          <w:ilvl w:val="1"/>
          <w:numId w:val="0"/>
        </w:numPr>
        <w:ind w:left="0"/>
        <w:jc w:val="center"/>
        <w:rPr>
          <w:sz w:val="24"/>
          <w:szCs w:val="24"/>
        </w:rPr>
      </w:pPr>
      <w:bookmarkStart w:id="252" w:name="_Toc9956"/>
      <w:bookmarkStart w:id="253" w:name="_Toc28622"/>
      <w:bookmarkStart w:id="254" w:name="_Toc2934"/>
      <w:bookmarkStart w:id="255" w:name="_Toc22274"/>
      <w:r>
        <w:rPr>
          <w:sz w:val="24"/>
          <w:szCs w:val="24"/>
        </w:rPr>
        <w:t>5.5</w:t>
      </w:r>
      <w:r>
        <w:rPr>
          <w:rFonts w:hint="eastAsia"/>
          <w:sz w:val="24"/>
          <w:szCs w:val="24"/>
        </w:rPr>
        <w:t xml:space="preserve"> 防渗材料铺设</w:t>
      </w:r>
      <w:bookmarkEnd w:id="252"/>
      <w:bookmarkEnd w:id="253"/>
      <w:bookmarkEnd w:id="254"/>
      <w:bookmarkEnd w:id="255"/>
    </w:p>
    <w:p w14:paraId="4BA65071">
      <w:pPr>
        <w:spacing w:line="360" w:lineRule="auto"/>
        <w:ind w:firstLine="0" w:firstLineChars="0"/>
        <w:rPr>
          <w:sz w:val="21"/>
          <w:szCs w:val="21"/>
        </w:rPr>
      </w:pPr>
      <w:r>
        <w:rPr>
          <w:rFonts w:hint="eastAsia"/>
          <w:b/>
          <w:bCs/>
          <w:sz w:val="21"/>
          <w:szCs w:val="21"/>
        </w:rPr>
        <w:t>5.5.1</w:t>
      </w:r>
      <w:r>
        <w:rPr>
          <w:rFonts w:hint="eastAsia"/>
          <w:sz w:val="21"/>
          <w:szCs w:val="21"/>
        </w:rPr>
        <w:t xml:space="preserve"> 防渗材料采用复合增强防渗土工布，其性能指标要满足设计要求，进场检验应符合本标准第6章相关规定。</w:t>
      </w:r>
    </w:p>
    <w:p w14:paraId="4668DD03">
      <w:pPr>
        <w:spacing w:line="360" w:lineRule="auto"/>
        <w:ind w:firstLine="0" w:firstLineChars="0"/>
        <w:rPr>
          <w:sz w:val="21"/>
          <w:szCs w:val="21"/>
        </w:rPr>
      </w:pPr>
      <w:r>
        <w:rPr>
          <w:rFonts w:hint="eastAsia"/>
          <w:b/>
          <w:bCs/>
          <w:sz w:val="21"/>
          <w:szCs w:val="21"/>
        </w:rPr>
        <w:t>5.5.2</w:t>
      </w:r>
      <w:r>
        <w:rPr>
          <w:rFonts w:hint="eastAsia"/>
          <w:sz w:val="21"/>
          <w:szCs w:val="21"/>
        </w:rPr>
        <w:t xml:space="preserve"> 复合土工布材料铺设宜按照自下而上、先泄槽后边墙的次序进行铺设，尽量保证沿水流流过方向上幅压下幅，如图5.5.2。相邻两幅复合土工布材料应由氰凝粘接，搭接宽度不宜小于0.3m。应采用T型或U型锚钉固定，锚固间距宜为1.5m~2.0m，距材料边缘不宜小于0.2m。锚固后应锚钉口位置进行密封处理。</w:t>
      </w:r>
    </w:p>
    <w:p w14:paraId="3FF38D63">
      <w:pPr>
        <w:spacing w:line="360" w:lineRule="auto"/>
        <w:ind w:firstLine="0" w:firstLineChars="0"/>
        <w:jc w:val="center"/>
        <w:rPr>
          <w:sz w:val="28"/>
          <w:szCs w:val="28"/>
        </w:rPr>
      </w:pPr>
      <w:r>
        <w:drawing>
          <wp:inline distT="0" distB="0" distL="0" distR="0">
            <wp:extent cx="2096135" cy="5039995"/>
            <wp:effectExtent l="0" t="508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l="25391" t="6555" r="22384" b="4665"/>
                    <a:stretch>
                      <a:fillRect/>
                    </a:stretch>
                  </pic:blipFill>
                  <pic:spPr>
                    <a:xfrm rot="16200000">
                      <a:off x="0" y="0"/>
                      <a:ext cx="2096136" cy="5040000"/>
                    </a:xfrm>
                    <a:prstGeom prst="rect">
                      <a:avLst/>
                    </a:prstGeom>
                    <a:noFill/>
                    <a:ln>
                      <a:noFill/>
                    </a:ln>
                  </pic:spPr>
                </pic:pic>
              </a:graphicData>
            </a:graphic>
          </wp:inline>
        </w:drawing>
      </w:r>
    </w:p>
    <w:p w14:paraId="7D83EBDF">
      <w:pPr>
        <w:pStyle w:val="6"/>
        <w:ind w:firstLine="0" w:firstLineChars="0"/>
        <w:jc w:val="center"/>
        <w:rPr>
          <w:rFonts w:ascii="Times New Roman" w:hAnsi="Times New Roman" w:cs="Times New Roman"/>
          <w:bCs/>
          <w:sz w:val="18"/>
          <w:szCs w:val="18"/>
        </w:rPr>
      </w:pPr>
      <w:r>
        <w:rPr>
          <w:rFonts w:ascii="Times New Roman" w:hAnsi="Times New Roman" w:cs="Times New Roman"/>
          <w:bCs/>
          <w:sz w:val="18"/>
          <w:szCs w:val="18"/>
        </w:rPr>
        <w:t>图5.5.2  COMPET复合土工布铺设示意图</w:t>
      </w:r>
    </w:p>
    <w:p w14:paraId="48FCD335">
      <w:pPr>
        <w:spacing w:line="360" w:lineRule="auto"/>
        <w:ind w:firstLine="0" w:firstLineChars="0"/>
        <w:jc w:val="center"/>
        <w:rPr>
          <w:sz w:val="24"/>
          <w:szCs w:val="22"/>
        </w:rPr>
      </w:pPr>
    </w:p>
    <w:p w14:paraId="263F6236">
      <w:pPr>
        <w:spacing w:line="360" w:lineRule="auto"/>
        <w:ind w:firstLine="0" w:firstLineChars="0"/>
        <w:rPr>
          <w:sz w:val="21"/>
          <w:szCs w:val="21"/>
        </w:rPr>
      </w:pPr>
      <w:r>
        <w:rPr>
          <w:rFonts w:hint="eastAsia"/>
          <w:b/>
          <w:bCs/>
          <w:sz w:val="21"/>
          <w:szCs w:val="21"/>
        </w:rPr>
        <w:t>5.5.3</w:t>
      </w:r>
      <w:r>
        <w:rPr>
          <w:rFonts w:hint="eastAsia"/>
          <w:sz w:val="21"/>
          <w:szCs w:val="21"/>
        </w:rPr>
        <w:t xml:space="preserve"> 铺设COMPET复合土工布材料时，在相邻搭接处应首先涂刷一层氰凝用于粘接，待粘接完成后，涂刷第二层氰凝用于粘接处防渗。氰凝涂刷宜在干燥、无风、气温5℃~35℃条件下进行，每层涂刷厚度宜为1~2mm，间隔时间不宜少于4h。</w:t>
      </w:r>
    </w:p>
    <w:p w14:paraId="68A76FCE">
      <w:pPr>
        <w:spacing w:line="360" w:lineRule="auto"/>
        <w:ind w:firstLine="0" w:firstLineChars="0"/>
        <w:rPr>
          <w:sz w:val="21"/>
          <w:szCs w:val="21"/>
        </w:rPr>
      </w:pPr>
      <w:r>
        <w:rPr>
          <w:rFonts w:hint="eastAsia"/>
          <w:b/>
          <w:bCs/>
          <w:sz w:val="21"/>
          <w:szCs w:val="21"/>
        </w:rPr>
        <w:t>5.5.4</w:t>
      </w:r>
      <w:r>
        <w:rPr>
          <w:rFonts w:hint="eastAsia"/>
          <w:sz w:val="21"/>
          <w:szCs w:val="21"/>
        </w:rPr>
        <w:t xml:space="preserve"> 台阶防渗材料铺设可采用如下步骤：</w:t>
      </w:r>
    </w:p>
    <w:p w14:paraId="7A7928E5">
      <w:pPr>
        <w:spacing w:line="360" w:lineRule="auto"/>
        <w:ind w:firstLine="422" w:firstLineChars="200"/>
        <w:rPr>
          <w:sz w:val="21"/>
          <w:szCs w:val="21"/>
        </w:rPr>
      </w:pPr>
      <w:r>
        <w:rPr>
          <w:rFonts w:hint="eastAsia"/>
          <w:b/>
          <w:bCs/>
          <w:sz w:val="21"/>
          <w:szCs w:val="21"/>
        </w:rPr>
        <w:t>1</w:t>
      </w:r>
      <w:r>
        <w:rPr>
          <w:rFonts w:hint="eastAsia"/>
          <w:sz w:val="21"/>
          <w:szCs w:val="21"/>
        </w:rPr>
        <w:t xml:space="preserve"> 首先在台阶表面刷一层氰凝，待氰凝发挥强度后，将边坡COMPET复合土工布材料预留段粘接在泄槽上。</w:t>
      </w:r>
    </w:p>
    <w:p w14:paraId="1522CB16">
      <w:pPr>
        <w:spacing w:line="360" w:lineRule="auto"/>
        <w:ind w:firstLine="422" w:firstLineChars="200"/>
        <w:rPr>
          <w:sz w:val="21"/>
          <w:szCs w:val="21"/>
        </w:rPr>
      </w:pPr>
      <w:r>
        <w:rPr>
          <w:rFonts w:hint="eastAsia"/>
          <w:b/>
          <w:bCs/>
          <w:sz w:val="21"/>
          <w:szCs w:val="21"/>
        </w:rPr>
        <w:t>2</w:t>
      </w:r>
      <w:r>
        <w:rPr>
          <w:rFonts w:hint="eastAsia"/>
          <w:sz w:val="21"/>
          <w:szCs w:val="21"/>
        </w:rPr>
        <w:t xml:space="preserve"> 粘结完成后，在泄槽与第一阶马道下部边墙刷上一层氰凝，待氰凝发挥强度后，将泄槽COMPET复合土工布材料铺在泄槽与第一阶边墙上，完成泄槽COMPET复合土工布材料铺设。</w:t>
      </w:r>
    </w:p>
    <w:p w14:paraId="72D5C210">
      <w:pPr>
        <w:spacing w:line="360" w:lineRule="auto"/>
        <w:ind w:firstLine="422" w:firstLineChars="200"/>
        <w:rPr>
          <w:sz w:val="21"/>
          <w:szCs w:val="21"/>
        </w:rPr>
      </w:pPr>
      <w:r>
        <w:rPr>
          <w:rFonts w:hint="eastAsia"/>
          <w:b/>
          <w:bCs/>
          <w:sz w:val="21"/>
          <w:szCs w:val="21"/>
        </w:rPr>
        <w:t>3</w:t>
      </w:r>
      <w:r>
        <w:rPr>
          <w:rFonts w:hint="eastAsia"/>
          <w:sz w:val="21"/>
          <w:szCs w:val="21"/>
        </w:rPr>
        <w:t xml:space="preserve"> 对边墙COMPET复合土工布材料进行埋深固定，在台阶两侧边墙平行开挖一条土槽，后将两侧的COMPET复合土工布材料置入其中，使用T型锚钉将COMPET材料固定在槽内，最后采用回填黄土再夯实的方法将COMPET材料固定在溢洪道两侧下游边坡上，如图5.5.4。</w:t>
      </w:r>
    </w:p>
    <w:p w14:paraId="0D82CD10">
      <w:pPr>
        <w:spacing w:line="240" w:lineRule="auto"/>
        <w:ind w:firstLine="0" w:firstLineChars="0"/>
        <w:jc w:val="center"/>
      </w:pPr>
      <w:r>
        <w:rPr>
          <w:sz w:val="28"/>
          <w:szCs w:val="28"/>
        </w:rPr>
        <w:drawing>
          <wp:inline distT="0" distB="0" distL="0" distR="0">
            <wp:extent cx="2647315" cy="5039995"/>
            <wp:effectExtent l="3810" t="0" r="444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33" cstate="print">
                      <a:extLst>
                        <a:ext uri="{28A0092B-C50C-407E-A947-70E740481C1C}">
                          <a14:useLocalDpi xmlns:a14="http://schemas.microsoft.com/office/drawing/2010/main" val="0"/>
                        </a:ext>
                      </a:extLst>
                    </a:blip>
                    <a:srcRect l="28620" t="18563" r="25998" b="20350"/>
                    <a:stretch>
                      <a:fillRect/>
                    </a:stretch>
                  </pic:blipFill>
                  <pic:spPr>
                    <a:xfrm rot="16200000">
                      <a:off x="0" y="0"/>
                      <a:ext cx="2647463" cy="5040000"/>
                    </a:xfrm>
                    <a:prstGeom prst="rect">
                      <a:avLst/>
                    </a:prstGeom>
                    <a:ln>
                      <a:noFill/>
                    </a:ln>
                  </pic:spPr>
                </pic:pic>
              </a:graphicData>
            </a:graphic>
          </wp:inline>
        </w:drawing>
      </w:r>
    </w:p>
    <w:p w14:paraId="6E018BFE">
      <w:pPr>
        <w:spacing w:line="360" w:lineRule="auto"/>
        <w:ind w:firstLine="0" w:firstLineChars="0"/>
        <w:jc w:val="center"/>
        <w:rPr>
          <w:sz w:val="21"/>
          <w:szCs w:val="21"/>
        </w:rPr>
      </w:pPr>
      <w:r>
        <w:rPr>
          <w:rFonts w:hint="eastAsia" w:eastAsia="黑体" w:cs="Times New Roman"/>
          <w:sz w:val="18"/>
          <w:szCs w:val="18"/>
        </w:rPr>
        <w:t>图</w:t>
      </w:r>
      <w:r>
        <w:rPr>
          <w:rFonts w:eastAsia="黑体" w:cs="Times New Roman"/>
          <w:sz w:val="18"/>
          <w:szCs w:val="18"/>
        </w:rPr>
        <w:t>5.5.</w:t>
      </w:r>
      <w:r>
        <w:rPr>
          <w:rFonts w:eastAsia="黑体" w:cs="Times New Roman"/>
          <w:sz w:val="18"/>
          <w:szCs w:val="18"/>
        </w:rPr>
        <w:t xml:space="preserve">4 </w:t>
      </w:r>
      <w:r>
        <w:rPr>
          <w:rFonts w:eastAsia="黑体" w:cs="Times New Roman"/>
          <w:sz w:val="18"/>
          <w:szCs w:val="18"/>
        </w:rPr>
        <w:t xml:space="preserve"> </w:t>
      </w:r>
      <w:r>
        <w:rPr>
          <w:rFonts w:hint="eastAsia" w:eastAsia="黑体" w:cs="Times New Roman"/>
          <w:sz w:val="18"/>
          <w:szCs w:val="18"/>
        </w:rPr>
        <w:t>柔性溢洪道泄槽横剖面示意图</w:t>
      </w:r>
    </w:p>
    <w:p w14:paraId="4C647D6B">
      <w:pPr>
        <w:spacing w:line="360" w:lineRule="auto"/>
        <w:ind w:firstLine="0" w:firstLineChars="0"/>
        <w:jc w:val="center"/>
        <w:rPr>
          <w:sz w:val="28"/>
          <w:szCs w:val="28"/>
        </w:rPr>
      </w:pPr>
    </w:p>
    <w:p w14:paraId="462C4C4F">
      <w:pPr>
        <w:spacing w:line="360" w:lineRule="auto"/>
        <w:ind w:firstLine="0" w:firstLineChars="0"/>
        <w:rPr>
          <w:sz w:val="21"/>
          <w:szCs w:val="21"/>
        </w:rPr>
      </w:pPr>
      <w:r>
        <w:rPr>
          <w:rFonts w:hint="eastAsia"/>
          <w:b/>
          <w:bCs/>
          <w:sz w:val="21"/>
          <w:szCs w:val="21"/>
        </w:rPr>
        <w:t>5.5.5</w:t>
      </w:r>
      <w:r>
        <w:rPr>
          <w:rFonts w:hint="eastAsia"/>
          <w:sz w:val="21"/>
          <w:szCs w:val="21"/>
        </w:rPr>
        <w:t xml:space="preserve"> 氰凝刷涂后应进行防渗效果检测，检测方法应符合下列规定：</w:t>
      </w:r>
    </w:p>
    <w:p w14:paraId="2C7855C2">
      <w:pPr>
        <w:spacing w:line="360" w:lineRule="auto"/>
        <w:ind w:firstLine="422" w:firstLineChars="200"/>
        <w:rPr>
          <w:sz w:val="21"/>
          <w:szCs w:val="21"/>
        </w:rPr>
      </w:pPr>
      <w:r>
        <w:rPr>
          <w:rFonts w:hint="eastAsia"/>
          <w:b/>
          <w:bCs/>
          <w:sz w:val="21"/>
          <w:szCs w:val="21"/>
        </w:rPr>
        <w:t xml:space="preserve">1 </w:t>
      </w:r>
      <w:r>
        <w:rPr>
          <w:rFonts w:hint="eastAsia"/>
          <w:sz w:val="21"/>
          <w:szCs w:val="21"/>
        </w:rPr>
        <w:t>在氰凝完全固化后，对涂刷区域进行洒水试验。</w:t>
      </w:r>
    </w:p>
    <w:p w14:paraId="1F7EABE6">
      <w:pPr>
        <w:spacing w:line="360" w:lineRule="auto"/>
        <w:ind w:firstLine="422" w:firstLineChars="200"/>
        <w:rPr>
          <w:sz w:val="21"/>
          <w:szCs w:val="21"/>
        </w:rPr>
      </w:pPr>
      <w:r>
        <w:rPr>
          <w:rFonts w:hint="eastAsia"/>
          <w:b/>
          <w:bCs/>
          <w:sz w:val="21"/>
          <w:szCs w:val="21"/>
        </w:rPr>
        <w:t xml:space="preserve">2 </w:t>
      </w:r>
      <w:r>
        <w:rPr>
          <w:rFonts w:hint="eastAsia"/>
          <w:sz w:val="21"/>
          <w:szCs w:val="21"/>
        </w:rPr>
        <w:t>洒水后静置6小时，观察内部复合增强防渗土工布是否有阴湿现象。</w:t>
      </w:r>
    </w:p>
    <w:p w14:paraId="599567C7">
      <w:pPr>
        <w:spacing w:line="360" w:lineRule="auto"/>
        <w:ind w:firstLine="422" w:firstLineChars="200"/>
        <w:rPr>
          <w:sz w:val="21"/>
          <w:szCs w:val="21"/>
        </w:rPr>
      </w:pPr>
      <w:r>
        <w:rPr>
          <w:rFonts w:hint="eastAsia"/>
          <w:b/>
          <w:bCs/>
          <w:sz w:val="21"/>
          <w:szCs w:val="21"/>
        </w:rPr>
        <w:t>3</w:t>
      </w:r>
      <w:r>
        <w:rPr>
          <w:rFonts w:hint="eastAsia"/>
          <w:sz w:val="21"/>
          <w:szCs w:val="21"/>
        </w:rPr>
        <w:t xml:space="preserve"> 若发现阴湿，应将渗漏位置范围外扩30cm进行干燥处理，并重新刷涂氰凝。</w:t>
      </w:r>
    </w:p>
    <w:p w14:paraId="53BB133C">
      <w:pPr>
        <w:spacing w:line="360" w:lineRule="auto"/>
        <w:ind w:firstLine="422" w:firstLineChars="200"/>
        <w:rPr>
          <w:sz w:val="21"/>
          <w:szCs w:val="21"/>
        </w:rPr>
      </w:pPr>
      <w:r>
        <w:rPr>
          <w:rFonts w:hint="eastAsia"/>
          <w:b/>
          <w:bCs/>
          <w:sz w:val="21"/>
          <w:szCs w:val="21"/>
        </w:rPr>
        <w:t>4</w:t>
      </w:r>
      <w:r>
        <w:rPr>
          <w:rFonts w:hint="eastAsia"/>
          <w:sz w:val="21"/>
          <w:szCs w:val="21"/>
        </w:rPr>
        <w:t xml:space="preserve"> 重新刷涂并干燥后，应再次进行洒水检测，直至无阴湿现象。</w:t>
      </w:r>
    </w:p>
    <w:p w14:paraId="4ADDCBBF">
      <w:pPr>
        <w:ind w:firstLine="480"/>
        <w:rPr>
          <w:szCs w:val="32"/>
        </w:rPr>
      </w:pPr>
      <w:r>
        <w:rPr>
          <w:rFonts w:hint="eastAsia"/>
          <w:szCs w:val="32"/>
        </w:rPr>
        <w:br w:type="page"/>
      </w:r>
    </w:p>
    <w:p w14:paraId="39DE4E41">
      <w:pPr>
        <w:pStyle w:val="2"/>
        <w:numPr>
          <w:ilvl w:val="0"/>
          <w:numId w:val="0"/>
        </w:numPr>
        <w:spacing w:before="260" w:after="260" w:line="240" w:lineRule="auto"/>
        <w:jc w:val="center"/>
        <w:rPr>
          <w:sz w:val="28"/>
          <w:szCs w:val="28"/>
        </w:rPr>
      </w:pPr>
      <w:bookmarkStart w:id="256" w:name="_Toc8995"/>
      <w:bookmarkStart w:id="257" w:name="_Toc10689"/>
      <w:bookmarkStart w:id="258" w:name="_Toc31891"/>
      <w:bookmarkStart w:id="259" w:name="_Toc18716"/>
      <w:r>
        <w:rPr>
          <w:sz w:val="28"/>
          <w:szCs w:val="28"/>
        </w:rPr>
        <w:t>6</w:t>
      </w:r>
      <w:r>
        <w:rPr>
          <w:rFonts w:hint="eastAsia"/>
          <w:sz w:val="28"/>
          <w:szCs w:val="28"/>
        </w:rPr>
        <w:t xml:space="preserve"> 工程质量与检测</w:t>
      </w:r>
      <w:bookmarkEnd w:id="256"/>
      <w:bookmarkEnd w:id="257"/>
      <w:bookmarkEnd w:id="258"/>
      <w:bookmarkEnd w:id="259"/>
    </w:p>
    <w:p w14:paraId="206CF4B9">
      <w:pPr>
        <w:pStyle w:val="3"/>
        <w:numPr>
          <w:ilvl w:val="1"/>
          <w:numId w:val="0"/>
        </w:numPr>
        <w:ind w:left="0"/>
        <w:jc w:val="center"/>
        <w:rPr>
          <w:sz w:val="24"/>
          <w:szCs w:val="24"/>
        </w:rPr>
      </w:pPr>
      <w:bookmarkStart w:id="260" w:name="_Toc27792"/>
      <w:bookmarkStart w:id="261" w:name="_Toc26637"/>
      <w:bookmarkStart w:id="262" w:name="_Toc12406"/>
      <w:bookmarkStart w:id="263" w:name="_Toc3644"/>
      <w:r>
        <w:rPr>
          <w:sz w:val="24"/>
          <w:szCs w:val="24"/>
        </w:rPr>
        <w:t>6.1</w:t>
      </w:r>
      <w:r>
        <w:rPr>
          <w:rFonts w:hint="eastAsia"/>
          <w:sz w:val="24"/>
          <w:szCs w:val="24"/>
        </w:rPr>
        <w:t xml:space="preserve"> </w:t>
      </w:r>
      <w:r>
        <w:rPr>
          <w:rFonts w:hint="eastAsia"/>
          <w:sz w:val="24"/>
          <w:szCs w:val="24"/>
        </w:rPr>
        <w:t>一般规定</w:t>
      </w:r>
      <w:bookmarkEnd w:id="260"/>
      <w:bookmarkEnd w:id="261"/>
      <w:bookmarkEnd w:id="262"/>
      <w:bookmarkEnd w:id="263"/>
    </w:p>
    <w:p w14:paraId="0EF52045">
      <w:pPr>
        <w:spacing w:line="360" w:lineRule="auto"/>
        <w:ind w:firstLine="0" w:firstLineChars="0"/>
        <w:rPr>
          <w:sz w:val="21"/>
          <w:szCs w:val="21"/>
        </w:rPr>
      </w:pPr>
      <w:r>
        <w:rPr>
          <w:rFonts w:hint="eastAsia"/>
          <w:b/>
          <w:bCs/>
          <w:sz w:val="21"/>
          <w:szCs w:val="21"/>
        </w:rPr>
        <w:t xml:space="preserve">6.1.1 </w:t>
      </w:r>
      <w:r>
        <w:rPr>
          <w:rFonts w:hint="eastAsia"/>
          <w:sz w:val="21"/>
          <w:szCs w:val="21"/>
        </w:rPr>
        <w:t>土工布柔性溢洪道作为淤地坝工程的组成部分，其质量管理和检测应随淤地坝工程整体进行，并按照SL/T 804和SL 223的有关规定执行。</w:t>
      </w:r>
    </w:p>
    <w:p w14:paraId="6CE3C058">
      <w:pPr>
        <w:spacing w:line="360" w:lineRule="auto"/>
        <w:ind w:firstLine="0" w:firstLineChars="0"/>
        <w:rPr>
          <w:sz w:val="21"/>
          <w:szCs w:val="21"/>
        </w:rPr>
      </w:pPr>
      <w:r>
        <w:rPr>
          <w:rFonts w:hint="eastAsia"/>
          <w:b/>
          <w:bCs/>
          <w:sz w:val="21"/>
          <w:szCs w:val="21"/>
        </w:rPr>
        <w:t xml:space="preserve">6.1.2 </w:t>
      </w:r>
      <w:r>
        <w:rPr>
          <w:rFonts w:hint="eastAsia"/>
          <w:sz w:val="21"/>
          <w:szCs w:val="21"/>
        </w:rPr>
        <w:t>项目法人、勘察、设计、施工、监理、监测等参建单位应建立健全质量管理体系，落实质量责任，柔性溢洪道的质量管理应纳入淤地坝工程整体质量管理体系。</w:t>
      </w:r>
    </w:p>
    <w:p w14:paraId="7856E288">
      <w:pPr>
        <w:spacing w:line="360" w:lineRule="auto"/>
        <w:ind w:firstLine="0" w:firstLineChars="0"/>
        <w:rPr>
          <w:sz w:val="21"/>
          <w:szCs w:val="21"/>
        </w:rPr>
      </w:pPr>
      <w:r>
        <w:rPr>
          <w:rFonts w:hint="eastAsia"/>
          <w:b/>
          <w:bCs/>
          <w:sz w:val="21"/>
          <w:szCs w:val="21"/>
        </w:rPr>
        <w:t xml:space="preserve">6.1.3 </w:t>
      </w:r>
      <w:r>
        <w:rPr>
          <w:rFonts w:hint="eastAsia"/>
          <w:sz w:val="21"/>
          <w:szCs w:val="21"/>
        </w:rPr>
        <w:t>质量控制应贯穿柔性溢洪道建设全过程，包括材料进场检验、施工过程质量控制、工序验收、隐蔽工程验收等。</w:t>
      </w:r>
    </w:p>
    <w:p w14:paraId="383D7145">
      <w:pPr>
        <w:spacing w:line="360" w:lineRule="auto"/>
        <w:ind w:firstLine="0" w:firstLineChars="0"/>
        <w:rPr>
          <w:sz w:val="21"/>
          <w:szCs w:val="21"/>
        </w:rPr>
      </w:pPr>
      <w:r>
        <w:rPr>
          <w:rFonts w:hint="eastAsia"/>
          <w:b/>
          <w:bCs/>
          <w:sz w:val="21"/>
          <w:szCs w:val="21"/>
        </w:rPr>
        <w:t xml:space="preserve">6.1.4 </w:t>
      </w:r>
      <w:r>
        <w:rPr>
          <w:rFonts w:hint="eastAsia"/>
          <w:sz w:val="21"/>
          <w:szCs w:val="21"/>
        </w:rPr>
        <w:t>柔性溢洪道的隐蔽工程、关键工序应在覆盖前完成质量检测并留存必要影像资料，检测记录应完整、规范。</w:t>
      </w:r>
    </w:p>
    <w:p w14:paraId="282F3344">
      <w:pPr>
        <w:spacing w:line="360" w:lineRule="auto"/>
        <w:ind w:firstLine="0" w:firstLineChars="0"/>
        <w:rPr>
          <w:sz w:val="21"/>
          <w:szCs w:val="21"/>
        </w:rPr>
      </w:pPr>
      <w:r>
        <w:rPr>
          <w:rFonts w:hint="eastAsia"/>
          <w:b/>
          <w:bCs/>
          <w:sz w:val="21"/>
          <w:szCs w:val="21"/>
        </w:rPr>
        <w:t xml:space="preserve">6.1.5 </w:t>
      </w:r>
      <w:r>
        <w:rPr>
          <w:rFonts w:hint="eastAsia"/>
          <w:sz w:val="21"/>
          <w:szCs w:val="21"/>
        </w:rPr>
        <w:t>质量检测应由具备相应资质的检测单位承担，检测方法应符合国家现行有关标准的规定。</w:t>
      </w:r>
    </w:p>
    <w:p w14:paraId="35CE9151">
      <w:pPr>
        <w:pStyle w:val="3"/>
        <w:keepNext w:val="0"/>
        <w:numPr>
          <w:ilvl w:val="1"/>
          <w:numId w:val="0"/>
        </w:numPr>
        <w:ind w:left="0"/>
        <w:jc w:val="center"/>
        <w:rPr>
          <w:sz w:val="24"/>
          <w:szCs w:val="24"/>
        </w:rPr>
      </w:pPr>
      <w:bookmarkStart w:id="264" w:name="_Toc29867"/>
      <w:bookmarkStart w:id="265" w:name="_Toc32030"/>
      <w:bookmarkStart w:id="266" w:name="_Toc29512"/>
      <w:bookmarkStart w:id="267" w:name="_Toc18797"/>
      <w:r>
        <w:rPr>
          <w:sz w:val="24"/>
          <w:szCs w:val="24"/>
        </w:rPr>
        <w:t>6.2</w:t>
      </w:r>
      <w:r>
        <w:rPr>
          <w:rFonts w:hint="eastAsia"/>
          <w:sz w:val="24"/>
          <w:szCs w:val="24"/>
        </w:rPr>
        <w:t xml:space="preserve"> 验收依据</w:t>
      </w:r>
      <w:bookmarkEnd w:id="264"/>
      <w:bookmarkEnd w:id="265"/>
      <w:bookmarkEnd w:id="266"/>
      <w:bookmarkEnd w:id="267"/>
    </w:p>
    <w:p w14:paraId="50A9B38E">
      <w:pPr>
        <w:pStyle w:val="4"/>
        <w:keepNext w:val="0"/>
        <w:numPr>
          <w:ilvl w:val="2"/>
          <w:numId w:val="0"/>
        </w:numPr>
        <w:spacing w:before="0" w:after="0" w:line="360" w:lineRule="auto"/>
        <w:rPr>
          <w:rFonts w:eastAsia="宋体"/>
          <w:b w:val="0"/>
          <w:bCs w:val="0"/>
          <w:sz w:val="21"/>
          <w:szCs w:val="21"/>
        </w:rPr>
      </w:pPr>
      <w:bookmarkStart w:id="268" w:name="_Toc12436"/>
      <w:bookmarkStart w:id="269" w:name="_Toc22867"/>
      <w:bookmarkStart w:id="270" w:name="_Toc24519"/>
      <w:bookmarkStart w:id="271" w:name="_Toc10722"/>
      <w:r>
        <w:rPr>
          <w:rFonts w:hint="eastAsia" w:eastAsia="宋体"/>
          <w:sz w:val="21"/>
          <w:szCs w:val="21"/>
        </w:rPr>
        <w:t>6.2.1</w:t>
      </w:r>
      <w:r>
        <w:rPr>
          <w:rFonts w:hint="eastAsia"/>
          <w:sz w:val="21"/>
          <w:szCs w:val="21"/>
        </w:rPr>
        <w:t xml:space="preserve"> </w:t>
      </w:r>
      <w:r>
        <w:rPr>
          <w:rFonts w:hint="eastAsia" w:eastAsia="宋体"/>
          <w:b w:val="0"/>
          <w:bCs w:val="0"/>
          <w:sz w:val="21"/>
          <w:szCs w:val="21"/>
        </w:rPr>
        <w:t>柔性溢洪道验收工作依据应包括以下内容：</w:t>
      </w:r>
      <w:bookmarkEnd w:id="268"/>
      <w:bookmarkEnd w:id="269"/>
      <w:bookmarkEnd w:id="270"/>
      <w:bookmarkEnd w:id="271"/>
    </w:p>
    <w:p w14:paraId="195A3457">
      <w:pPr>
        <w:pStyle w:val="4"/>
        <w:keepNext w:val="0"/>
        <w:numPr>
          <w:ilvl w:val="0"/>
          <w:numId w:val="0"/>
        </w:numPr>
        <w:spacing w:before="0" w:after="0" w:line="360" w:lineRule="auto"/>
        <w:ind w:firstLine="422" w:firstLineChars="200"/>
        <w:rPr>
          <w:rFonts w:eastAsia="宋体"/>
          <w:b w:val="0"/>
          <w:bCs w:val="0"/>
          <w:sz w:val="21"/>
          <w:szCs w:val="21"/>
        </w:rPr>
      </w:pPr>
      <w:bookmarkStart w:id="272" w:name="_Toc11927"/>
      <w:bookmarkStart w:id="273" w:name="_Toc27998"/>
      <w:r>
        <w:rPr>
          <w:rFonts w:hint="eastAsia" w:eastAsia="宋体"/>
          <w:sz w:val="21"/>
          <w:szCs w:val="21"/>
        </w:rPr>
        <w:t>1</w:t>
      </w:r>
      <w:r>
        <w:rPr>
          <w:rFonts w:hint="eastAsia" w:eastAsia="宋体"/>
          <w:b w:val="0"/>
          <w:bCs w:val="0"/>
          <w:sz w:val="21"/>
          <w:szCs w:val="21"/>
        </w:rPr>
        <w:t xml:space="preserve"> 国家有关法律、法规、规章和技术标准；</w:t>
      </w:r>
      <w:bookmarkEnd w:id="272"/>
      <w:bookmarkEnd w:id="273"/>
    </w:p>
    <w:p w14:paraId="3496BAB5">
      <w:pPr>
        <w:pStyle w:val="4"/>
        <w:keepNext w:val="0"/>
        <w:numPr>
          <w:ilvl w:val="0"/>
          <w:numId w:val="0"/>
        </w:numPr>
        <w:spacing w:before="0" w:after="0" w:line="360" w:lineRule="auto"/>
        <w:ind w:firstLine="422" w:firstLineChars="200"/>
        <w:rPr>
          <w:rFonts w:eastAsia="宋体"/>
          <w:b w:val="0"/>
          <w:bCs w:val="0"/>
          <w:sz w:val="21"/>
          <w:szCs w:val="21"/>
        </w:rPr>
      </w:pPr>
      <w:bookmarkStart w:id="274" w:name="_Toc26762"/>
      <w:bookmarkStart w:id="275" w:name="_Toc22955"/>
      <w:r>
        <w:rPr>
          <w:rFonts w:hint="eastAsia" w:eastAsia="宋体"/>
          <w:sz w:val="21"/>
          <w:szCs w:val="21"/>
        </w:rPr>
        <w:t>2</w:t>
      </w:r>
      <w:r>
        <w:rPr>
          <w:rFonts w:hint="eastAsia" w:eastAsia="宋体"/>
          <w:b w:val="0"/>
          <w:bCs w:val="0"/>
          <w:sz w:val="21"/>
          <w:szCs w:val="21"/>
        </w:rPr>
        <w:t xml:space="preserve"> 经批准的淤地坝工程设计文件及相应的工程变更文件；</w:t>
      </w:r>
      <w:bookmarkEnd w:id="274"/>
      <w:bookmarkEnd w:id="275"/>
    </w:p>
    <w:p w14:paraId="15858813">
      <w:pPr>
        <w:pStyle w:val="4"/>
        <w:keepNext w:val="0"/>
        <w:numPr>
          <w:ilvl w:val="0"/>
          <w:numId w:val="0"/>
        </w:numPr>
        <w:spacing w:before="0" w:after="0" w:line="360" w:lineRule="auto"/>
        <w:ind w:firstLine="422" w:firstLineChars="200"/>
        <w:rPr>
          <w:rFonts w:eastAsia="宋体"/>
          <w:b w:val="0"/>
          <w:bCs w:val="0"/>
          <w:sz w:val="21"/>
          <w:szCs w:val="21"/>
        </w:rPr>
      </w:pPr>
      <w:bookmarkStart w:id="276" w:name="_Toc20700"/>
      <w:bookmarkStart w:id="277" w:name="_Toc27270"/>
      <w:r>
        <w:rPr>
          <w:rFonts w:hint="eastAsia" w:eastAsia="宋体"/>
          <w:sz w:val="21"/>
          <w:szCs w:val="21"/>
        </w:rPr>
        <w:t>3</w:t>
      </w:r>
      <w:r>
        <w:rPr>
          <w:rFonts w:hint="eastAsia" w:eastAsia="宋体"/>
          <w:b w:val="0"/>
          <w:bCs w:val="0"/>
          <w:sz w:val="21"/>
          <w:szCs w:val="21"/>
        </w:rPr>
        <w:t xml:space="preserve"> 工程建设有关合同文件。</w:t>
      </w:r>
      <w:bookmarkEnd w:id="276"/>
      <w:bookmarkEnd w:id="277"/>
    </w:p>
    <w:p w14:paraId="3EC1FDF8">
      <w:pPr>
        <w:pStyle w:val="4"/>
        <w:keepNext w:val="0"/>
        <w:numPr>
          <w:ilvl w:val="2"/>
          <w:numId w:val="0"/>
        </w:numPr>
        <w:spacing w:before="0" w:after="0" w:line="360" w:lineRule="auto"/>
        <w:rPr>
          <w:rFonts w:eastAsia="宋体"/>
          <w:b w:val="0"/>
          <w:bCs w:val="0"/>
          <w:szCs w:val="28"/>
        </w:rPr>
      </w:pPr>
      <w:bookmarkStart w:id="278" w:name="_Toc32533"/>
      <w:bookmarkStart w:id="279" w:name="_Toc15935"/>
      <w:bookmarkStart w:id="280" w:name="_Toc19334"/>
      <w:bookmarkStart w:id="281" w:name="_Toc2213"/>
      <w:r>
        <w:rPr>
          <w:rFonts w:hint="eastAsia" w:eastAsia="宋体"/>
          <w:sz w:val="21"/>
          <w:szCs w:val="21"/>
        </w:rPr>
        <w:t>6.2.2</w:t>
      </w:r>
      <w:r>
        <w:rPr>
          <w:rFonts w:hint="eastAsia"/>
          <w:sz w:val="21"/>
          <w:szCs w:val="21"/>
        </w:rPr>
        <w:t xml:space="preserve"> </w:t>
      </w:r>
      <w:r>
        <w:rPr>
          <w:rFonts w:hint="eastAsia" w:eastAsia="宋体"/>
          <w:b w:val="0"/>
          <w:bCs w:val="0"/>
          <w:sz w:val="21"/>
          <w:szCs w:val="21"/>
        </w:rPr>
        <w:t>涉及柔性溢洪道的重大设计变更应经原审批单位批准，未经批准不得作为验收依据。</w:t>
      </w:r>
      <w:bookmarkEnd w:id="278"/>
      <w:bookmarkEnd w:id="279"/>
      <w:bookmarkEnd w:id="280"/>
      <w:bookmarkEnd w:id="281"/>
    </w:p>
    <w:p w14:paraId="3338EE5C">
      <w:pPr>
        <w:pStyle w:val="3"/>
        <w:numPr>
          <w:ilvl w:val="1"/>
          <w:numId w:val="0"/>
        </w:numPr>
        <w:ind w:left="0"/>
        <w:jc w:val="center"/>
        <w:rPr>
          <w:sz w:val="24"/>
          <w:szCs w:val="24"/>
        </w:rPr>
      </w:pPr>
      <w:bookmarkStart w:id="282" w:name="_Toc26470"/>
      <w:bookmarkStart w:id="283" w:name="_Toc19547"/>
      <w:bookmarkStart w:id="284" w:name="_Toc12500"/>
      <w:bookmarkStart w:id="285" w:name="_Toc20723"/>
      <w:r>
        <w:rPr>
          <w:sz w:val="24"/>
          <w:szCs w:val="24"/>
        </w:rPr>
        <w:t>6.3</w:t>
      </w:r>
      <w:r>
        <w:rPr>
          <w:rFonts w:hint="eastAsia"/>
          <w:sz w:val="24"/>
          <w:szCs w:val="24"/>
        </w:rPr>
        <w:t xml:space="preserve"> 质量控制标准与检测方法</w:t>
      </w:r>
      <w:bookmarkEnd w:id="282"/>
      <w:bookmarkEnd w:id="283"/>
      <w:bookmarkEnd w:id="284"/>
      <w:bookmarkEnd w:id="285"/>
    </w:p>
    <w:p w14:paraId="2A1CFC0A">
      <w:pPr>
        <w:pStyle w:val="4"/>
        <w:numPr>
          <w:ilvl w:val="2"/>
          <w:numId w:val="0"/>
        </w:numPr>
        <w:spacing w:before="0" w:after="0" w:line="360" w:lineRule="auto"/>
        <w:ind w:firstLine="200"/>
        <w:rPr>
          <w:sz w:val="21"/>
          <w:szCs w:val="21"/>
        </w:rPr>
      </w:pPr>
      <w:bookmarkStart w:id="286" w:name="_Toc24123"/>
      <w:bookmarkStart w:id="287" w:name="_Toc20664"/>
      <w:bookmarkStart w:id="288" w:name="_Toc458"/>
      <w:bookmarkStart w:id="289" w:name="_Toc14121"/>
      <w:r>
        <w:rPr>
          <w:rFonts w:hint="eastAsia"/>
          <w:sz w:val="21"/>
          <w:szCs w:val="21"/>
        </w:rPr>
        <w:t xml:space="preserve">6.3.1 </w:t>
      </w:r>
      <w:bookmarkStart w:id="290" w:name="OLE_LINK16"/>
      <w:r>
        <w:rPr>
          <w:rFonts w:hint="eastAsia" w:eastAsia="宋体"/>
          <w:b w:val="0"/>
          <w:bCs w:val="0"/>
          <w:sz w:val="21"/>
          <w:szCs w:val="21"/>
        </w:rPr>
        <w:t>施工放线应按照表6.3.1进行检测。</w:t>
      </w:r>
      <w:bookmarkEnd w:id="286"/>
      <w:bookmarkEnd w:id="287"/>
      <w:bookmarkEnd w:id="288"/>
      <w:bookmarkEnd w:id="289"/>
      <w:bookmarkEnd w:id="290"/>
    </w:p>
    <w:p w14:paraId="34FDE373">
      <w:pPr>
        <w:spacing w:line="360" w:lineRule="auto"/>
        <w:ind w:firstLine="0" w:firstLineChars="0"/>
        <w:jc w:val="center"/>
        <w:rPr>
          <w:sz w:val="18"/>
          <w:szCs w:val="18"/>
        </w:rPr>
      </w:pPr>
      <w:r>
        <w:rPr>
          <w:rFonts w:eastAsia="黑体" w:cs="Times New Roman"/>
          <w:sz w:val="18"/>
          <w:szCs w:val="18"/>
        </w:rPr>
        <w:t>表6.3.1  施工放线控制标准与检测方法</w:t>
      </w:r>
    </w:p>
    <w:tbl>
      <w:tblPr>
        <w:tblStyle w:val="19"/>
        <w:tblW w:w="0" w:type="auto"/>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584"/>
        <w:gridCol w:w="2735"/>
        <w:gridCol w:w="1922"/>
        <w:gridCol w:w="2205"/>
      </w:tblGrid>
      <w:tr w14:paraId="6F853F02">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tblHeader/>
          <w:jc w:val="center"/>
        </w:trPr>
        <w:tc>
          <w:tcPr>
            <w:tcW w:w="1584" w:type="dxa"/>
            <w:tcBorders>
              <w:tl2br w:val="nil"/>
              <w:tr2bl w:val="nil"/>
            </w:tcBorders>
            <w:tcMar>
              <w:top w:w="50" w:type="dxa"/>
              <w:left w:w="70" w:type="dxa"/>
              <w:bottom w:w="50" w:type="dxa"/>
              <w:right w:w="70" w:type="dxa"/>
            </w:tcMar>
            <w:vAlign w:val="center"/>
          </w:tcPr>
          <w:p w14:paraId="227CCA0C">
            <w:pPr>
              <w:spacing w:line="360" w:lineRule="auto"/>
              <w:ind w:firstLine="0" w:firstLineChars="0"/>
              <w:jc w:val="center"/>
              <w:rPr>
                <w:rFonts w:cs="Times New Roman"/>
                <w:bCs/>
                <w:sz w:val="15"/>
                <w:szCs w:val="15"/>
              </w:rPr>
            </w:pPr>
            <w:bookmarkStart w:id="291" w:name="_Toc9471"/>
            <w:r>
              <w:rPr>
                <w:rFonts w:hint="eastAsia" w:ascii="Times New Roman" w:hAnsi="Times New Roman" w:eastAsia="宋体" w:cs="Times New Roman"/>
                <w:b w:val="0"/>
                <w:bCs/>
                <w:sz w:val="15"/>
                <w:szCs w:val="15"/>
              </w:rPr>
              <w:t>控制项目</w:t>
            </w:r>
          </w:p>
        </w:tc>
        <w:tc>
          <w:tcPr>
            <w:tcW w:w="2735" w:type="dxa"/>
            <w:tcBorders>
              <w:tl2br w:val="nil"/>
              <w:tr2bl w:val="nil"/>
            </w:tcBorders>
            <w:tcMar>
              <w:top w:w="50" w:type="dxa"/>
              <w:left w:w="70" w:type="dxa"/>
              <w:bottom w:w="50" w:type="dxa"/>
              <w:right w:w="70" w:type="dxa"/>
            </w:tcMar>
            <w:vAlign w:val="center"/>
          </w:tcPr>
          <w:p w14:paraId="2860032E">
            <w:pPr>
              <w:spacing w:line="360" w:lineRule="auto"/>
              <w:ind w:firstLine="0" w:firstLineChars="0"/>
              <w:jc w:val="center"/>
              <w:rPr>
                <w:rFonts w:cs="Times New Roman"/>
                <w:bCs/>
                <w:sz w:val="15"/>
                <w:szCs w:val="15"/>
              </w:rPr>
            </w:pPr>
            <w:r>
              <w:rPr>
                <w:rFonts w:hint="eastAsia" w:ascii="Times New Roman" w:hAnsi="Times New Roman" w:eastAsia="宋体" w:cs="Times New Roman"/>
                <w:b w:val="0"/>
                <w:bCs/>
                <w:sz w:val="15"/>
                <w:szCs w:val="15"/>
              </w:rPr>
              <w:t>质量</w:t>
            </w:r>
            <w:r>
              <w:rPr>
                <w:rFonts w:hint="eastAsia" w:cs="Times New Roman"/>
                <w:bCs/>
                <w:sz w:val="15"/>
                <w:szCs w:val="15"/>
              </w:rPr>
              <w:t>控制标准</w:t>
            </w:r>
          </w:p>
        </w:tc>
        <w:tc>
          <w:tcPr>
            <w:tcW w:w="1922" w:type="dxa"/>
            <w:tcBorders>
              <w:tl2br w:val="nil"/>
              <w:tr2bl w:val="nil"/>
            </w:tcBorders>
            <w:tcMar>
              <w:top w:w="50" w:type="dxa"/>
              <w:left w:w="70" w:type="dxa"/>
              <w:bottom w:w="50" w:type="dxa"/>
              <w:right w:w="70" w:type="dxa"/>
            </w:tcMar>
            <w:vAlign w:val="center"/>
          </w:tcPr>
          <w:p w14:paraId="0666C6DE">
            <w:pPr>
              <w:spacing w:line="360" w:lineRule="auto"/>
              <w:ind w:firstLine="0" w:firstLineChars="0"/>
              <w:jc w:val="center"/>
              <w:rPr>
                <w:rFonts w:cs="Times New Roman"/>
                <w:bCs/>
                <w:sz w:val="15"/>
                <w:szCs w:val="15"/>
              </w:rPr>
            </w:pPr>
            <w:r>
              <w:rPr>
                <w:rFonts w:hint="eastAsia" w:ascii="Times New Roman" w:hAnsi="Times New Roman" w:eastAsia="宋体" w:cs="Times New Roman"/>
                <w:b w:val="0"/>
                <w:bCs/>
                <w:sz w:val="15"/>
                <w:szCs w:val="15"/>
              </w:rPr>
              <w:t>检测方法</w:t>
            </w:r>
          </w:p>
        </w:tc>
        <w:tc>
          <w:tcPr>
            <w:tcW w:w="2205" w:type="dxa"/>
            <w:tcBorders>
              <w:tl2br w:val="nil"/>
              <w:tr2bl w:val="nil"/>
            </w:tcBorders>
            <w:tcMar>
              <w:top w:w="50" w:type="dxa"/>
              <w:left w:w="70" w:type="dxa"/>
              <w:bottom w:w="50" w:type="dxa"/>
              <w:right w:w="70" w:type="dxa"/>
            </w:tcMar>
            <w:vAlign w:val="center"/>
          </w:tcPr>
          <w:p w14:paraId="2FE7ED3E">
            <w:pPr>
              <w:spacing w:line="360" w:lineRule="auto"/>
              <w:ind w:firstLine="0" w:firstLineChars="0"/>
              <w:jc w:val="center"/>
              <w:rPr>
                <w:rFonts w:cs="Times New Roman"/>
                <w:bCs/>
                <w:sz w:val="15"/>
                <w:szCs w:val="15"/>
              </w:rPr>
            </w:pPr>
            <w:r>
              <w:rPr>
                <w:rFonts w:hint="eastAsia" w:ascii="Times New Roman" w:hAnsi="Times New Roman" w:eastAsia="宋体" w:cs="Times New Roman"/>
                <w:b w:val="0"/>
                <w:bCs/>
                <w:sz w:val="15"/>
                <w:szCs w:val="15"/>
              </w:rPr>
              <w:t>检测频次</w:t>
            </w:r>
          </w:p>
        </w:tc>
      </w:tr>
      <w:tr w14:paraId="7FC5D00A">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584" w:type="dxa"/>
            <w:tcBorders>
              <w:tl2br w:val="nil"/>
              <w:tr2bl w:val="nil"/>
            </w:tcBorders>
            <w:tcMar>
              <w:top w:w="50" w:type="dxa"/>
              <w:left w:w="70" w:type="dxa"/>
              <w:bottom w:w="50" w:type="dxa"/>
              <w:right w:w="70" w:type="dxa"/>
            </w:tcMar>
            <w:vAlign w:val="center"/>
          </w:tcPr>
          <w:p w14:paraId="65CF279C">
            <w:pPr>
              <w:spacing w:line="360" w:lineRule="auto"/>
              <w:ind w:firstLine="0" w:firstLineChars="0"/>
              <w:jc w:val="center"/>
              <w:rPr>
                <w:rFonts w:cs="Times New Roman"/>
                <w:sz w:val="15"/>
                <w:szCs w:val="15"/>
              </w:rPr>
            </w:pPr>
            <w:r>
              <w:rPr>
                <w:rFonts w:hint="eastAsia" w:ascii="Times New Roman" w:hAnsi="Times New Roman" w:eastAsia="宋体" w:cs="Times New Roman"/>
                <w:sz w:val="15"/>
                <w:szCs w:val="15"/>
              </w:rPr>
              <w:t>控制网精度</w:t>
            </w:r>
          </w:p>
        </w:tc>
        <w:tc>
          <w:tcPr>
            <w:tcW w:w="2735" w:type="dxa"/>
            <w:tcBorders>
              <w:tl2br w:val="nil"/>
              <w:tr2bl w:val="nil"/>
            </w:tcBorders>
            <w:tcMar>
              <w:top w:w="50" w:type="dxa"/>
              <w:left w:w="70" w:type="dxa"/>
              <w:bottom w:w="50" w:type="dxa"/>
              <w:right w:w="70" w:type="dxa"/>
            </w:tcMar>
            <w:vAlign w:val="center"/>
          </w:tcPr>
          <w:p w14:paraId="572F7D7D">
            <w:pPr>
              <w:spacing w:line="360" w:lineRule="auto"/>
              <w:ind w:firstLine="0" w:firstLineChars="0"/>
              <w:jc w:val="center"/>
              <w:rPr>
                <w:rFonts w:cs="Times New Roman"/>
                <w:sz w:val="15"/>
                <w:szCs w:val="15"/>
              </w:rPr>
            </w:pPr>
            <w:r>
              <w:rPr>
                <w:rFonts w:hint="eastAsia" w:ascii="Times New Roman" w:hAnsi="Times New Roman" w:eastAsia="宋体" w:cs="Times New Roman"/>
                <w:sz w:val="15"/>
                <w:szCs w:val="15"/>
              </w:rPr>
              <w:t>符合SL 52的规定</w:t>
            </w:r>
          </w:p>
        </w:tc>
        <w:tc>
          <w:tcPr>
            <w:tcW w:w="1922" w:type="dxa"/>
            <w:tcBorders>
              <w:tl2br w:val="nil"/>
              <w:tr2bl w:val="nil"/>
            </w:tcBorders>
            <w:tcMar>
              <w:top w:w="50" w:type="dxa"/>
              <w:left w:w="70" w:type="dxa"/>
              <w:bottom w:w="50" w:type="dxa"/>
              <w:right w:w="70" w:type="dxa"/>
            </w:tcMar>
            <w:vAlign w:val="center"/>
          </w:tcPr>
          <w:p w14:paraId="53EDFAE0">
            <w:pPr>
              <w:spacing w:line="360" w:lineRule="auto"/>
              <w:ind w:firstLine="0" w:firstLineChars="0"/>
              <w:jc w:val="center"/>
              <w:rPr>
                <w:rFonts w:cs="Times New Roman"/>
                <w:sz w:val="15"/>
                <w:szCs w:val="15"/>
              </w:rPr>
            </w:pPr>
            <w:r>
              <w:rPr>
                <w:rFonts w:hint="eastAsia" w:ascii="Times New Roman" w:hAnsi="Times New Roman" w:eastAsia="宋体" w:cs="Times New Roman"/>
                <w:sz w:val="15"/>
                <w:szCs w:val="15"/>
              </w:rPr>
              <w:t>全站仪或GNSS复核</w:t>
            </w:r>
          </w:p>
        </w:tc>
        <w:tc>
          <w:tcPr>
            <w:tcW w:w="2205" w:type="dxa"/>
            <w:tcBorders>
              <w:tl2br w:val="nil"/>
              <w:tr2bl w:val="nil"/>
            </w:tcBorders>
            <w:tcMar>
              <w:top w:w="50" w:type="dxa"/>
              <w:left w:w="70" w:type="dxa"/>
              <w:bottom w:w="50" w:type="dxa"/>
              <w:right w:w="70" w:type="dxa"/>
            </w:tcMar>
            <w:vAlign w:val="center"/>
          </w:tcPr>
          <w:p w14:paraId="6BBE54BD">
            <w:pPr>
              <w:spacing w:line="360" w:lineRule="auto"/>
              <w:ind w:firstLine="0" w:firstLineChars="0"/>
              <w:jc w:val="center"/>
              <w:rPr>
                <w:rFonts w:cs="Times New Roman"/>
                <w:sz w:val="15"/>
                <w:szCs w:val="15"/>
              </w:rPr>
            </w:pPr>
            <w:r>
              <w:rPr>
                <w:rFonts w:hint="eastAsia" w:ascii="Times New Roman" w:hAnsi="Times New Roman" w:eastAsia="宋体" w:cs="Times New Roman"/>
                <w:sz w:val="15"/>
                <w:szCs w:val="15"/>
              </w:rPr>
              <w:t>每单元工程不少于1次</w:t>
            </w:r>
          </w:p>
        </w:tc>
      </w:tr>
      <w:tr w14:paraId="5F76B351">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584" w:type="dxa"/>
            <w:tcBorders>
              <w:tl2br w:val="nil"/>
              <w:tr2bl w:val="nil"/>
            </w:tcBorders>
            <w:tcMar>
              <w:top w:w="50" w:type="dxa"/>
              <w:left w:w="70" w:type="dxa"/>
              <w:bottom w:w="50" w:type="dxa"/>
              <w:right w:w="70" w:type="dxa"/>
            </w:tcMar>
            <w:vAlign w:val="center"/>
          </w:tcPr>
          <w:p w14:paraId="62CB19B9">
            <w:pPr>
              <w:spacing w:line="360" w:lineRule="auto"/>
              <w:ind w:firstLine="0" w:firstLineChars="0"/>
              <w:jc w:val="center"/>
              <w:rPr>
                <w:rFonts w:cs="Times New Roman"/>
                <w:sz w:val="15"/>
                <w:szCs w:val="15"/>
              </w:rPr>
            </w:pPr>
            <w:r>
              <w:rPr>
                <w:rFonts w:hint="eastAsia" w:ascii="Times New Roman" w:hAnsi="Times New Roman" w:eastAsia="宋体" w:cs="Times New Roman"/>
                <w:sz w:val="15"/>
                <w:szCs w:val="15"/>
              </w:rPr>
              <w:t>轴线</w:t>
            </w:r>
            <w:r>
              <w:rPr>
                <w:rFonts w:hint="eastAsia" w:cs="Times New Roman"/>
                <w:sz w:val="15"/>
                <w:szCs w:val="15"/>
              </w:rPr>
              <w:t>偏差</w:t>
            </w:r>
          </w:p>
        </w:tc>
        <w:tc>
          <w:tcPr>
            <w:tcW w:w="2735" w:type="dxa"/>
            <w:tcBorders>
              <w:tl2br w:val="nil"/>
              <w:tr2bl w:val="nil"/>
            </w:tcBorders>
            <w:tcMar>
              <w:top w:w="50" w:type="dxa"/>
              <w:left w:w="70" w:type="dxa"/>
              <w:bottom w:w="50" w:type="dxa"/>
              <w:right w:w="70" w:type="dxa"/>
            </w:tcMar>
            <w:vAlign w:val="center"/>
          </w:tcPr>
          <w:p w14:paraId="24A6C56C">
            <w:pPr>
              <w:spacing w:line="360" w:lineRule="auto"/>
              <w:ind w:firstLine="0" w:firstLineChars="0"/>
              <w:jc w:val="center"/>
              <w:rPr>
                <w:rFonts w:cs="Times New Roman"/>
                <w:sz w:val="15"/>
                <w:szCs w:val="15"/>
              </w:rPr>
            </w:pPr>
            <w:r>
              <w:rPr>
                <w:rFonts w:hint="eastAsia" w:ascii="Times New Roman" w:hAnsi="Times New Roman" w:eastAsia="宋体" w:cs="Times New Roman"/>
                <w:sz w:val="15"/>
                <w:szCs w:val="15"/>
              </w:rPr>
              <w:t>±20 mm</w:t>
            </w:r>
          </w:p>
        </w:tc>
        <w:tc>
          <w:tcPr>
            <w:tcW w:w="1922" w:type="dxa"/>
            <w:tcBorders>
              <w:tl2br w:val="nil"/>
              <w:tr2bl w:val="nil"/>
            </w:tcBorders>
            <w:tcMar>
              <w:top w:w="50" w:type="dxa"/>
              <w:left w:w="70" w:type="dxa"/>
              <w:bottom w:w="50" w:type="dxa"/>
              <w:right w:w="70" w:type="dxa"/>
            </w:tcMar>
            <w:vAlign w:val="center"/>
          </w:tcPr>
          <w:p w14:paraId="2CF07356">
            <w:pPr>
              <w:spacing w:line="360" w:lineRule="auto"/>
              <w:ind w:firstLine="0" w:firstLineChars="0"/>
              <w:jc w:val="center"/>
              <w:rPr>
                <w:rFonts w:cs="Times New Roman"/>
                <w:sz w:val="15"/>
                <w:szCs w:val="15"/>
              </w:rPr>
            </w:pPr>
            <w:r>
              <w:rPr>
                <w:rFonts w:hint="eastAsia" w:ascii="Times New Roman" w:hAnsi="Times New Roman" w:eastAsia="宋体" w:cs="Times New Roman"/>
                <w:sz w:val="15"/>
                <w:szCs w:val="15"/>
              </w:rPr>
              <w:t>经纬仪测量</w:t>
            </w:r>
          </w:p>
        </w:tc>
        <w:tc>
          <w:tcPr>
            <w:tcW w:w="2205" w:type="dxa"/>
            <w:tcBorders>
              <w:tl2br w:val="nil"/>
              <w:tr2bl w:val="nil"/>
            </w:tcBorders>
            <w:tcMar>
              <w:top w:w="50" w:type="dxa"/>
              <w:left w:w="70" w:type="dxa"/>
              <w:bottom w:w="50" w:type="dxa"/>
              <w:right w:w="70" w:type="dxa"/>
            </w:tcMar>
            <w:vAlign w:val="center"/>
          </w:tcPr>
          <w:p w14:paraId="1F857F70">
            <w:pPr>
              <w:spacing w:line="360" w:lineRule="auto"/>
              <w:ind w:firstLine="0" w:firstLineChars="0"/>
              <w:jc w:val="center"/>
              <w:rPr>
                <w:rFonts w:cs="Times New Roman"/>
                <w:sz w:val="15"/>
                <w:szCs w:val="15"/>
              </w:rPr>
            </w:pPr>
            <w:r>
              <w:rPr>
                <w:rFonts w:hint="eastAsia" w:ascii="Times New Roman" w:hAnsi="Times New Roman" w:eastAsia="宋体" w:cs="Times New Roman"/>
                <w:sz w:val="15"/>
                <w:szCs w:val="15"/>
              </w:rPr>
              <w:t>每20</w:t>
            </w:r>
            <w:r>
              <w:rPr>
                <w:rFonts w:hint="eastAsia" w:cs="Times New Roman"/>
                <w:sz w:val="15"/>
                <w:szCs w:val="15"/>
              </w:rPr>
              <w:t>延米</w:t>
            </w:r>
            <w:r>
              <w:rPr>
                <w:rFonts w:hint="eastAsia" w:ascii="Times New Roman" w:hAnsi="Times New Roman" w:eastAsia="宋体" w:cs="Times New Roman"/>
                <w:sz w:val="15"/>
                <w:szCs w:val="15"/>
              </w:rPr>
              <w:t>不少于1点</w:t>
            </w:r>
          </w:p>
        </w:tc>
      </w:tr>
    </w:tbl>
    <w:p w14:paraId="67CA1D24">
      <w:pPr>
        <w:spacing w:line="360" w:lineRule="auto"/>
        <w:ind w:firstLine="0" w:firstLineChars="0"/>
        <w:jc w:val="center"/>
        <w:rPr>
          <w:sz w:val="21"/>
          <w:szCs w:val="21"/>
        </w:rPr>
      </w:pPr>
    </w:p>
    <w:p w14:paraId="4FCCCB70">
      <w:pPr>
        <w:spacing w:line="360" w:lineRule="auto"/>
        <w:ind w:firstLine="0" w:firstLineChars="0"/>
        <w:jc w:val="center"/>
        <w:rPr>
          <w:rFonts w:cs="Times New Roman"/>
          <w:sz w:val="18"/>
          <w:szCs w:val="18"/>
        </w:rPr>
      </w:pPr>
      <w:r>
        <w:rPr>
          <w:rFonts w:eastAsia="黑体" w:cs="Times New Roman"/>
          <w:sz w:val="18"/>
          <w:szCs w:val="18"/>
        </w:rPr>
        <w:t>续表6.3.1</w:t>
      </w:r>
    </w:p>
    <w:tbl>
      <w:tblPr>
        <w:tblStyle w:val="19"/>
        <w:tblW w:w="0" w:type="auto"/>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584"/>
        <w:gridCol w:w="2735"/>
        <w:gridCol w:w="1922"/>
        <w:gridCol w:w="2205"/>
      </w:tblGrid>
      <w:tr w14:paraId="7841E62A">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584" w:type="dxa"/>
            <w:tcBorders>
              <w:tl2br w:val="nil"/>
              <w:tr2bl w:val="nil"/>
            </w:tcBorders>
            <w:tcMar>
              <w:top w:w="50" w:type="dxa"/>
              <w:left w:w="70" w:type="dxa"/>
              <w:bottom w:w="50" w:type="dxa"/>
              <w:right w:w="70" w:type="dxa"/>
            </w:tcMar>
            <w:vAlign w:val="center"/>
          </w:tcPr>
          <w:p w14:paraId="7EA56DF6">
            <w:pPr>
              <w:spacing w:line="360" w:lineRule="auto"/>
              <w:ind w:firstLine="0" w:firstLineChars="0"/>
              <w:jc w:val="center"/>
              <w:rPr>
                <w:rFonts w:cs="Times New Roman"/>
                <w:sz w:val="15"/>
                <w:szCs w:val="15"/>
              </w:rPr>
            </w:pPr>
            <w:r>
              <w:rPr>
                <w:rFonts w:hint="eastAsia" w:ascii="Times New Roman" w:hAnsi="Times New Roman" w:eastAsia="宋体" w:cs="Times New Roman"/>
                <w:b w:val="0"/>
                <w:bCs/>
                <w:sz w:val="15"/>
                <w:szCs w:val="15"/>
              </w:rPr>
              <w:t>控制项目</w:t>
            </w:r>
          </w:p>
        </w:tc>
        <w:tc>
          <w:tcPr>
            <w:tcW w:w="2735" w:type="dxa"/>
            <w:tcBorders>
              <w:tl2br w:val="nil"/>
              <w:tr2bl w:val="nil"/>
            </w:tcBorders>
            <w:tcMar>
              <w:top w:w="50" w:type="dxa"/>
              <w:left w:w="70" w:type="dxa"/>
              <w:bottom w:w="50" w:type="dxa"/>
              <w:right w:w="70" w:type="dxa"/>
            </w:tcMar>
            <w:vAlign w:val="center"/>
          </w:tcPr>
          <w:p w14:paraId="2B787440">
            <w:pPr>
              <w:spacing w:line="360" w:lineRule="auto"/>
              <w:ind w:firstLine="0" w:firstLineChars="0"/>
              <w:jc w:val="center"/>
              <w:rPr>
                <w:rFonts w:cs="Times New Roman"/>
                <w:sz w:val="15"/>
                <w:szCs w:val="15"/>
              </w:rPr>
            </w:pPr>
            <w:r>
              <w:rPr>
                <w:rFonts w:hint="eastAsia" w:ascii="Times New Roman" w:hAnsi="Times New Roman" w:eastAsia="宋体" w:cs="Times New Roman"/>
                <w:b w:val="0"/>
                <w:bCs/>
                <w:sz w:val="15"/>
                <w:szCs w:val="15"/>
              </w:rPr>
              <w:t>质量</w:t>
            </w:r>
            <w:r>
              <w:rPr>
                <w:rFonts w:hint="eastAsia" w:cs="Times New Roman"/>
                <w:bCs/>
                <w:sz w:val="15"/>
                <w:szCs w:val="15"/>
              </w:rPr>
              <w:t>控制标准</w:t>
            </w:r>
          </w:p>
        </w:tc>
        <w:tc>
          <w:tcPr>
            <w:tcW w:w="1922" w:type="dxa"/>
            <w:tcBorders>
              <w:tl2br w:val="nil"/>
              <w:tr2bl w:val="nil"/>
            </w:tcBorders>
            <w:tcMar>
              <w:top w:w="50" w:type="dxa"/>
              <w:left w:w="70" w:type="dxa"/>
              <w:bottom w:w="50" w:type="dxa"/>
              <w:right w:w="70" w:type="dxa"/>
            </w:tcMar>
            <w:vAlign w:val="center"/>
          </w:tcPr>
          <w:p w14:paraId="471074B8">
            <w:pPr>
              <w:spacing w:line="360" w:lineRule="auto"/>
              <w:ind w:firstLine="0" w:firstLineChars="0"/>
              <w:jc w:val="center"/>
              <w:rPr>
                <w:rFonts w:cs="Times New Roman"/>
                <w:sz w:val="15"/>
                <w:szCs w:val="15"/>
              </w:rPr>
            </w:pPr>
            <w:r>
              <w:rPr>
                <w:rFonts w:hint="eastAsia" w:ascii="Times New Roman" w:hAnsi="Times New Roman" w:eastAsia="宋体" w:cs="Times New Roman"/>
                <w:b w:val="0"/>
                <w:bCs/>
                <w:sz w:val="15"/>
                <w:szCs w:val="15"/>
              </w:rPr>
              <w:t>检测方法</w:t>
            </w:r>
          </w:p>
        </w:tc>
        <w:tc>
          <w:tcPr>
            <w:tcW w:w="2205" w:type="dxa"/>
            <w:tcBorders>
              <w:tl2br w:val="nil"/>
              <w:tr2bl w:val="nil"/>
            </w:tcBorders>
            <w:tcMar>
              <w:top w:w="50" w:type="dxa"/>
              <w:left w:w="70" w:type="dxa"/>
              <w:bottom w:w="50" w:type="dxa"/>
              <w:right w:w="70" w:type="dxa"/>
            </w:tcMar>
            <w:vAlign w:val="center"/>
          </w:tcPr>
          <w:p w14:paraId="5D5A9CE5">
            <w:pPr>
              <w:spacing w:line="360" w:lineRule="auto"/>
              <w:ind w:firstLine="0" w:firstLineChars="0"/>
              <w:jc w:val="center"/>
              <w:rPr>
                <w:rFonts w:cs="Times New Roman"/>
                <w:sz w:val="15"/>
                <w:szCs w:val="15"/>
              </w:rPr>
            </w:pPr>
            <w:r>
              <w:rPr>
                <w:rFonts w:hint="eastAsia" w:ascii="Times New Roman" w:hAnsi="Times New Roman" w:eastAsia="宋体" w:cs="Times New Roman"/>
                <w:b w:val="0"/>
                <w:bCs/>
                <w:sz w:val="15"/>
                <w:szCs w:val="15"/>
              </w:rPr>
              <w:t>检测频次</w:t>
            </w:r>
          </w:p>
        </w:tc>
      </w:tr>
      <w:tr w14:paraId="5C607240">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584" w:type="dxa"/>
            <w:tcBorders>
              <w:tl2br w:val="nil"/>
              <w:tr2bl w:val="nil"/>
            </w:tcBorders>
            <w:tcMar>
              <w:top w:w="50" w:type="dxa"/>
              <w:left w:w="70" w:type="dxa"/>
              <w:bottom w:w="50" w:type="dxa"/>
              <w:right w:w="70" w:type="dxa"/>
            </w:tcMar>
            <w:vAlign w:val="center"/>
          </w:tcPr>
          <w:p w14:paraId="1327C575">
            <w:pPr>
              <w:spacing w:line="360" w:lineRule="auto"/>
              <w:ind w:firstLine="0" w:firstLineChars="0"/>
              <w:jc w:val="center"/>
              <w:rPr>
                <w:rFonts w:cs="Times New Roman"/>
                <w:sz w:val="15"/>
                <w:szCs w:val="15"/>
              </w:rPr>
            </w:pPr>
            <w:r>
              <w:rPr>
                <w:rFonts w:hint="eastAsia" w:ascii="Times New Roman" w:hAnsi="Times New Roman" w:eastAsia="宋体" w:cs="Times New Roman"/>
                <w:sz w:val="15"/>
                <w:szCs w:val="15"/>
              </w:rPr>
              <w:t>高程</w:t>
            </w:r>
          </w:p>
        </w:tc>
        <w:tc>
          <w:tcPr>
            <w:tcW w:w="2735" w:type="dxa"/>
            <w:tcBorders>
              <w:tl2br w:val="nil"/>
              <w:tr2bl w:val="nil"/>
            </w:tcBorders>
            <w:tcMar>
              <w:top w:w="50" w:type="dxa"/>
              <w:left w:w="70" w:type="dxa"/>
              <w:bottom w:w="50" w:type="dxa"/>
              <w:right w:w="70" w:type="dxa"/>
            </w:tcMar>
            <w:vAlign w:val="center"/>
          </w:tcPr>
          <w:p w14:paraId="77CED811">
            <w:pPr>
              <w:spacing w:line="360" w:lineRule="auto"/>
              <w:ind w:firstLine="0" w:firstLineChars="0"/>
              <w:jc w:val="center"/>
              <w:rPr>
                <w:rFonts w:cs="Times New Roman"/>
                <w:sz w:val="15"/>
                <w:szCs w:val="15"/>
              </w:rPr>
            </w:pPr>
            <w:r>
              <w:rPr>
                <w:rFonts w:hint="eastAsia" w:ascii="Times New Roman" w:hAnsi="Times New Roman" w:eastAsia="宋体" w:cs="Times New Roman"/>
                <w:sz w:val="15"/>
                <w:szCs w:val="15"/>
              </w:rPr>
              <w:t>±30 mm</w:t>
            </w:r>
          </w:p>
        </w:tc>
        <w:tc>
          <w:tcPr>
            <w:tcW w:w="1922" w:type="dxa"/>
            <w:tcBorders>
              <w:tl2br w:val="nil"/>
              <w:tr2bl w:val="nil"/>
            </w:tcBorders>
            <w:tcMar>
              <w:top w:w="50" w:type="dxa"/>
              <w:left w:w="70" w:type="dxa"/>
              <w:bottom w:w="50" w:type="dxa"/>
              <w:right w:w="70" w:type="dxa"/>
            </w:tcMar>
            <w:vAlign w:val="center"/>
          </w:tcPr>
          <w:p w14:paraId="5543F7B7">
            <w:pPr>
              <w:spacing w:line="360" w:lineRule="auto"/>
              <w:ind w:firstLine="0" w:firstLineChars="0"/>
              <w:jc w:val="center"/>
              <w:rPr>
                <w:rFonts w:cs="Times New Roman"/>
                <w:sz w:val="15"/>
                <w:szCs w:val="15"/>
              </w:rPr>
            </w:pPr>
            <w:r>
              <w:rPr>
                <w:rFonts w:hint="eastAsia" w:ascii="Times New Roman" w:hAnsi="Times New Roman" w:eastAsia="宋体" w:cs="Times New Roman"/>
                <w:sz w:val="15"/>
                <w:szCs w:val="15"/>
              </w:rPr>
              <w:t>水准仪测量</w:t>
            </w:r>
          </w:p>
        </w:tc>
        <w:tc>
          <w:tcPr>
            <w:tcW w:w="2205" w:type="dxa"/>
            <w:tcBorders>
              <w:tl2br w:val="nil"/>
              <w:tr2bl w:val="nil"/>
            </w:tcBorders>
            <w:tcMar>
              <w:top w:w="50" w:type="dxa"/>
              <w:left w:w="70" w:type="dxa"/>
              <w:bottom w:w="50" w:type="dxa"/>
              <w:right w:w="70" w:type="dxa"/>
            </w:tcMar>
            <w:vAlign w:val="center"/>
          </w:tcPr>
          <w:p w14:paraId="2B8304EB">
            <w:pPr>
              <w:spacing w:line="360" w:lineRule="auto"/>
              <w:ind w:firstLine="0" w:firstLineChars="0"/>
              <w:jc w:val="center"/>
              <w:rPr>
                <w:rFonts w:cs="Times New Roman"/>
                <w:sz w:val="15"/>
                <w:szCs w:val="15"/>
              </w:rPr>
            </w:pPr>
            <w:r>
              <w:rPr>
                <w:rFonts w:hint="eastAsia" w:ascii="Times New Roman" w:hAnsi="Times New Roman" w:eastAsia="宋体" w:cs="Times New Roman"/>
                <w:sz w:val="15"/>
                <w:szCs w:val="15"/>
              </w:rPr>
              <w:t>每20</w:t>
            </w:r>
            <w:r>
              <w:rPr>
                <w:rFonts w:hint="eastAsia" w:cs="Times New Roman"/>
                <w:sz w:val="15"/>
                <w:szCs w:val="15"/>
              </w:rPr>
              <w:t>延米</w:t>
            </w:r>
            <w:r>
              <w:rPr>
                <w:rFonts w:hint="eastAsia" w:ascii="Times New Roman" w:hAnsi="Times New Roman" w:eastAsia="宋体" w:cs="Times New Roman"/>
                <w:sz w:val="15"/>
                <w:szCs w:val="15"/>
              </w:rPr>
              <w:t>不少于1点</w:t>
            </w:r>
          </w:p>
        </w:tc>
      </w:tr>
      <w:tr w14:paraId="782ED0AA">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584" w:type="dxa"/>
            <w:tcBorders>
              <w:tl2br w:val="nil"/>
              <w:tr2bl w:val="nil"/>
            </w:tcBorders>
            <w:tcMar>
              <w:top w:w="50" w:type="dxa"/>
              <w:left w:w="70" w:type="dxa"/>
              <w:bottom w:w="50" w:type="dxa"/>
              <w:right w:w="70" w:type="dxa"/>
            </w:tcMar>
            <w:vAlign w:val="center"/>
          </w:tcPr>
          <w:p w14:paraId="7B0BFB01">
            <w:pPr>
              <w:spacing w:line="360" w:lineRule="auto"/>
              <w:ind w:firstLine="0" w:firstLineChars="0"/>
              <w:jc w:val="center"/>
              <w:rPr>
                <w:rFonts w:cs="Times New Roman"/>
                <w:sz w:val="15"/>
                <w:szCs w:val="15"/>
              </w:rPr>
            </w:pPr>
            <w:r>
              <w:rPr>
                <w:rFonts w:hint="eastAsia" w:cs="Times New Roman"/>
                <w:sz w:val="15"/>
                <w:szCs w:val="15"/>
              </w:rPr>
              <w:t>断面尺寸偏差</w:t>
            </w:r>
          </w:p>
        </w:tc>
        <w:tc>
          <w:tcPr>
            <w:tcW w:w="2735" w:type="dxa"/>
            <w:tcBorders>
              <w:tl2br w:val="nil"/>
              <w:tr2bl w:val="nil"/>
            </w:tcBorders>
            <w:tcMar>
              <w:top w:w="50" w:type="dxa"/>
              <w:left w:w="70" w:type="dxa"/>
              <w:bottom w:w="50" w:type="dxa"/>
              <w:right w:w="70" w:type="dxa"/>
            </w:tcMar>
            <w:vAlign w:val="center"/>
          </w:tcPr>
          <w:p w14:paraId="15A95BF0">
            <w:pPr>
              <w:spacing w:line="360" w:lineRule="auto"/>
              <w:ind w:firstLine="0" w:firstLineChars="0"/>
              <w:jc w:val="center"/>
              <w:rPr>
                <w:rFonts w:cs="Times New Roman"/>
                <w:sz w:val="15"/>
                <w:szCs w:val="15"/>
              </w:rPr>
            </w:pPr>
            <w:r>
              <w:rPr>
                <w:rFonts w:hint="eastAsia" w:cs="Times New Roman"/>
                <w:sz w:val="15"/>
                <w:szCs w:val="15"/>
              </w:rPr>
              <w:t>底宽</w:t>
            </w:r>
            <w:r>
              <w:rPr>
                <w:rFonts w:cs="Times New Roman"/>
                <w:sz w:val="15"/>
                <w:szCs w:val="15"/>
              </w:rPr>
              <w:t>±50 mm</w:t>
            </w:r>
            <w:r>
              <w:rPr>
                <w:rFonts w:hint="eastAsia" w:cs="Times New Roman"/>
                <w:sz w:val="15"/>
                <w:szCs w:val="15"/>
              </w:rPr>
              <w:t>，边坡</w:t>
            </w:r>
            <w:r>
              <w:rPr>
                <w:rFonts w:hint="eastAsia" w:ascii="Times New Roman" w:hAnsi="Times New Roman" w:eastAsia="宋体" w:cs="Times New Roman"/>
                <w:sz w:val="15"/>
                <w:szCs w:val="15"/>
              </w:rPr>
              <w:t>±5%</w:t>
            </w:r>
          </w:p>
        </w:tc>
        <w:tc>
          <w:tcPr>
            <w:tcW w:w="1922" w:type="dxa"/>
            <w:tcBorders>
              <w:tl2br w:val="nil"/>
              <w:tr2bl w:val="nil"/>
            </w:tcBorders>
            <w:tcMar>
              <w:top w:w="50" w:type="dxa"/>
              <w:left w:w="70" w:type="dxa"/>
              <w:bottom w:w="50" w:type="dxa"/>
              <w:right w:w="70" w:type="dxa"/>
            </w:tcMar>
            <w:vAlign w:val="center"/>
          </w:tcPr>
          <w:p w14:paraId="1D38C25B">
            <w:pPr>
              <w:spacing w:line="360" w:lineRule="auto"/>
              <w:ind w:firstLine="0" w:firstLineChars="0"/>
              <w:jc w:val="center"/>
              <w:rPr>
                <w:rFonts w:cs="Times New Roman"/>
                <w:sz w:val="15"/>
                <w:szCs w:val="15"/>
              </w:rPr>
            </w:pPr>
            <w:r>
              <w:rPr>
                <w:rFonts w:cs="Times New Roman"/>
                <w:sz w:val="15"/>
                <w:szCs w:val="15"/>
              </w:rPr>
              <w:t>钢尺</w:t>
            </w:r>
            <w:r>
              <w:rPr>
                <w:rFonts w:hint="eastAsia" w:cs="Times New Roman"/>
                <w:sz w:val="15"/>
                <w:szCs w:val="15"/>
              </w:rPr>
              <w:t>、</w:t>
            </w:r>
            <w:r>
              <w:rPr>
                <w:rFonts w:hint="eastAsia" w:ascii="Times New Roman" w:hAnsi="Times New Roman" w:eastAsia="宋体" w:cs="Times New Roman"/>
                <w:sz w:val="15"/>
                <w:szCs w:val="15"/>
              </w:rPr>
              <w:t>坡度尺测量</w:t>
            </w:r>
          </w:p>
        </w:tc>
        <w:tc>
          <w:tcPr>
            <w:tcW w:w="2205" w:type="dxa"/>
            <w:tcBorders>
              <w:tl2br w:val="nil"/>
              <w:tr2bl w:val="nil"/>
            </w:tcBorders>
            <w:tcMar>
              <w:top w:w="50" w:type="dxa"/>
              <w:left w:w="70" w:type="dxa"/>
              <w:bottom w:w="50" w:type="dxa"/>
              <w:right w:w="70" w:type="dxa"/>
            </w:tcMar>
            <w:vAlign w:val="center"/>
          </w:tcPr>
          <w:p w14:paraId="2584F16E">
            <w:pPr>
              <w:spacing w:line="360" w:lineRule="auto"/>
              <w:ind w:firstLine="0" w:firstLineChars="0"/>
              <w:jc w:val="center"/>
              <w:rPr>
                <w:rFonts w:cs="Times New Roman"/>
                <w:sz w:val="15"/>
                <w:szCs w:val="15"/>
              </w:rPr>
            </w:pPr>
            <w:r>
              <w:rPr>
                <w:rFonts w:hint="eastAsia" w:ascii="Times New Roman" w:hAnsi="Times New Roman" w:eastAsia="宋体" w:cs="Times New Roman"/>
                <w:sz w:val="15"/>
                <w:szCs w:val="15"/>
              </w:rPr>
              <w:t>每单元工程不少于3个断面</w:t>
            </w:r>
          </w:p>
        </w:tc>
      </w:tr>
    </w:tbl>
    <w:p w14:paraId="37080371">
      <w:pPr>
        <w:ind w:firstLine="480"/>
      </w:pPr>
      <w:bookmarkStart w:id="292" w:name="_Toc3338"/>
    </w:p>
    <w:p w14:paraId="4978DF4A">
      <w:pPr>
        <w:pStyle w:val="4"/>
        <w:numPr>
          <w:ilvl w:val="2"/>
          <w:numId w:val="0"/>
        </w:numPr>
        <w:spacing w:before="0" w:after="0" w:line="360" w:lineRule="auto"/>
        <w:rPr>
          <w:rFonts w:eastAsia="宋体"/>
          <w:b w:val="0"/>
          <w:bCs w:val="0"/>
          <w:sz w:val="21"/>
          <w:szCs w:val="21"/>
        </w:rPr>
      </w:pPr>
      <w:bookmarkStart w:id="293" w:name="_Toc17694"/>
      <w:bookmarkStart w:id="294" w:name="_Toc29494"/>
      <w:r>
        <w:rPr>
          <w:rFonts w:hint="eastAsia" w:eastAsia="宋体"/>
          <w:sz w:val="21"/>
          <w:szCs w:val="21"/>
        </w:rPr>
        <w:t>6.3.2</w:t>
      </w:r>
      <w:r>
        <w:rPr>
          <w:rFonts w:hint="eastAsia"/>
          <w:sz w:val="21"/>
          <w:szCs w:val="21"/>
        </w:rPr>
        <w:t xml:space="preserve"> </w:t>
      </w:r>
      <w:r>
        <w:rPr>
          <w:rFonts w:hint="eastAsia" w:eastAsia="宋体"/>
          <w:b w:val="0"/>
          <w:bCs w:val="0"/>
          <w:sz w:val="21"/>
          <w:szCs w:val="21"/>
        </w:rPr>
        <w:t>土石方开挖应按照表6.3.2进行检测。</w:t>
      </w:r>
      <w:bookmarkEnd w:id="291"/>
      <w:bookmarkEnd w:id="292"/>
      <w:bookmarkEnd w:id="293"/>
      <w:bookmarkEnd w:id="294"/>
    </w:p>
    <w:p w14:paraId="3D1B0089">
      <w:pPr>
        <w:spacing w:line="360" w:lineRule="auto"/>
        <w:ind w:firstLine="0" w:firstLineChars="0"/>
        <w:jc w:val="center"/>
        <w:rPr>
          <w:rFonts w:eastAsia="黑体" w:cs="Times New Roman"/>
          <w:sz w:val="18"/>
          <w:szCs w:val="18"/>
        </w:rPr>
      </w:pPr>
      <w:r>
        <w:rPr>
          <w:rFonts w:eastAsia="黑体" w:cs="Times New Roman"/>
          <w:sz w:val="18"/>
          <w:szCs w:val="18"/>
        </w:rPr>
        <w:t>表6.3.2  土石方开挖控制标准与检测方法</w:t>
      </w:r>
    </w:p>
    <w:tbl>
      <w:tblPr>
        <w:tblStyle w:val="19"/>
        <w:tblW w:w="5047" w:type="pct"/>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Layout w:type="autofit"/>
        <w:tblCellMar>
          <w:top w:w="0" w:type="dxa"/>
          <w:left w:w="108" w:type="dxa"/>
          <w:bottom w:w="0" w:type="dxa"/>
          <w:right w:w="108" w:type="dxa"/>
        </w:tblCellMar>
      </w:tblPr>
      <w:tblGrid>
        <w:gridCol w:w="1598"/>
        <w:gridCol w:w="2761"/>
        <w:gridCol w:w="1940"/>
        <w:gridCol w:w="2226"/>
        <w:tblGridChange w:id="1">
          <w:tblGrid>
            <w:gridCol w:w="67"/>
            <w:gridCol w:w="603"/>
            <w:gridCol w:w="642"/>
            <w:gridCol w:w="221"/>
          </w:tblGrid>
        </w:tblGridChange>
      </w:tblGrid>
      <w:tr w14:paraId="06946DB0">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wAfter w:w="105" w:type="pct"/>
          <w:tblHeader/>
          <w:jc w:val="center"/>
        </w:trPr>
        <w:tc>
          <w:tcPr>
            <w:tcW w:w="917" w:type="pct"/>
            <w:tcBorders>
              <w:tl2br w:val="nil"/>
              <w:tr2bl w:val="nil"/>
            </w:tcBorders>
            <w:shd w:val="clear" w:color="auto" w:fill="auto"/>
            <w:tcMar>
              <w:top w:w="50" w:type="dxa"/>
              <w:left w:w="70" w:type="dxa"/>
              <w:bottom w:w="50" w:type="dxa"/>
              <w:right w:w="70" w:type="dxa"/>
            </w:tcMar>
            <w:vAlign w:val="center"/>
          </w:tcPr>
          <w:p w14:paraId="74429C15">
            <w:pPr>
              <w:spacing w:line="360" w:lineRule="auto"/>
              <w:ind w:firstLine="0" w:firstLineChars="0"/>
              <w:jc w:val="center"/>
              <w:rPr>
                <w:rFonts w:cs="Times New Roman"/>
                <w:bCs/>
                <w:sz w:val="15"/>
                <w:szCs w:val="15"/>
              </w:rPr>
            </w:pPr>
            <w:bookmarkStart w:id="295" w:name="_Toc28405"/>
            <w:r>
              <w:rPr>
                <w:rFonts w:cs="Times New Roman"/>
                <w:bCs/>
                <w:sz w:val="15"/>
                <w:szCs w:val="15"/>
              </w:rPr>
              <w:t>控制项目</w:t>
            </w:r>
          </w:p>
        </w:tc>
        <w:tc>
          <w:tcPr>
            <w:tcW w:w="1584" w:type="pct"/>
            <w:tcBorders>
              <w:tl2br w:val="nil"/>
              <w:tr2bl w:val="nil"/>
            </w:tcBorders>
            <w:shd w:val="clear" w:color="auto" w:fill="auto"/>
            <w:tcMar>
              <w:top w:w="50" w:type="dxa"/>
              <w:left w:w="70" w:type="dxa"/>
              <w:bottom w:w="50" w:type="dxa"/>
              <w:right w:w="70" w:type="dxa"/>
            </w:tcMar>
            <w:vAlign w:val="center"/>
          </w:tcPr>
          <w:p w14:paraId="3A6ACADD">
            <w:pPr>
              <w:spacing w:line="360" w:lineRule="auto"/>
              <w:ind w:firstLine="0" w:firstLineChars="0"/>
              <w:jc w:val="center"/>
              <w:rPr>
                <w:rFonts w:cs="Times New Roman"/>
                <w:bCs/>
                <w:sz w:val="15"/>
                <w:szCs w:val="15"/>
              </w:rPr>
            </w:pPr>
            <w:r>
              <w:rPr>
                <w:rFonts w:cs="Times New Roman"/>
                <w:bCs/>
                <w:sz w:val="15"/>
                <w:szCs w:val="15"/>
              </w:rPr>
              <w:t>质量</w:t>
            </w:r>
            <w:r>
              <w:rPr>
                <w:rFonts w:hint="eastAsia" w:cs="Times New Roman"/>
                <w:bCs/>
                <w:sz w:val="15"/>
                <w:szCs w:val="15"/>
              </w:rPr>
              <w:t>控制标准</w:t>
            </w:r>
          </w:p>
        </w:tc>
        <w:tc>
          <w:tcPr>
            <w:tcW w:w="1113" w:type="pct"/>
            <w:tcBorders>
              <w:tl2br w:val="nil"/>
              <w:tr2bl w:val="nil"/>
            </w:tcBorders>
            <w:shd w:val="clear" w:color="auto" w:fill="auto"/>
            <w:tcMar>
              <w:top w:w="50" w:type="dxa"/>
              <w:left w:w="70" w:type="dxa"/>
              <w:bottom w:w="50" w:type="dxa"/>
              <w:right w:w="70" w:type="dxa"/>
            </w:tcMar>
            <w:vAlign w:val="center"/>
          </w:tcPr>
          <w:p w14:paraId="2DF5563B">
            <w:pPr>
              <w:spacing w:line="360" w:lineRule="auto"/>
              <w:ind w:firstLine="0" w:firstLineChars="0"/>
              <w:jc w:val="center"/>
              <w:rPr>
                <w:rFonts w:cs="Times New Roman"/>
                <w:bCs/>
                <w:sz w:val="15"/>
                <w:szCs w:val="15"/>
              </w:rPr>
            </w:pPr>
            <w:r>
              <w:rPr>
                <w:rFonts w:cs="Times New Roman"/>
                <w:bCs/>
                <w:sz w:val="15"/>
                <w:szCs w:val="15"/>
              </w:rPr>
              <w:t>检测方法</w:t>
            </w:r>
          </w:p>
        </w:tc>
        <w:tc>
          <w:tcPr>
            <w:tcW w:w="1277" w:type="pct"/>
            <w:tcBorders>
              <w:tl2br w:val="nil"/>
              <w:tr2bl w:val="nil"/>
            </w:tcBorders>
            <w:shd w:val="clear" w:color="auto" w:fill="auto"/>
            <w:tcMar>
              <w:top w:w="50" w:type="dxa"/>
              <w:left w:w="70" w:type="dxa"/>
              <w:bottom w:w="50" w:type="dxa"/>
              <w:right w:w="70" w:type="dxa"/>
            </w:tcMar>
            <w:vAlign w:val="center"/>
          </w:tcPr>
          <w:p w14:paraId="37F9D606">
            <w:pPr>
              <w:spacing w:line="360" w:lineRule="auto"/>
              <w:ind w:firstLine="0" w:firstLineChars="0"/>
              <w:jc w:val="center"/>
              <w:rPr>
                <w:rFonts w:cs="Times New Roman"/>
                <w:bCs/>
                <w:sz w:val="15"/>
                <w:szCs w:val="15"/>
              </w:rPr>
            </w:pPr>
            <w:r>
              <w:rPr>
                <w:rFonts w:cs="Times New Roman"/>
                <w:bCs/>
                <w:sz w:val="15"/>
                <w:szCs w:val="15"/>
              </w:rPr>
              <w:t>检测频次</w:t>
            </w:r>
          </w:p>
        </w:tc>
      </w:tr>
      <w:tr w14:paraId="46B15208">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wAfter w:w="105" w:type="pct"/>
          <w:jc w:val="center"/>
        </w:trPr>
        <w:tc>
          <w:tcPr>
            <w:tcW w:w="917" w:type="pct"/>
            <w:tcBorders>
              <w:tl2br w:val="nil"/>
              <w:tr2bl w:val="nil"/>
            </w:tcBorders>
            <w:shd w:val="clear" w:color="auto" w:fill="auto"/>
            <w:tcMar>
              <w:top w:w="50" w:type="dxa"/>
              <w:left w:w="70" w:type="dxa"/>
              <w:bottom w:w="50" w:type="dxa"/>
              <w:right w:w="70" w:type="dxa"/>
            </w:tcMar>
            <w:vAlign w:val="center"/>
          </w:tcPr>
          <w:p w14:paraId="0740B3AF">
            <w:pPr>
              <w:spacing w:line="360" w:lineRule="auto"/>
              <w:ind w:firstLine="0" w:firstLineChars="0"/>
              <w:jc w:val="center"/>
              <w:rPr>
                <w:rFonts w:cs="Times New Roman"/>
                <w:sz w:val="15"/>
                <w:szCs w:val="15"/>
              </w:rPr>
            </w:pPr>
            <w:r>
              <w:rPr>
                <w:rFonts w:cs="Times New Roman"/>
                <w:sz w:val="15"/>
                <w:szCs w:val="15"/>
              </w:rPr>
              <w:t>台阶高度</w:t>
            </w:r>
          </w:p>
        </w:tc>
        <w:tc>
          <w:tcPr>
            <w:tcW w:w="1584" w:type="pct"/>
            <w:tcBorders>
              <w:tl2br w:val="nil"/>
              <w:tr2bl w:val="nil"/>
            </w:tcBorders>
            <w:shd w:val="clear" w:color="auto" w:fill="auto"/>
            <w:tcMar>
              <w:top w:w="50" w:type="dxa"/>
              <w:left w:w="70" w:type="dxa"/>
              <w:bottom w:w="50" w:type="dxa"/>
              <w:right w:w="70" w:type="dxa"/>
            </w:tcMar>
            <w:vAlign w:val="center"/>
          </w:tcPr>
          <w:p w14:paraId="583A03A2">
            <w:pPr>
              <w:spacing w:line="360" w:lineRule="auto"/>
              <w:ind w:firstLine="0" w:firstLineChars="0"/>
              <w:jc w:val="center"/>
              <w:rPr>
                <w:rFonts w:cs="Times New Roman"/>
                <w:sz w:val="15"/>
                <w:szCs w:val="15"/>
              </w:rPr>
            </w:pPr>
            <w:r>
              <w:rPr>
                <w:rFonts w:cs="Times New Roman"/>
                <w:sz w:val="15"/>
                <w:szCs w:val="15"/>
              </w:rPr>
              <w:t>设计值±50 mm</w:t>
            </w:r>
          </w:p>
        </w:tc>
        <w:tc>
          <w:tcPr>
            <w:tcW w:w="1113" w:type="pct"/>
            <w:tcBorders>
              <w:tl2br w:val="nil"/>
              <w:tr2bl w:val="nil"/>
            </w:tcBorders>
            <w:shd w:val="clear" w:color="auto" w:fill="auto"/>
            <w:tcMar>
              <w:top w:w="50" w:type="dxa"/>
              <w:left w:w="70" w:type="dxa"/>
              <w:bottom w:w="50" w:type="dxa"/>
              <w:right w:w="70" w:type="dxa"/>
            </w:tcMar>
            <w:vAlign w:val="center"/>
          </w:tcPr>
          <w:p w14:paraId="44AA4D7F">
            <w:pPr>
              <w:spacing w:line="360" w:lineRule="auto"/>
              <w:ind w:firstLine="0" w:firstLineChars="0"/>
              <w:jc w:val="center"/>
              <w:rPr>
                <w:rFonts w:cs="Times New Roman"/>
                <w:sz w:val="15"/>
                <w:szCs w:val="15"/>
              </w:rPr>
            </w:pPr>
            <w:r>
              <w:rPr>
                <w:rFonts w:cs="Times New Roman"/>
                <w:sz w:val="15"/>
                <w:szCs w:val="15"/>
              </w:rPr>
              <w:t>钢尺测量</w:t>
            </w:r>
          </w:p>
        </w:tc>
        <w:tc>
          <w:tcPr>
            <w:tcW w:w="1277" w:type="pct"/>
            <w:tcBorders>
              <w:tl2br w:val="nil"/>
              <w:tr2bl w:val="nil"/>
            </w:tcBorders>
            <w:shd w:val="clear" w:color="auto" w:fill="auto"/>
            <w:tcMar>
              <w:top w:w="50" w:type="dxa"/>
              <w:left w:w="70" w:type="dxa"/>
              <w:bottom w:w="50" w:type="dxa"/>
              <w:right w:w="70" w:type="dxa"/>
            </w:tcMar>
            <w:vAlign w:val="center"/>
          </w:tcPr>
          <w:p w14:paraId="546BCD56">
            <w:pPr>
              <w:spacing w:line="360" w:lineRule="auto"/>
              <w:ind w:firstLine="0" w:firstLineChars="0"/>
              <w:jc w:val="center"/>
              <w:rPr>
                <w:rFonts w:cs="Times New Roman"/>
                <w:sz w:val="15"/>
                <w:szCs w:val="15"/>
              </w:rPr>
            </w:pPr>
            <w:r>
              <w:rPr>
                <w:rFonts w:cs="Times New Roman"/>
                <w:sz w:val="15"/>
                <w:szCs w:val="15"/>
              </w:rPr>
              <w:t>每台阶不少于3点</w:t>
            </w:r>
          </w:p>
        </w:tc>
      </w:tr>
      <w:tr w14:paraId="0767EE8D">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wAfter w:w="105" w:type="pct"/>
          <w:jc w:val="center"/>
        </w:trPr>
        <w:tc>
          <w:tcPr>
            <w:tcW w:w="917" w:type="pct"/>
            <w:tcBorders>
              <w:tl2br w:val="nil"/>
              <w:tr2bl w:val="nil"/>
            </w:tcBorders>
            <w:shd w:val="clear" w:color="auto" w:fill="auto"/>
            <w:tcMar>
              <w:top w:w="50" w:type="dxa"/>
              <w:left w:w="70" w:type="dxa"/>
              <w:bottom w:w="50" w:type="dxa"/>
              <w:right w:w="70" w:type="dxa"/>
            </w:tcMar>
            <w:vAlign w:val="center"/>
          </w:tcPr>
          <w:p w14:paraId="1BA4C511">
            <w:pPr>
              <w:spacing w:line="360" w:lineRule="auto"/>
              <w:ind w:firstLine="0" w:firstLineChars="0"/>
              <w:jc w:val="center"/>
              <w:rPr>
                <w:rFonts w:cs="Times New Roman"/>
                <w:sz w:val="15"/>
                <w:szCs w:val="15"/>
              </w:rPr>
            </w:pPr>
            <w:r>
              <w:rPr>
                <w:rFonts w:cs="Times New Roman"/>
                <w:sz w:val="15"/>
                <w:szCs w:val="15"/>
              </w:rPr>
              <w:t>台阶高度</w:t>
            </w:r>
          </w:p>
        </w:tc>
        <w:tc>
          <w:tcPr>
            <w:tcW w:w="1584" w:type="pct"/>
            <w:tcBorders>
              <w:tl2br w:val="nil"/>
              <w:tr2bl w:val="nil"/>
            </w:tcBorders>
            <w:shd w:val="clear" w:color="auto" w:fill="auto"/>
            <w:tcMar>
              <w:top w:w="50" w:type="dxa"/>
              <w:left w:w="70" w:type="dxa"/>
              <w:bottom w:w="50" w:type="dxa"/>
              <w:right w:w="70" w:type="dxa"/>
            </w:tcMar>
            <w:vAlign w:val="center"/>
          </w:tcPr>
          <w:p w14:paraId="1B28CD95">
            <w:pPr>
              <w:spacing w:line="360" w:lineRule="auto"/>
              <w:ind w:firstLine="0" w:firstLineChars="0"/>
              <w:jc w:val="center"/>
              <w:rPr>
                <w:rFonts w:cs="Times New Roman"/>
                <w:sz w:val="15"/>
                <w:szCs w:val="15"/>
              </w:rPr>
            </w:pPr>
            <w:r>
              <w:rPr>
                <w:rFonts w:cs="Times New Roman"/>
                <w:sz w:val="15"/>
                <w:szCs w:val="15"/>
              </w:rPr>
              <w:t>设计值±50 mm</w:t>
            </w:r>
          </w:p>
        </w:tc>
        <w:tc>
          <w:tcPr>
            <w:tcW w:w="1113" w:type="pct"/>
            <w:tcBorders>
              <w:tl2br w:val="nil"/>
              <w:tr2bl w:val="nil"/>
            </w:tcBorders>
            <w:shd w:val="clear" w:color="auto" w:fill="auto"/>
            <w:tcMar>
              <w:top w:w="50" w:type="dxa"/>
              <w:left w:w="70" w:type="dxa"/>
              <w:bottom w:w="50" w:type="dxa"/>
              <w:right w:w="70" w:type="dxa"/>
            </w:tcMar>
            <w:vAlign w:val="center"/>
          </w:tcPr>
          <w:p w14:paraId="07638DA5">
            <w:pPr>
              <w:spacing w:line="360" w:lineRule="auto"/>
              <w:ind w:firstLine="0" w:firstLineChars="0"/>
              <w:jc w:val="center"/>
              <w:rPr>
                <w:rFonts w:cs="Times New Roman"/>
                <w:sz w:val="15"/>
                <w:szCs w:val="15"/>
              </w:rPr>
            </w:pPr>
            <w:r>
              <w:rPr>
                <w:rFonts w:cs="Times New Roman"/>
                <w:sz w:val="15"/>
                <w:szCs w:val="15"/>
              </w:rPr>
              <w:t>钢尺测量</w:t>
            </w:r>
          </w:p>
        </w:tc>
        <w:tc>
          <w:tcPr>
            <w:tcW w:w="1277" w:type="pct"/>
            <w:tcBorders>
              <w:tl2br w:val="nil"/>
              <w:tr2bl w:val="nil"/>
            </w:tcBorders>
            <w:shd w:val="clear" w:color="auto" w:fill="auto"/>
            <w:tcMar>
              <w:top w:w="50" w:type="dxa"/>
              <w:left w:w="70" w:type="dxa"/>
              <w:bottom w:w="50" w:type="dxa"/>
              <w:right w:w="70" w:type="dxa"/>
            </w:tcMar>
            <w:vAlign w:val="center"/>
          </w:tcPr>
          <w:p w14:paraId="113DB57B">
            <w:pPr>
              <w:spacing w:line="360" w:lineRule="auto"/>
              <w:ind w:firstLine="0" w:firstLineChars="0"/>
              <w:jc w:val="center"/>
              <w:rPr>
                <w:rFonts w:cs="Times New Roman"/>
                <w:sz w:val="15"/>
                <w:szCs w:val="15"/>
              </w:rPr>
            </w:pPr>
            <w:r>
              <w:rPr>
                <w:rFonts w:cs="Times New Roman"/>
                <w:sz w:val="15"/>
                <w:szCs w:val="15"/>
              </w:rPr>
              <w:t>每台阶不少于3点</w:t>
            </w:r>
          </w:p>
        </w:tc>
      </w:tr>
      <w:tr w14:paraId="4EF117BD">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wAfter w:w="105" w:type="pct"/>
          <w:jc w:val="center"/>
        </w:trPr>
        <w:tc>
          <w:tcPr>
            <w:tcW w:w="917" w:type="pct"/>
            <w:tcBorders>
              <w:tl2br w:val="nil"/>
              <w:tr2bl w:val="nil"/>
            </w:tcBorders>
            <w:shd w:val="clear" w:color="auto" w:fill="auto"/>
            <w:tcMar>
              <w:top w:w="50" w:type="dxa"/>
              <w:left w:w="70" w:type="dxa"/>
              <w:bottom w:w="50" w:type="dxa"/>
              <w:right w:w="70" w:type="dxa"/>
            </w:tcMar>
            <w:vAlign w:val="center"/>
          </w:tcPr>
          <w:p w14:paraId="393759E9">
            <w:pPr>
              <w:spacing w:line="360" w:lineRule="auto"/>
              <w:ind w:firstLine="0" w:firstLineChars="0"/>
              <w:jc w:val="center"/>
              <w:rPr>
                <w:rFonts w:cs="Times New Roman"/>
                <w:sz w:val="15"/>
                <w:szCs w:val="15"/>
              </w:rPr>
            </w:pPr>
            <w:r>
              <w:rPr>
                <w:rFonts w:cs="Times New Roman"/>
                <w:sz w:val="15"/>
                <w:szCs w:val="15"/>
              </w:rPr>
              <w:t>边坡坡度</w:t>
            </w:r>
          </w:p>
        </w:tc>
        <w:tc>
          <w:tcPr>
            <w:tcW w:w="1584" w:type="pct"/>
            <w:tcBorders>
              <w:tl2br w:val="nil"/>
              <w:tr2bl w:val="nil"/>
            </w:tcBorders>
            <w:shd w:val="clear" w:color="auto" w:fill="auto"/>
            <w:tcMar>
              <w:top w:w="50" w:type="dxa"/>
              <w:left w:w="70" w:type="dxa"/>
              <w:bottom w:w="50" w:type="dxa"/>
              <w:right w:w="70" w:type="dxa"/>
            </w:tcMar>
            <w:vAlign w:val="center"/>
          </w:tcPr>
          <w:p w14:paraId="1B810C73">
            <w:pPr>
              <w:spacing w:line="360" w:lineRule="auto"/>
              <w:ind w:firstLine="0" w:firstLineChars="0"/>
              <w:jc w:val="center"/>
              <w:rPr>
                <w:rFonts w:cs="Times New Roman"/>
                <w:sz w:val="15"/>
                <w:szCs w:val="15"/>
              </w:rPr>
            </w:pPr>
            <w:r>
              <w:rPr>
                <w:rFonts w:cs="Times New Roman"/>
                <w:sz w:val="15"/>
                <w:szCs w:val="15"/>
              </w:rPr>
              <w:t>不陡于设计值</w:t>
            </w:r>
          </w:p>
        </w:tc>
        <w:tc>
          <w:tcPr>
            <w:tcW w:w="1113" w:type="pct"/>
            <w:tcBorders>
              <w:tl2br w:val="nil"/>
              <w:tr2bl w:val="nil"/>
            </w:tcBorders>
            <w:shd w:val="clear" w:color="auto" w:fill="auto"/>
            <w:tcMar>
              <w:top w:w="50" w:type="dxa"/>
              <w:left w:w="70" w:type="dxa"/>
              <w:bottom w:w="50" w:type="dxa"/>
              <w:right w:w="70" w:type="dxa"/>
            </w:tcMar>
            <w:vAlign w:val="center"/>
          </w:tcPr>
          <w:p w14:paraId="40C75239">
            <w:pPr>
              <w:spacing w:line="360" w:lineRule="auto"/>
              <w:ind w:firstLine="0" w:firstLineChars="0"/>
              <w:jc w:val="center"/>
              <w:rPr>
                <w:rFonts w:cs="Times New Roman"/>
                <w:sz w:val="15"/>
                <w:szCs w:val="15"/>
              </w:rPr>
            </w:pPr>
            <w:r>
              <w:rPr>
                <w:rFonts w:cs="Times New Roman"/>
                <w:sz w:val="15"/>
                <w:szCs w:val="15"/>
              </w:rPr>
              <w:t>坡度尺或全站仪</w:t>
            </w:r>
          </w:p>
        </w:tc>
        <w:tc>
          <w:tcPr>
            <w:tcW w:w="1277" w:type="pct"/>
            <w:tcBorders>
              <w:tl2br w:val="nil"/>
              <w:tr2bl w:val="nil"/>
            </w:tcBorders>
            <w:shd w:val="clear" w:color="auto" w:fill="auto"/>
            <w:tcMar>
              <w:top w:w="50" w:type="dxa"/>
              <w:left w:w="70" w:type="dxa"/>
              <w:bottom w:w="50" w:type="dxa"/>
              <w:right w:w="70" w:type="dxa"/>
            </w:tcMar>
            <w:vAlign w:val="center"/>
          </w:tcPr>
          <w:p w14:paraId="39AA2242">
            <w:pPr>
              <w:spacing w:line="360" w:lineRule="auto"/>
              <w:ind w:firstLine="0" w:firstLineChars="0"/>
              <w:jc w:val="center"/>
              <w:rPr>
                <w:rFonts w:cs="Times New Roman"/>
                <w:sz w:val="15"/>
                <w:szCs w:val="15"/>
              </w:rPr>
            </w:pPr>
            <w:r>
              <w:rPr>
                <w:rFonts w:cs="Times New Roman"/>
                <w:sz w:val="15"/>
                <w:szCs w:val="15"/>
              </w:rPr>
              <w:t>每20延米不少于1点</w:t>
            </w:r>
          </w:p>
        </w:tc>
      </w:tr>
      <w:tr w14:paraId="78B43A95">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wAfter w:w="105" w:type="pct"/>
          <w:jc w:val="center"/>
        </w:trPr>
        <w:tc>
          <w:tcPr>
            <w:tcW w:w="917" w:type="pct"/>
            <w:tcBorders>
              <w:tl2br w:val="nil"/>
              <w:tr2bl w:val="nil"/>
            </w:tcBorders>
            <w:shd w:val="clear" w:color="auto" w:fill="auto"/>
            <w:tcMar>
              <w:top w:w="50" w:type="dxa"/>
              <w:left w:w="70" w:type="dxa"/>
              <w:bottom w:w="50" w:type="dxa"/>
              <w:right w:w="70" w:type="dxa"/>
            </w:tcMar>
            <w:vAlign w:val="center"/>
          </w:tcPr>
          <w:p w14:paraId="12289EBB">
            <w:pPr>
              <w:spacing w:line="360" w:lineRule="auto"/>
              <w:ind w:firstLine="0" w:firstLineChars="0"/>
              <w:jc w:val="center"/>
              <w:rPr>
                <w:rFonts w:cs="Times New Roman"/>
                <w:sz w:val="15"/>
                <w:szCs w:val="15"/>
              </w:rPr>
            </w:pPr>
            <w:r>
              <w:rPr>
                <w:rFonts w:cs="Times New Roman"/>
                <w:sz w:val="15"/>
                <w:szCs w:val="15"/>
              </w:rPr>
              <w:t>基底高程</w:t>
            </w:r>
          </w:p>
        </w:tc>
        <w:tc>
          <w:tcPr>
            <w:tcW w:w="1584" w:type="pct"/>
            <w:tcBorders>
              <w:tl2br w:val="nil"/>
              <w:tr2bl w:val="nil"/>
            </w:tcBorders>
            <w:shd w:val="clear" w:color="auto" w:fill="auto"/>
            <w:tcMar>
              <w:top w:w="50" w:type="dxa"/>
              <w:left w:w="70" w:type="dxa"/>
              <w:bottom w:w="50" w:type="dxa"/>
              <w:right w:w="70" w:type="dxa"/>
            </w:tcMar>
            <w:vAlign w:val="center"/>
          </w:tcPr>
          <w:p w14:paraId="3B5E2315">
            <w:pPr>
              <w:spacing w:line="360" w:lineRule="auto"/>
              <w:ind w:firstLine="0" w:firstLineChars="0"/>
              <w:jc w:val="center"/>
              <w:rPr>
                <w:rFonts w:cs="Times New Roman"/>
                <w:sz w:val="15"/>
                <w:szCs w:val="15"/>
              </w:rPr>
            </w:pPr>
            <w:r>
              <w:rPr>
                <w:rFonts w:cs="Times New Roman"/>
                <w:sz w:val="15"/>
                <w:szCs w:val="15"/>
              </w:rPr>
              <w:t>设计值±50 mm</w:t>
            </w:r>
          </w:p>
        </w:tc>
        <w:tc>
          <w:tcPr>
            <w:tcW w:w="1113" w:type="pct"/>
            <w:tcBorders>
              <w:tl2br w:val="nil"/>
              <w:tr2bl w:val="nil"/>
            </w:tcBorders>
            <w:shd w:val="clear" w:color="auto" w:fill="auto"/>
            <w:tcMar>
              <w:top w:w="50" w:type="dxa"/>
              <w:left w:w="70" w:type="dxa"/>
              <w:bottom w:w="50" w:type="dxa"/>
              <w:right w:w="70" w:type="dxa"/>
            </w:tcMar>
            <w:vAlign w:val="center"/>
          </w:tcPr>
          <w:p w14:paraId="2574AA7B">
            <w:pPr>
              <w:spacing w:line="360" w:lineRule="auto"/>
              <w:ind w:firstLine="0" w:firstLineChars="0"/>
              <w:jc w:val="center"/>
              <w:rPr>
                <w:rFonts w:cs="Times New Roman"/>
                <w:sz w:val="15"/>
                <w:szCs w:val="15"/>
              </w:rPr>
            </w:pPr>
            <w:r>
              <w:rPr>
                <w:rFonts w:cs="Times New Roman"/>
                <w:sz w:val="15"/>
                <w:szCs w:val="15"/>
              </w:rPr>
              <w:t>水准仪测量</w:t>
            </w:r>
          </w:p>
        </w:tc>
        <w:tc>
          <w:tcPr>
            <w:tcW w:w="1277" w:type="pct"/>
            <w:tcBorders>
              <w:tl2br w:val="nil"/>
              <w:tr2bl w:val="nil"/>
            </w:tcBorders>
            <w:shd w:val="clear" w:color="auto" w:fill="auto"/>
            <w:tcMar>
              <w:top w:w="50" w:type="dxa"/>
              <w:left w:w="70" w:type="dxa"/>
              <w:bottom w:w="50" w:type="dxa"/>
              <w:right w:w="70" w:type="dxa"/>
            </w:tcMar>
            <w:vAlign w:val="center"/>
          </w:tcPr>
          <w:p w14:paraId="07BCFFF6">
            <w:pPr>
              <w:spacing w:line="360" w:lineRule="auto"/>
              <w:ind w:firstLine="0" w:firstLineChars="0"/>
              <w:jc w:val="center"/>
              <w:rPr>
                <w:rFonts w:cs="Times New Roman"/>
                <w:sz w:val="15"/>
                <w:szCs w:val="15"/>
              </w:rPr>
            </w:pPr>
            <w:r>
              <w:rPr>
                <w:rFonts w:cs="Times New Roman"/>
                <w:sz w:val="15"/>
                <w:szCs w:val="15"/>
              </w:rPr>
              <w:t>每单元工程不少于5点</w:t>
            </w:r>
          </w:p>
        </w:tc>
      </w:tr>
    </w:tbl>
    <w:p w14:paraId="35386B81">
      <w:pPr>
        <w:ind w:firstLine="480"/>
      </w:pPr>
    </w:p>
    <w:p w14:paraId="5080F3A0">
      <w:pPr>
        <w:pStyle w:val="4"/>
        <w:numPr>
          <w:ilvl w:val="2"/>
          <w:numId w:val="0"/>
        </w:numPr>
        <w:spacing w:before="0" w:after="0" w:line="360" w:lineRule="auto"/>
        <w:rPr>
          <w:rFonts w:eastAsia="宋体"/>
          <w:b w:val="0"/>
          <w:bCs w:val="0"/>
          <w:sz w:val="21"/>
          <w:szCs w:val="21"/>
        </w:rPr>
      </w:pPr>
      <w:bookmarkStart w:id="296" w:name="_Toc24635"/>
      <w:bookmarkStart w:id="297" w:name="_Toc1919"/>
      <w:bookmarkStart w:id="298" w:name="_Toc24727"/>
      <w:r>
        <w:rPr>
          <w:rFonts w:hint="eastAsia" w:eastAsia="宋体"/>
          <w:sz w:val="21"/>
          <w:szCs w:val="21"/>
        </w:rPr>
        <w:t>6.3.3</w:t>
      </w:r>
      <w:r>
        <w:rPr>
          <w:rFonts w:hint="eastAsia"/>
          <w:sz w:val="21"/>
          <w:szCs w:val="21"/>
        </w:rPr>
        <w:t xml:space="preserve"> </w:t>
      </w:r>
      <w:bookmarkStart w:id="299" w:name="OLE_LINK17"/>
      <w:r>
        <w:rPr>
          <w:rFonts w:hint="eastAsia" w:eastAsia="宋体"/>
          <w:b w:val="0"/>
          <w:bCs w:val="0"/>
          <w:sz w:val="21"/>
          <w:szCs w:val="21"/>
        </w:rPr>
        <w:t>三合土回填应按照表6.3.3进行检测。</w:t>
      </w:r>
      <w:bookmarkEnd w:id="295"/>
      <w:bookmarkEnd w:id="296"/>
      <w:bookmarkEnd w:id="297"/>
      <w:bookmarkEnd w:id="298"/>
      <w:bookmarkEnd w:id="299"/>
    </w:p>
    <w:p w14:paraId="7E0F3110">
      <w:pPr>
        <w:spacing w:line="360" w:lineRule="auto"/>
        <w:ind w:firstLine="0" w:firstLineChars="0"/>
        <w:jc w:val="center"/>
        <w:rPr>
          <w:rFonts w:eastAsia="黑体" w:cs="Times New Roman"/>
          <w:sz w:val="18"/>
          <w:szCs w:val="18"/>
        </w:rPr>
      </w:pPr>
      <w:r>
        <w:rPr>
          <w:rFonts w:eastAsia="黑体" w:cs="Times New Roman"/>
          <w:sz w:val="18"/>
          <w:szCs w:val="18"/>
        </w:rPr>
        <w:t>表6.3.3  三合土回填控制标准与检测方法</w:t>
      </w:r>
    </w:p>
    <w:tbl>
      <w:tblPr>
        <w:tblStyle w:val="19"/>
        <w:tblW w:w="0" w:type="auto"/>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Layout w:type="autofit"/>
        <w:tblCellMar>
          <w:top w:w="0" w:type="dxa"/>
          <w:left w:w="108" w:type="dxa"/>
          <w:bottom w:w="0" w:type="dxa"/>
          <w:right w:w="108" w:type="dxa"/>
        </w:tblCellMar>
      </w:tblPr>
      <w:tblGrid>
        <w:gridCol w:w="1582"/>
        <w:gridCol w:w="2736"/>
        <w:gridCol w:w="1922"/>
        <w:gridCol w:w="2206"/>
        <w:tblGridChange w:id="2">
          <w:tblGrid>
            <w:gridCol w:w="670"/>
            <w:gridCol w:w="891"/>
            <w:gridCol w:w="521"/>
            <w:gridCol w:w="2184"/>
          </w:tblGrid>
        </w:tblGridChange>
      </w:tblGrid>
      <w:tr w14:paraId="77348BFB">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jc w:val="center"/>
        </w:trPr>
        <w:tc>
          <w:tcPr>
            <w:tcW w:w="1615" w:type="dxa"/>
            <w:tcBorders>
              <w:tl2br w:val="nil"/>
              <w:tr2bl w:val="nil"/>
            </w:tcBorders>
            <w:shd w:val="clear" w:color="auto" w:fill="auto"/>
            <w:tcMar>
              <w:top w:w="50" w:type="dxa"/>
              <w:left w:w="70" w:type="dxa"/>
              <w:bottom w:w="50" w:type="dxa"/>
              <w:right w:w="70" w:type="dxa"/>
            </w:tcMar>
            <w:vAlign w:val="center"/>
          </w:tcPr>
          <w:p w14:paraId="0D0B0125">
            <w:pPr>
              <w:spacing w:line="252" w:lineRule="auto"/>
              <w:ind w:firstLine="0" w:firstLineChars="0"/>
              <w:jc w:val="center"/>
              <w:rPr>
                <w:rFonts w:cs="Times New Roman"/>
                <w:sz w:val="15"/>
                <w:szCs w:val="15"/>
              </w:rPr>
            </w:pPr>
            <w:r>
              <w:rPr>
                <w:rFonts w:cs="Times New Roman"/>
                <w:bCs/>
                <w:sz w:val="15"/>
                <w:szCs w:val="15"/>
              </w:rPr>
              <w:t>控制项目</w:t>
            </w:r>
          </w:p>
        </w:tc>
        <w:tc>
          <w:tcPr>
            <w:tcW w:w="2791" w:type="dxa"/>
            <w:tcBorders>
              <w:tl2br w:val="nil"/>
              <w:tr2bl w:val="nil"/>
            </w:tcBorders>
            <w:shd w:val="clear" w:color="auto" w:fill="auto"/>
            <w:tcMar>
              <w:top w:w="50" w:type="dxa"/>
              <w:left w:w="70" w:type="dxa"/>
              <w:bottom w:w="50" w:type="dxa"/>
              <w:right w:w="70" w:type="dxa"/>
            </w:tcMar>
            <w:vAlign w:val="center"/>
          </w:tcPr>
          <w:p w14:paraId="7A378EF4">
            <w:pPr>
              <w:spacing w:line="252" w:lineRule="auto"/>
              <w:ind w:firstLine="0" w:firstLineChars="0"/>
              <w:jc w:val="center"/>
              <w:rPr>
                <w:rFonts w:cs="Times New Roman"/>
                <w:sz w:val="15"/>
                <w:szCs w:val="15"/>
              </w:rPr>
            </w:pPr>
            <w:r>
              <w:rPr>
                <w:rFonts w:cs="Times New Roman"/>
                <w:bCs/>
                <w:sz w:val="15"/>
                <w:szCs w:val="15"/>
              </w:rPr>
              <w:t>质量</w:t>
            </w:r>
            <w:r>
              <w:rPr>
                <w:rFonts w:hint="eastAsia" w:cs="Times New Roman"/>
                <w:bCs/>
                <w:sz w:val="15"/>
                <w:szCs w:val="15"/>
              </w:rPr>
              <w:t>控制标准</w:t>
            </w:r>
          </w:p>
        </w:tc>
        <w:tc>
          <w:tcPr>
            <w:tcW w:w="1960" w:type="dxa"/>
            <w:tcBorders>
              <w:tl2br w:val="nil"/>
              <w:tr2bl w:val="nil"/>
            </w:tcBorders>
            <w:shd w:val="clear" w:color="auto" w:fill="auto"/>
            <w:tcMar>
              <w:top w:w="50" w:type="dxa"/>
              <w:left w:w="70" w:type="dxa"/>
              <w:bottom w:w="50" w:type="dxa"/>
              <w:right w:w="70" w:type="dxa"/>
            </w:tcMar>
            <w:vAlign w:val="center"/>
          </w:tcPr>
          <w:p w14:paraId="40740E6B">
            <w:pPr>
              <w:spacing w:line="252" w:lineRule="auto"/>
              <w:ind w:firstLine="0" w:firstLineChars="0"/>
              <w:jc w:val="center"/>
              <w:rPr>
                <w:rFonts w:cs="Times New Roman"/>
                <w:sz w:val="15"/>
                <w:szCs w:val="15"/>
              </w:rPr>
            </w:pPr>
            <w:r>
              <w:rPr>
                <w:rFonts w:cs="Times New Roman"/>
                <w:bCs/>
                <w:sz w:val="15"/>
                <w:szCs w:val="15"/>
              </w:rPr>
              <w:t>检测方法</w:t>
            </w:r>
          </w:p>
        </w:tc>
        <w:tc>
          <w:tcPr>
            <w:tcW w:w="2250" w:type="dxa"/>
            <w:tcBorders>
              <w:tl2br w:val="nil"/>
              <w:tr2bl w:val="nil"/>
            </w:tcBorders>
            <w:shd w:val="clear" w:color="auto" w:fill="auto"/>
            <w:tcMar>
              <w:top w:w="50" w:type="dxa"/>
              <w:left w:w="70" w:type="dxa"/>
              <w:bottom w:w="50" w:type="dxa"/>
              <w:right w:w="70" w:type="dxa"/>
            </w:tcMar>
            <w:vAlign w:val="center"/>
          </w:tcPr>
          <w:p w14:paraId="3F59E860">
            <w:pPr>
              <w:spacing w:line="252" w:lineRule="auto"/>
              <w:ind w:firstLine="0" w:firstLineChars="0"/>
              <w:jc w:val="center"/>
              <w:rPr>
                <w:rFonts w:cs="Times New Roman"/>
                <w:sz w:val="15"/>
                <w:szCs w:val="15"/>
              </w:rPr>
            </w:pPr>
            <w:r>
              <w:rPr>
                <w:rFonts w:cs="Times New Roman"/>
                <w:bCs/>
                <w:sz w:val="15"/>
                <w:szCs w:val="15"/>
              </w:rPr>
              <w:t>检测频次</w:t>
            </w:r>
          </w:p>
        </w:tc>
      </w:tr>
      <w:tr w14:paraId="67DEE08C">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jc w:val="center"/>
        </w:trPr>
        <w:tc>
          <w:tcPr>
            <w:tcW w:w="1615" w:type="dxa"/>
            <w:tcBorders>
              <w:tl2br w:val="nil"/>
              <w:tr2bl w:val="nil"/>
            </w:tcBorders>
            <w:shd w:val="clear" w:color="auto" w:fill="auto"/>
            <w:tcMar>
              <w:top w:w="50" w:type="dxa"/>
              <w:left w:w="70" w:type="dxa"/>
              <w:bottom w:w="50" w:type="dxa"/>
              <w:right w:w="70" w:type="dxa"/>
            </w:tcMar>
            <w:vAlign w:val="center"/>
          </w:tcPr>
          <w:p w14:paraId="35EB059C">
            <w:pPr>
              <w:spacing w:line="360" w:lineRule="auto"/>
              <w:ind w:firstLine="0" w:firstLineChars="0"/>
              <w:jc w:val="center"/>
              <w:rPr>
                <w:rFonts w:cs="Times New Roman"/>
                <w:sz w:val="15"/>
                <w:szCs w:val="15"/>
              </w:rPr>
            </w:pPr>
            <w:r>
              <w:rPr>
                <w:rFonts w:hint="eastAsia" w:cs="Times New Roman"/>
                <w:sz w:val="15"/>
                <w:szCs w:val="15"/>
              </w:rPr>
              <w:t>土料质量</w:t>
            </w:r>
          </w:p>
        </w:tc>
        <w:tc>
          <w:tcPr>
            <w:tcW w:w="2791" w:type="dxa"/>
            <w:tcBorders>
              <w:tl2br w:val="nil"/>
              <w:tr2bl w:val="nil"/>
            </w:tcBorders>
            <w:shd w:val="clear" w:color="auto" w:fill="auto"/>
            <w:tcMar>
              <w:top w:w="50" w:type="dxa"/>
              <w:left w:w="70" w:type="dxa"/>
              <w:bottom w:w="50" w:type="dxa"/>
              <w:right w:w="70" w:type="dxa"/>
            </w:tcMar>
            <w:vAlign w:val="center"/>
          </w:tcPr>
          <w:p w14:paraId="1442FB08">
            <w:pPr>
              <w:spacing w:line="360" w:lineRule="auto"/>
              <w:ind w:firstLine="0" w:firstLineChars="0"/>
              <w:jc w:val="center"/>
              <w:rPr>
                <w:rFonts w:cs="Times New Roman"/>
                <w:sz w:val="15"/>
                <w:szCs w:val="15"/>
              </w:rPr>
            </w:pPr>
            <w:r>
              <w:rPr>
                <w:rFonts w:cs="Times New Roman"/>
                <w:sz w:val="15"/>
                <w:szCs w:val="15"/>
              </w:rPr>
              <w:t>符合SL/T 804筑坝土料规定</w:t>
            </w:r>
          </w:p>
        </w:tc>
        <w:tc>
          <w:tcPr>
            <w:tcW w:w="1960" w:type="dxa"/>
            <w:tcBorders>
              <w:tl2br w:val="nil"/>
              <w:tr2bl w:val="nil"/>
            </w:tcBorders>
            <w:shd w:val="clear" w:color="auto" w:fill="auto"/>
            <w:tcMar>
              <w:top w:w="50" w:type="dxa"/>
              <w:left w:w="70" w:type="dxa"/>
              <w:bottom w:w="50" w:type="dxa"/>
              <w:right w:w="70" w:type="dxa"/>
            </w:tcMar>
            <w:vAlign w:val="center"/>
          </w:tcPr>
          <w:p w14:paraId="68A50EB6">
            <w:pPr>
              <w:spacing w:line="360" w:lineRule="auto"/>
              <w:ind w:firstLine="0" w:firstLineChars="0"/>
              <w:jc w:val="center"/>
              <w:rPr>
                <w:rFonts w:cs="Times New Roman"/>
                <w:sz w:val="15"/>
                <w:szCs w:val="15"/>
              </w:rPr>
            </w:pPr>
            <w:r>
              <w:rPr>
                <w:rFonts w:cs="Times New Roman"/>
                <w:sz w:val="15"/>
                <w:szCs w:val="15"/>
              </w:rPr>
              <w:t>现场鉴别、颗粒分析</w:t>
            </w:r>
          </w:p>
        </w:tc>
        <w:tc>
          <w:tcPr>
            <w:tcW w:w="2250" w:type="dxa"/>
            <w:tcBorders>
              <w:tl2br w:val="nil"/>
              <w:tr2bl w:val="nil"/>
            </w:tcBorders>
            <w:shd w:val="clear" w:color="auto" w:fill="auto"/>
            <w:tcMar>
              <w:top w:w="50" w:type="dxa"/>
              <w:left w:w="70" w:type="dxa"/>
              <w:bottom w:w="50" w:type="dxa"/>
              <w:right w:w="70" w:type="dxa"/>
            </w:tcMar>
            <w:vAlign w:val="center"/>
          </w:tcPr>
          <w:p w14:paraId="1F324DC9">
            <w:pPr>
              <w:spacing w:line="360" w:lineRule="auto"/>
              <w:ind w:firstLine="0" w:firstLineChars="0"/>
              <w:jc w:val="center"/>
              <w:rPr>
                <w:rFonts w:cs="Times New Roman"/>
                <w:sz w:val="15"/>
                <w:szCs w:val="15"/>
              </w:rPr>
            </w:pPr>
            <w:r>
              <w:rPr>
                <w:rFonts w:cs="Times New Roman"/>
                <w:sz w:val="15"/>
                <w:szCs w:val="15"/>
              </w:rPr>
              <w:t>每2000 m³不少于1次</w:t>
            </w:r>
          </w:p>
        </w:tc>
      </w:tr>
      <w:tr w14:paraId="082DE213">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jc w:val="center"/>
        </w:trPr>
        <w:tc>
          <w:tcPr>
            <w:tcW w:w="1615" w:type="dxa"/>
            <w:tcBorders>
              <w:tl2br w:val="nil"/>
              <w:tr2bl w:val="nil"/>
            </w:tcBorders>
            <w:shd w:val="clear" w:color="auto" w:fill="auto"/>
            <w:tcMar>
              <w:top w:w="50" w:type="dxa"/>
              <w:left w:w="70" w:type="dxa"/>
              <w:bottom w:w="50" w:type="dxa"/>
              <w:right w:w="70" w:type="dxa"/>
            </w:tcMar>
            <w:vAlign w:val="center"/>
          </w:tcPr>
          <w:p w14:paraId="6C595477">
            <w:pPr>
              <w:spacing w:line="360" w:lineRule="auto"/>
              <w:ind w:firstLine="0" w:firstLineChars="0"/>
              <w:jc w:val="center"/>
              <w:rPr>
                <w:rFonts w:cs="Times New Roman"/>
                <w:sz w:val="15"/>
                <w:szCs w:val="15"/>
              </w:rPr>
            </w:pPr>
            <w:r>
              <w:rPr>
                <w:rFonts w:cs="Times New Roman"/>
                <w:sz w:val="15"/>
                <w:szCs w:val="15"/>
              </w:rPr>
              <w:t>石灰质量</w:t>
            </w:r>
          </w:p>
        </w:tc>
        <w:tc>
          <w:tcPr>
            <w:tcW w:w="2791" w:type="dxa"/>
            <w:tcBorders>
              <w:tl2br w:val="nil"/>
              <w:tr2bl w:val="nil"/>
            </w:tcBorders>
            <w:shd w:val="clear" w:color="auto" w:fill="auto"/>
            <w:tcMar>
              <w:top w:w="50" w:type="dxa"/>
              <w:left w:w="70" w:type="dxa"/>
              <w:bottom w:w="50" w:type="dxa"/>
              <w:right w:w="70" w:type="dxa"/>
            </w:tcMar>
            <w:vAlign w:val="center"/>
          </w:tcPr>
          <w:p w14:paraId="3A0A51DE">
            <w:pPr>
              <w:spacing w:line="360" w:lineRule="auto"/>
              <w:ind w:firstLine="0" w:firstLineChars="0"/>
              <w:jc w:val="center"/>
              <w:rPr>
                <w:rFonts w:cs="Times New Roman"/>
                <w:sz w:val="15"/>
                <w:szCs w:val="15"/>
              </w:rPr>
            </w:pPr>
            <w:r>
              <w:rPr>
                <w:rFonts w:cs="Times New Roman"/>
                <w:sz w:val="15"/>
                <w:szCs w:val="15"/>
              </w:rPr>
              <w:t>有效钙镁含量不小于60%</w:t>
            </w:r>
          </w:p>
        </w:tc>
        <w:tc>
          <w:tcPr>
            <w:tcW w:w="1960" w:type="dxa"/>
            <w:tcBorders>
              <w:tl2br w:val="nil"/>
              <w:tr2bl w:val="nil"/>
            </w:tcBorders>
            <w:shd w:val="clear" w:color="auto" w:fill="auto"/>
            <w:tcMar>
              <w:top w:w="50" w:type="dxa"/>
              <w:left w:w="70" w:type="dxa"/>
              <w:bottom w:w="50" w:type="dxa"/>
              <w:right w:w="70" w:type="dxa"/>
            </w:tcMar>
            <w:vAlign w:val="center"/>
          </w:tcPr>
          <w:p w14:paraId="38F37635">
            <w:pPr>
              <w:spacing w:line="360" w:lineRule="auto"/>
              <w:ind w:firstLine="0" w:firstLineChars="0"/>
              <w:jc w:val="center"/>
              <w:rPr>
                <w:rFonts w:cs="Times New Roman"/>
                <w:sz w:val="15"/>
                <w:szCs w:val="15"/>
              </w:rPr>
            </w:pPr>
            <w:r>
              <w:rPr>
                <w:rFonts w:cs="Times New Roman"/>
                <w:sz w:val="15"/>
                <w:szCs w:val="15"/>
              </w:rPr>
              <w:t>化学分析</w:t>
            </w:r>
          </w:p>
        </w:tc>
        <w:tc>
          <w:tcPr>
            <w:tcW w:w="2250" w:type="dxa"/>
            <w:tcBorders>
              <w:tl2br w:val="nil"/>
              <w:tr2bl w:val="nil"/>
            </w:tcBorders>
            <w:shd w:val="clear" w:color="auto" w:fill="auto"/>
            <w:tcMar>
              <w:top w:w="50" w:type="dxa"/>
              <w:left w:w="70" w:type="dxa"/>
              <w:bottom w:w="50" w:type="dxa"/>
              <w:right w:w="70" w:type="dxa"/>
            </w:tcMar>
            <w:vAlign w:val="center"/>
          </w:tcPr>
          <w:p w14:paraId="6F0AB0CF">
            <w:pPr>
              <w:spacing w:line="360" w:lineRule="auto"/>
              <w:ind w:firstLine="0" w:firstLineChars="0"/>
              <w:jc w:val="center"/>
              <w:rPr>
                <w:rFonts w:cs="Times New Roman"/>
                <w:sz w:val="15"/>
                <w:szCs w:val="15"/>
              </w:rPr>
            </w:pPr>
            <w:r>
              <w:rPr>
                <w:rFonts w:cs="Times New Roman"/>
                <w:sz w:val="15"/>
                <w:szCs w:val="15"/>
              </w:rPr>
              <w:t>每批次不少于1次</w:t>
            </w:r>
          </w:p>
        </w:tc>
      </w:tr>
      <w:tr w14:paraId="32B332DE">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615" w:type="dxa"/>
            <w:tcBorders>
              <w:tl2br w:val="nil"/>
              <w:tr2bl w:val="nil"/>
            </w:tcBorders>
            <w:shd w:val="clear" w:color="auto" w:fill="auto"/>
            <w:tcMar>
              <w:top w:w="50" w:type="dxa"/>
              <w:left w:w="70" w:type="dxa"/>
              <w:bottom w:w="50" w:type="dxa"/>
              <w:right w:w="70" w:type="dxa"/>
            </w:tcMar>
            <w:vAlign w:val="center"/>
          </w:tcPr>
          <w:p w14:paraId="6346A387">
            <w:pPr>
              <w:spacing w:line="360" w:lineRule="auto"/>
              <w:ind w:firstLine="0" w:firstLineChars="0"/>
              <w:jc w:val="center"/>
              <w:rPr>
                <w:rFonts w:cs="Times New Roman"/>
                <w:sz w:val="15"/>
                <w:szCs w:val="15"/>
              </w:rPr>
            </w:pPr>
            <w:r>
              <w:rPr>
                <w:rFonts w:cs="Times New Roman"/>
                <w:sz w:val="15"/>
                <w:szCs w:val="15"/>
              </w:rPr>
              <w:t>水泥质量</w:t>
            </w:r>
          </w:p>
        </w:tc>
        <w:tc>
          <w:tcPr>
            <w:tcW w:w="2791" w:type="dxa"/>
            <w:tcBorders>
              <w:tl2br w:val="nil"/>
              <w:tr2bl w:val="nil"/>
            </w:tcBorders>
            <w:shd w:val="clear" w:color="auto" w:fill="auto"/>
            <w:tcMar>
              <w:top w:w="50" w:type="dxa"/>
              <w:left w:w="70" w:type="dxa"/>
              <w:bottom w:w="50" w:type="dxa"/>
              <w:right w:w="70" w:type="dxa"/>
            </w:tcMar>
            <w:vAlign w:val="center"/>
          </w:tcPr>
          <w:p w14:paraId="27FC6DD4">
            <w:pPr>
              <w:spacing w:line="360" w:lineRule="auto"/>
              <w:ind w:firstLine="0" w:firstLineChars="0"/>
              <w:jc w:val="center"/>
              <w:rPr>
                <w:rFonts w:cs="Times New Roman"/>
                <w:sz w:val="15"/>
                <w:szCs w:val="15"/>
              </w:rPr>
            </w:pPr>
            <w:r>
              <w:rPr>
                <w:rFonts w:cs="Times New Roman"/>
                <w:sz w:val="15"/>
                <w:szCs w:val="15"/>
              </w:rPr>
              <w:t>符合GB 175规定</w:t>
            </w:r>
          </w:p>
        </w:tc>
        <w:tc>
          <w:tcPr>
            <w:tcW w:w="1960" w:type="dxa"/>
            <w:tcBorders>
              <w:tl2br w:val="nil"/>
              <w:tr2bl w:val="nil"/>
            </w:tcBorders>
            <w:shd w:val="clear" w:color="auto" w:fill="auto"/>
            <w:tcMar>
              <w:top w:w="50" w:type="dxa"/>
              <w:left w:w="70" w:type="dxa"/>
              <w:bottom w:w="50" w:type="dxa"/>
              <w:right w:w="70" w:type="dxa"/>
            </w:tcMar>
            <w:vAlign w:val="center"/>
          </w:tcPr>
          <w:p w14:paraId="1A0E1431">
            <w:pPr>
              <w:spacing w:line="360" w:lineRule="auto"/>
              <w:ind w:firstLine="0" w:firstLineChars="0"/>
              <w:jc w:val="center"/>
              <w:rPr>
                <w:rFonts w:cs="Times New Roman"/>
                <w:sz w:val="15"/>
                <w:szCs w:val="15"/>
              </w:rPr>
            </w:pPr>
            <w:r>
              <w:rPr>
                <w:rFonts w:cs="Times New Roman"/>
                <w:sz w:val="15"/>
                <w:szCs w:val="15"/>
              </w:rPr>
              <w:t>出厂合格证、复检</w:t>
            </w:r>
          </w:p>
        </w:tc>
        <w:tc>
          <w:tcPr>
            <w:tcW w:w="2250" w:type="dxa"/>
            <w:tcBorders>
              <w:tl2br w:val="nil"/>
              <w:tr2bl w:val="nil"/>
            </w:tcBorders>
            <w:shd w:val="clear" w:color="auto" w:fill="auto"/>
            <w:tcMar>
              <w:top w:w="50" w:type="dxa"/>
              <w:left w:w="70" w:type="dxa"/>
              <w:bottom w:w="50" w:type="dxa"/>
              <w:right w:w="70" w:type="dxa"/>
            </w:tcMar>
            <w:vAlign w:val="center"/>
          </w:tcPr>
          <w:p w14:paraId="29295BCB">
            <w:pPr>
              <w:spacing w:line="360" w:lineRule="auto"/>
              <w:ind w:firstLine="0" w:firstLineChars="0"/>
              <w:jc w:val="center"/>
              <w:rPr>
                <w:rFonts w:cs="Times New Roman"/>
                <w:sz w:val="15"/>
                <w:szCs w:val="15"/>
              </w:rPr>
            </w:pPr>
            <w:r>
              <w:rPr>
                <w:rFonts w:cs="Times New Roman"/>
                <w:sz w:val="15"/>
                <w:szCs w:val="15"/>
              </w:rPr>
              <w:t>每批次不少于1次</w:t>
            </w:r>
          </w:p>
        </w:tc>
      </w:tr>
      <w:tr w14:paraId="4FB1CFF9">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615" w:type="dxa"/>
            <w:tcBorders>
              <w:tl2br w:val="nil"/>
              <w:tr2bl w:val="nil"/>
            </w:tcBorders>
            <w:shd w:val="clear" w:color="auto" w:fill="auto"/>
            <w:tcMar>
              <w:top w:w="50" w:type="dxa"/>
              <w:left w:w="70" w:type="dxa"/>
              <w:bottom w:w="50" w:type="dxa"/>
              <w:right w:w="70" w:type="dxa"/>
            </w:tcMar>
            <w:vAlign w:val="center"/>
          </w:tcPr>
          <w:p w14:paraId="1FB34A5D">
            <w:pPr>
              <w:spacing w:line="360" w:lineRule="auto"/>
              <w:ind w:firstLine="0" w:firstLineChars="0"/>
              <w:jc w:val="center"/>
              <w:rPr>
                <w:rFonts w:cs="Times New Roman"/>
                <w:sz w:val="15"/>
                <w:szCs w:val="15"/>
              </w:rPr>
            </w:pPr>
            <w:r>
              <w:rPr>
                <w:rFonts w:cs="Times New Roman"/>
                <w:sz w:val="15"/>
                <w:szCs w:val="15"/>
              </w:rPr>
              <w:t>配合比</w:t>
            </w:r>
          </w:p>
        </w:tc>
        <w:tc>
          <w:tcPr>
            <w:tcW w:w="2791" w:type="dxa"/>
            <w:tcBorders>
              <w:tl2br w:val="nil"/>
              <w:tr2bl w:val="nil"/>
            </w:tcBorders>
            <w:shd w:val="clear" w:color="auto" w:fill="auto"/>
            <w:tcMar>
              <w:top w:w="50" w:type="dxa"/>
              <w:left w:w="70" w:type="dxa"/>
              <w:bottom w:w="50" w:type="dxa"/>
              <w:right w:w="70" w:type="dxa"/>
            </w:tcMar>
            <w:vAlign w:val="center"/>
          </w:tcPr>
          <w:p w14:paraId="3C3891D9">
            <w:pPr>
              <w:spacing w:line="360" w:lineRule="auto"/>
              <w:ind w:firstLine="0" w:firstLineChars="0"/>
              <w:jc w:val="center"/>
              <w:rPr>
                <w:rFonts w:cs="Times New Roman"/>
                <w:sz w:val="15"/>
                <w:szCs w:val="15"/>
              </w:rPr>
            </w:pPr>
            <w:r>
              <w:rPr>
                <w:rFonts w:cs="Times New Roman"/>
                <w:sz w:val="15"/>
                <w:szCs w:val="15"/>
              </w:rPr>
              <w:t>黄土:石灰:水泥= 91～95 : 2～4 : 3～5（质量比，单位%）</w:t>
            </w:r>
          </w:p>
        </w:tc>
        <w:tc>
          <w:tcPr>
            <w:tcW w:w="1960" w:type="dxa"/>
            <w:tcBorders>
              <w:tl2br w:val="nil"/>
              <w:tr2bl w:val="nil"/>
            </w:tcBorders>
            <w:shd w:val="clear" w:color="auto" w:fill="auto"/>
            <w:tcMar>
              <w:top w:w="50" w:type="dxa"/>
              <w:left w:w="70" w:type="dxa"/>
              <w:bottom w:w="50" w:type="dxa"/>
              <w:right w:w="70" w:type="dxa"/>
            </w:tcMar>
            <w:vAlign w:val="center"/>
          </w:tcPr>
          <w:p w14:paraId="61401749">
            <w:pPr>
              <w:spacing w:line="360" w:lineRule="auto"/>
              <w:ind w:firstLine="0" w:firstLineChars="0"/>
              <w:jc w:val="center"/>
              <w:rPr>
                <w:rFonts w:cs="Times New Roman"/>
                <w:sz w:val="15"/>
                <w:szCs w:val="15"/>
              </w:rPr>
            </w:pPr>
            <w:r>
              <w:rPr>
                <w:rFonts w:cs="Times New Roman"/>
                <w:sz w:val="15"/>
                <w:szCs w:val="15"/>
              </w:rPr>
              <w:t>称量校核</w:t>
            </w:r>
          </w:p>
        </w:tc>
        <w:tc>
          <w:tcPr>
            <w:tcW w:w="2250" w:type="dxa"/>
            <w:tcBorders>
              <w:tl2br w:val="nil"/>
              <w:tr2bl w:val="nil"/>
            </w:tcBorders>
            <w:shd w:val="clear" w:color="auto" w:fill="auto"/>
            <w:tcMar>
              <w:top w:w="50" w:type="dxa"/>
              <w:left w:w="70" w:type="dxa"/>
              <w:bottom w:w="50" w:type="dxa"/>
              <w:right w:w="70" w:type="dxa"/>
            </w:tcMar>
            <w:vAlign w:val="center"/>
          </w:tcPr>
          <w:p w14:paraId="72CA231C">
            <w:pPr>
              <w:spacing w:line="360" w:lineRule="auto"/>
              <w:ind w:firstLine="0" w:firstLineChars="0"/>
              <w:jc w:val="center"/>
              <w:rPr>
                <w:rFonts w:cs="Times New Roman"/>
                <w:sz w:val="15"/>
                <w:szCs w:val="15"/>
              </w:rPr>
            </w:pPr>
            <w:r>
              <w:rPr>
                <w:rFonts w:cs="Times New Roman"/>
                <w:sz w:val="15"/>
                <w:szCs w:val="15"/>
              </w:rPr>
              <w:t>每班次不少于2次</w:t>
            </w:r>
          </w:p>
        </w:tc>
      </w:tr>
      <w:tr w14:paraId="48D5BD61">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615" w:type="dxa"/>
            <w:tcBorders>
              <w:tl2br w:val="nil"/>
              <w:tr2bl w:val="nil"/>
            </w:tcBorders>
            <w:shd w:val="clear" w:color="auto" w:fill="FFFFFF"/>
            <w:tcMar>
              <w:top w:w="50" w:type="dxa"/>
              <w:left w:w="70" w:type="dxa"/>
              <w:bottom w:w="50" w:type="dxa"/>
              <w:right w:w="70" w:type="dxa"/>
            </w:tcMar>
            <w:vAlign w:val="center"/>
          </w:tcPr>
          <w:p w14:paraId="73846563">
            <w:pPr>
              <w:spacing w:line="360" w:lineRule="auto"/>
              <w:ind w:firstLine="0" w:firstLineChars="0"/>
              <w:jc w:val="center"/>
              <w:rPr>
                <w:rFonts w:cs="Times New Roman"/>
                <w:sz w:val="15"/>
                <w:szCs w:val="15"/>
              </w:rPr>
            </w:pPr>
            <w:r>
              <w:rPr>
                <w:rFonts w:cs="Times New Roman"/>
                <w:sz w:val="15"/>
                <w:szCs w:val="15"/>
              </w:rPr>
              <w:t>含水率</w:t>
            </w:r>
          </w:p>
        </w:tc>
        <w:tc>
          <w:tcPr>
            <w:tcW w:w="2791" w:type="dxa"/>
            <w:tcBorders>
              <w:tl2br w:val="nil"/>
              <w:tr2bl w:val="nil"/>
            </w:tcBorders>
            <w:shd w:val="clear" w:color="auto" w:fill="FFFFFF"/>
            <w:tcMar>
              <w:top w:w="50" w:type="dxa"/>
              <w:left w:w="70" w:type="dxa"/>
              <w:bottom w:w="50" w:type="dxa"/>
              <w:right w:w="70" w:type="dxa"/>
            </w:tcMar>
            <w:vAlign w:val="center"/>
          </w:tcPr>
          <w:p w14:paraId="39327051">
            <w:pPr>
              <w:spacing w:line="360" w:lineRule="auto"/>
              <w:ind w:firstLine="0" w:firstLineChars="0"/>
              <w:jc w:val="center"/>
              <w:rPr>
                <w:rFonts w:cs="Times New Roman"/>
                <w:sz w:val="15"/>
                <w:szCs w:val="15"/>
              </w:rPr>
            </w:pPr>
            <w:r>
              <w:rPr>
                <w:rFonts w:cs="Times New Roman"/>
                <w:sz w:val="15"/>
                <w:szCs w:val="15"/>
              </w:rPr>
              <w:t>最优含水率±2%</w:t>
            </w:r>
          </w:p>
        </w:tc>
        <w:tc>
          <w:tcPr>
            <w:tcW w:w="1960" w:type="dxa"/>
            <w:tcBorders>
              <w:tl2br w:val="nil"/>
              <w:tr2bl w:val="nil"/>
            </w:tcBorders>
            <w:shd w:val="clear" w:color="auto" w:fill="FFFFFF"/>
            <w:tcMar>
              <w:top w:w="50" w:type="dxa"/>
              <w:left w:w="70" w:type="dxa"/>
              <w:bottom w:w="50" w:type="dxa"/>
              <w:right w:w="70" w:type="dxa"/>
            </w:tcMar>
            <w:vAlign w:val="center"/>
          </w:tcPr>
          <w:p w14:paraId="5F0B95E3">
            <w:pPr>
              <w:spacing w:line="360" w:lineRule="auto"/>
              <w:ind w:firstLine="0" w:firstLineChars="0"/>
              <w:jc w:val="center"/>
              <w:rPr>
                <w:rFonts w:cs="Times New Roman"/>
                <w:sz w:val="15"/>
                <w:szCs w:val="15"/>
              </w:rPr>
            </w:pPr>
            <w:r>
              <w:rPr>
                <w:rFonts w:cs="Times New Roman"/>
                <w:sz w:val="15"/>
                <w:szCs w:val="15"/>
              </w:rPr>
              <w:t>烘干法或快速测定法</w:t>
            </w:r>
          </w:p>
        </w:tc>
        <w:tc>
          <w:tcPr>
            <w:tcW w:w="2250" w:type="dxa"/>
            <w:tcBorders>
              <w:tl2br w:val="nil"/>
              <w:tr2bl w:val="nil"/>
            </w:tcBorders>
            <w:shd w:val="clear" w:color="auto" w:fill="auto"/>
            <w:tcMar>
              <w:top w:w="50" w:type="dxa"/>
              <w:left w:w="70" w:type="dxa"/>
              <w:bottom w:w="50" w:type="dxa"/>
              <w:right w:w="70" w:type="dxa"/>
            </w:tcMar>
            <w:vAlign w:val="center"/>
          </w:tcPr>
          <w:p w14:paraId="5A8203B9">
            <w:pPr>
              <w:spacing w:line="360" w:lineRule="auto"/>
              <w:ind w:firstLine="0" w:firstLineChars="0"/>
              <w:jc w:val="center"/>
              <w:rPr>
                <w:rFonts w:cs="Times New Roman"/>
                <w:sz w:val="15"/>
                <w:szCs w:val="15"/>
              </w:rPr>
            </w:pPr>
            <w:r>
              <w:rPr>
                <w:rFonts w:cs="Times New Roman"/>
                <w:sz w:val="15"/>
                <w:szCs w:val="15"/>
              </w:rPr>
              <w:t>每层不少于3点</w:t>
            </w:r>
          </w:p>
        </w:tc>
      </w:tr>
      <w:tr w14:paraId="4B42B6FA">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jc w:val="center"/>
        </w:trPr>
        <w:tc>
          <w:tcPr>
            <w:tcW w:w="1615" w:type="dxa"/>
            <w:tcBorders>
              <w:tl2br w:val="nil"/>
              <w:tr2bl w:val="nil"/>
            </w:tcBorders>
            <w:shd w:val="clear" w:color="auto" w:fill="FFFFFF"/>
            <w:tcMar>
              <w:top w:w="50" w:type="dxa"/>
              <w:left w:w="70" w:type="dxa"/>
              <w:bottom w:w="50" w:type="dxa"/>
              <w:right w:w="70" w:type="dxa"/>
            </w:tcMar>
            <w:vAlign w:val="center"/>
          </w:tcPr>
          <w:p w14:paraId="4ACEFEAA">
            <w:pPr>
              <w:spacing w:line="360" w:lineRule="auto"/>
              <w:ind w:firstLine="0" w:firstLineChars="0"/>
              <w:jc w:val="center"/>
              <w:rPr>
                <w:rFonts w:cs="Times New Roman"/>
                <w:sz w:val="15"/>
                <w:szCs w:val="15"/>
              </w:rPr>
            </w:pPr>
            <w:r>
              <w:rPr>
                <w:rFonts w:cs="Times New Roman"/>
                <w:sz w:val="15"/>
                <w:szCs w:val="15"/>
              </w:rPr>
              <w:t>压实厚度</w:t>
            </w:r>
          </w:p>
        </w:tc>
        <w:tc>
          <w:tcPr>
            <w:tcW w:w="2791" w:type="dxa"/>
            <w:tcBorders>
              <w:tl2br w:val="nil"/>
              <w:tr2bl w:val="nil"/>
            </w:tcBorders>
            <w:shd w:val="clear" w:color="auto" w:fill="FFFFFF"/>
            <w:tcMar>
              <w:top w:w="50" w:type="dxa"/>
              <w:left w:w="70" w:type="dxa"/>
              <w:bottom w:w="50" w:type="dxa"/>
              <w:right w:w="70" w:type="dxa"/>
            </w:tcMar>
            <w:vAlign w:val="center"/>
          </w:tcPr>
          <w:p w14:paraId="020CA417">
            <w:pPr>
              <w:spacing w:line="360" w:lineRule="auto"/>
              <w:ind w:firstLine="0" w:firstLineChars="0"/>
              <w:jc w:val="center"/>
              <w:rPr>
                <w:rFonts w:cs="Times New Roman"/>
                <w:sz w:val="15"/>
                <w:szCs w:val="15"/>
              </w:rPr>
            </w:pPr>
            <w:r>
              <w:rPr>
                <w:rFonts w:cs="Times New Roman"/>
                <w:sz w:val="15"/>
                <w:szCs w:val="15"/>
              </w:rPr>
              <w:t>不大于0.25 m</w:t>
            </w:r>
          </w:p>
        </w:tc>
        <w:tc>
          <w:tcPr>
            <w:tcW w:w="1960" w:type="dxa"/>
            <w:tcBorders>
              <w:tl2br w:val="nil"/>
              <w:tr2bl w:val="nil"/>
            </w:tcBorders>
            <w:shd w:val="clear" w:color="auto" w:fill="FFFFFF"/>
            <w:tcMar>
              <w:top w:w="50" w:type="dxa"/>
              <w:left w:w="70" w:type="dxa"/>
              <w:bottom w:w="50" w:type="dxa"/>
              <w:right w:w="70" w:type="dxa"/>
            </w:tcMar>
            <w:vAlign w:val="center"/>
          </w:tcPr>
          <w:p w14:paraId="39FFC226">
            <w:pPr>
              <w:spacing w:line="360" w:lineRule="auto"/>
              <w:ind w:firstLine="0" w:firstLineChars="0"/>
              <w:jc w:val="center"/>
              <w:rPr>
                <w:rFonts w:cs="Times New Roman"/>
                <w:sz w:val="15"/>
                <w:szCs w:val="15"/>
              </w:rPr>
            </w:pPr>
            <w:r>
              <w:rPr>
                <w:rFonts w:cs="Times New Roman"/>
                <w:sz w:val="15"/>
                <w:szCs w:val="15"/>
              </w:rPr>
              <w:t>钢尺测量</w:t>
            </w:r>
          </w:p>
        </w:tc>
        <w:tc>
          <w:tcPr>
            <w:tcW w:w="2250" w:type="dxa"/>
            <w:tcBorders>
              <w:tl2br w:val="nil"/>
              <w:tr2bl w:val="nil"/>
            </w:tcBorders>
            <w:shd w:val="clear" w:color="auto" w:fill="auto"/>
            <w:tcMar>
              <w:top w:w="50" w:type="dxa"/>
              <w:left w:w="70" w:type="dxa"/>
              <w:bottom w:w="50" w:type="dxa"/>
              <w:right w:w="70" w:type="dxa"/>
            </w:tcMar>
            <w:vAlign w:val="center"/>
          </w:tcPr>
          <w:p w14:paraId="23C803B3">
            <w:pPr>
              <w:spacing w:line="360" w:lineRule="auto"/>
              <w:ind w:firstLine="0" w:firstLineChars="0"/>
              <w:jc w:val="center"/>
              <w:rPr>
                <w:rFonts w:cs="Times New Roman"/>
                <w:sz w:val="15"/>
                <w:szCs w:val="15"/>
              </w:rPr>
            </w:pPr>
            <w:r>
              <w:rPr>
                <w:rFonts w:cs="Times New Roman"/>
                <w:sz w:val="15"/>
                <w:szCs w:val="15"/>
              </w:rPr>
              <w:t>每层不少于3点</w:t>
            </w:r>
          </w:p>
        </w:tc>
      </w:tr>
      <w:tr w14:paraId="6C315D9E">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jc w:val="center"/>
        </w:trPr>
        <w:tc>
          <w:tcPr>
            <w:tcW w:w="1615" w:type="dxa"/>
            <w:tcBorders>
              <w:tl2br w:val="nil"/>
              <w:tr2bl w:val="nil"/>
            </w:tcBorders>
            <w:shd w:val="clear" w:color="auto" w:fill="FFFFFF"/>
            <w:tcMar>
              <w:top w:w="50" w:type="dxa"/>
              <w:left w:w="70" w:type="dxa"/>
              <w:bottom w:w="50" w:type="dxa"/>
              <w:right w:w="70" w:type="dxa"/>
            </w:tcMar>
            <w:vAlign w:val="center"/>
          </w:tcPr>
          <w:p w14:paraId="59728390">
            <w:pPr>
              <w:spacing w:line="360" w:lineRule="auto"/>
              <w:ind w:firstLine="0" w:firstLineChars="0"/>
              <w:jc w:val="center"/>
              <w:rPr>
                <w:rFonts w:cs="Times New Roman"/>
                <w:sz w:val="15"/>
                <w:szCs w:val="15"/>
              </w:rPr>
            </w:pPr>
            <w:r>
              <w:rPr>
                <w:rFonts w:cs="Times New Roman"/>
                <w:sz w:val="15"/>
                <w:szCs w:val="15"/>
              </w:rPr>
              <w:t>压实度</w:t>
            </w:r>
          </w:p>
        </w:tc>
        <w:tc>
          <w:tcPr>
            <w:tcW w:w="2791" w:type="dxa"/>
            <w:tcBorders>
              <w:tl2br w:val="nil"/>
              <w:tr2bl w:val="nil"/>
            </w:tcBorders>
            <w:shd w:val="clear" w:color="auto" w:fill="FFFFFF"/>
            <w:tcMar>
              <w:top w:w="50" w:type="dxa"/>
              <w:left w:w="70" w:type="dxa"/>
              <w:bottom w:w="50" w:type="dxa"/>
              <w:right w:w="70" w:type="dxa"/>
            </w:tcMar>
            <w:vAlign w:val="center"/>
          </w:tcPr>
          <w:p w14:paraId="192E16FD">
            <w:pPr>
              <w:spacing w:line="360" w:lineRule="auto"/>
              <w:ind w:firstLine="0" w:firstLineChars="0"/>
              <w:jc w:val="center"/>
              <w:rPr>
                <w:rFonts w:cs="Times New Roman"/>
                <w:sz w:val="15"/>
                <w:szCs w:val="15"/>
              </w:rPr>
            </w:pPr>
            <w:r>
              <w:rPr>
                <w:rFonts w:cs="Times New Roman"/>
                <w:sz w:val="15"/>
                <w:szCs w:val="15"/>
              </w:rPr>
              <w:t>不小于0.94</w:t>
            </w:r>
          </w:p>
        </w:tc>
        <w:tc>
          <w:tcPr>
            <w:tcW w:w="1960" w:type="dxa"/>
            <w:tcBorders>
              <w:tl2br w:val="nil"/>
              <w:tr2bl w:val="nil"/>
            </w:tcBorders>
            <w:shd w:val="clear" w:color="auto" w:fill="FFFFFF"/>
            <w:tcMar>
              <w:top w:w="50" w:type="dxa"/>
              <w:left w:w="70" w:type="dxa"/>
              <w:bottom w:w="50" w:type="dxa"/>
              <w:right w:w="70" w:type="dxa"/>
            </w:tcMar>
            <w:vAlign w:val="center"/>
          </w:tcPr>
          <w:p w14:paraId="18349C10">
            <w:pPr>
              <w:spacing w:line="360" w:lineRule="auto"/>
              <w:ind w:firstLine="0" w:firstLineChars="0"/>
              <w:jc w:val="center"/>
              <w:rPr>
                <w:rFonts w:cs="Times New Roman"/>
                <w:sz w:val="15"/>
                <w:szCs w:val="15"/>
              </w:rPr>
            </w:pPr>
            <w:r>
              <w:rPr>
                <w:rFonts w:cs="Times New Roman"/>
                <w:sz w:val="15"/>
                <w:szCs w:val="15"/>
              </w:rPr>
              <w:t>环刀法或灌砂法</w:t>
            </w:r>
          </w:p>
        </w:tc>
        <w:tc>
          <w:tcPr>
            <w:tcW w:w="2250" w:type="dxa"/>
            <w:tcBorders>
              <w:tl2br w:val="nil"/>
              <w:tr2bl w:val="nil"/>
            </w:tcBorders>
            <w:shd w:val="clear" w:color="auto" w:fill="auto"/>
            <w:tcMar>
              <w:top w:w="50" w:type="dxa"/>
              <w:left w:w="70" w:type="dxa"/>
              <w:bottom w:w="50" w:type="dxa"/>
              <w:right w:w="70" w:type="dxa"/>
            </w:tcMar>
            <w:vAlign w:val="center"/>
          </w:tcPr>
          <w:p w14:paraId="3553D579">
            <w:pPr>
              <w:spacing w:line="360" w:lineRule="auto"/>
              <w:ind w:firstLine="0" w:firstLineChars="0"/>
              <w:jc w:val="center"/>
              <w:rPr>
                <w:rFonts w:cs="Times New Roman"/>
                <w:sz w:val="15"/>
                <w:szCs w:val="15"/>
              </w:rPr>
            </w:pPr>
            <w:r>
              <w:rPr>
                <w:rFonts w:cs="Times New Roman"/>
                <w:sz w:val="15"/>
                <w:szCs w:val="15"/>
              </w:rPr>
              <w:t>每层每500 m²不少于1点</w:t>
            </w:r>
          </w:p>
        </w:tc>
      </w:tr>
    </w:tbl>
    <w:p w14:paraId="3CE16E5C">
      <w:pPr>
        <w:spacing w:line="240" w:lineRule="auto"/>
        <w:ind w:firstLine="480"/>
      </w:pPr>
    </w:p>
    <w:p w14:paraId="2F5391EB">
      <w:pPr>
        <w:spacing w:line="360" w:lineRule="auto"/>
        <w:ind w:firstLine="0" w:firstLineChars="0"/>
        <w:jc w:val="center"/>
        <w:rPr>
          <w:rFonts w:eastAsia="黑体" w:cs="Times New Roman"/>
          <w:sz w:val="18"/>
          <w:szCs w:val="18"/>
        </w:rPr>
      </w:pPr>
      <w:r>
        <w:rPr>
          <w:rFonts w:eastAsia="黑体" w:cs="Times New Roman"/>
          <w:sz w:val="18"/>
          <w:szCs w:val="18"/>
        </w:rPr>
        <w:t>续表6.3.3</w:t>
      </w:r>
    </w:p>
    <w:tbl>
      <w:tblPr>
        <w:tblStyle w:val="19"/>
        <w:tblW w:w="0" w:type="auto"/>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598"/>
        <w:gridCol w:w="2760"/>
        <w:gridCol w:w="1938"/>
        <w:gridCol w:w="2226"/>
      </w:tblGrid>
      <w:tr w14:paraId="09B26F34">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615" w:type="dxa"/>
            <w:shd w:val="clear" w:color="auto" w:fill="FFFFFF"/>
            <w:vAlign w:val="center"/>
          </w:tcPr>
          <w:p w14:paraId="3411BDB0">
            <w:pPr>
              <w:spacing w:line="252" w:lineRule="auto"/>
              <w:ind w:firstLine="0" w:firstLineChars="0"/>
              <w:jc w:val="center"/>
              <w:rPr>
                <w:rFonts w:cs="Times New Roman"/>
                <w:sz w:val="15"/>
                <w:szCs w:val="15"/>
              </w:rPr>
            </w:pPr>
            <w:r>
              <w:rPr>
                <w:rFonts w:cs="Times New Roman"/>
                <w:bCs/>
                <w:sz w:val="15"/>
                <w:szCs w:val="15"/>
              </w:rPr>
              <w:t>控制项目</w:t>
            </w:r>
          </w:p>
        </w:tc>
        <w:tc>
          <w:tcPr>
            <w:tcW w:w="2791" w:type="dxa"/>
            <w:shd w:val="clear" w:color="auto" w:fill="FFFFFF"/>
            <w:vAlign w:val="center"/>
          </w:tcPr>
          <w:p w14:paraId="27A6D032">
            <w:pPr>
              <w:spacing w:line="252" w:lineRule="auto"/>
              <w:ind w:firstLine="0" w:firstLineChars="0"/>
              <w:jc w:val="center"/>
              <w:rPr>
                <w:rFonts w:cs="Times New Roman"/>
                <w:sz w:val="15"/>
                <w:szCs w:val="15"/>
              </w:rPr>
            </w:pPr>
            <w:r>
              <w:rPr>
                <w:rFonts w:cs="Times New Roman"/>
                <w:bCs/>
                <w:sz w:val="15"/>
                <w:szCs w:val="15"/>
              </w:rPr>
              <w:t>质量</w:t>
            </w:r>
            <w:r>
              <w:rPr>
                <w:rFonts w:hint="eastAsia" w:cs="Times New Roman"/>
                <w:bCs/>
                <w:sz w:val="15"/>
                <w:szCs w:val="15"/>
              </w:rPr>
              <w:t>控制标准</w:t>
            </w:r>
          </w:p>
        </w:tc>
        <w:tc>
          <w:tcPr>
            <w:tcW w:w="1960" w:type="dxa"/>
            <w:shd w:val="clear" w:color="auto" w:fill="FFFFFF"/>
            <w:vAlign w:val="center"/>
          </w:tcPr>
          <w:p w14:paraId="458DDE0A">
            <w:pPr>
              <w:spacing w:line="252" w:lineRule="auto"/>
              <w:ind w:firstLine="0" w:firstLineChars="0"/>
              <w:jc w:val="center"/>
              <w:rPr>
                <w:rFonts w:cs="Times New Roman"/>
                <w:sz w:val="15"/>
                <w:szCs w:val="15"/>
              </w:rPr>
            </w:pPr>
            <w:r>
              <w:rPr>
                <w:rFonts w:cs="Times New Roman"/>
                <w:bCs/>
                <w:sz w:val="15"/>
                <w:szCs w:val="15"/>
              </w:rPr>
              <w:t>检测方法</w:t>
            </w:r>
          </w:p>
        </w:tc>
        <w:tc>
          <w:tcPr>
            <w:tcW w:w="2250" w:type="dxa"/>
            <w:shd w:val="clear" w:color="auto" w:fill="FFFFFF"/>
            <w:vAlign w:val="center"/>
          </w:tcPr>
          <w:p w14:paraId="6E8BF13C">
            <w:pPr>
              <w:spacing w:line="252" w:lineRule="auto"/>
              <w:ind w:firstLine="0" w:firstLineChars="0"/>
              <w:jc w:val="center"/>
              <w:rPr>
                <w:rFonts w:cs="Times New Roman"/>
                <w:sz w:val="15"/>
                <w:szCs w:val="15"/>
              </w:rPr>
            </w:pPr>
            <w:r>
              <w:rPr>
                <w:rFonts w:cs="Times New Roman"/>
                <w:bCs/>
                <w:sz w:val="15"/>
                <w:szCs w:val="15"/>
              </w:rPr>
              <w:t>检测频次</w:t>
            </w:r>
          </w:p>
        </w:tc>
      </w:tr>
      <w:tr w14:paraId="0387ADB8">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shd w:val="clear" w:color="auto" w:fill="FFFFFF"/>
            <w:vAlign w:val="center"/>
          </w:tcPr>
          <w:p w14:paraId="1D60E0A7">
            <w:pPr>
              <w:spacing w:line="360" w:lineRule="auto"/>
              <w:ind w:firstLine="0" w:firstLineChars="0"/>
              <w:jc w:val="center"/>
              <w:rPr>
                <w:rFonts w:cs="Times New Roman"/>
                <w:sz w:val="15"/>
                <w:szCs w:val="15"/>
              </w:rPr>
            </w:pPr>
            <w:r>
              <w:rPr>
                <w:rFonts w:cs="Times New Roman"/>
                <w:sz w:val="15"/>
                <w:szCs w:val="15"/>
              </w:rPr>
              <w:t>7d无侧限抗压强度</w:t>
            </w:r>
          </w:p>
        </w:tc>
        <w:tc>
          <w:tcPr>
            <w:tcW w:w="0" w:type="auto"/>
            <w:shd w:val="clear" w:color="auto" w:fill="FFFFFF"/>
            <w:vAlign w:val="center"/>
          </w:tcPr>
          <w:p w14:paraId="28973A71">
            <w:pPr>
              <w:spacing w:line="360" w:lineRule="auto"/>
              <w:ind w:firstLine="0" w:firstLineChars="0"/>
              <w:jc w:val="center"/>
              <w:rPr>
                <w:rFonts w:cs="Times New Roman"/>
                <w:sz w:val="15"/>
                <w:szCs w:val="15"/>
              </w:rPr>
            </w:pPr>
            <w:r>
              <w:rPr>
                <w:rFonts w:cs="Times New Roman"/>
                <w:sz w:val="15"/>
                <w:szCs w:val="15"/>
              </w:rPr>
              <w:t>不小于0.8 MPa</w:t>
            </w:r>
          </w:p>
        </w:tc>
        <w:tc>
          <w:tcPr>
            <w:tcW w:w="0" w:type="auto"/>
            <w:shd w:val="clear" w:color="auto" w:fill="FFFFFF"/>
            <w:vAlign w:val="center"/>
          </w:tcPr>
          <w:p w14:paraId="4CA9B760">
            <w:pPr>
              <w:spacing w:line="360" w:lineRule="auto"/>
              <w:ind w:firstLine="0" w:firstLineChars="0"/>
              <w:jc w:val="center"/>
              <w:rPr>
                <w:rFonts w:cs="Times New Roman"/>
                <w:sz w:val="15"/>
                <w:szCs w:val="15"/>
              </w:rPr>
            </w:pPr>
            <w:r>
              <w:rPr>
                <w:rFonts w:cs="Times New Roman"/>
                <w:sz w:val="15"/>
                <w:szCs w:val="15"/>
              </w:rPr>
              <w:t>无侧限抗压试验</w:t>
            </w:r>
          </w:p>
        </w:tc>
        <w:tc>
          <w:tcPr>
            <w:tcW w:w="0" w:type="auto"/>
            <w:shd w:val="clear" w:color="auto" w:fill="FFFFFF"/>
            <w:vAlign w:val="center"/>
          </w:tcPr>
          <w:p w14:paraId="25ECABCD">
            <w:pPr>
              <w:spacing w:line="360" w:lineRule="auto"/>
              <w:ind w:firstLine="0" w:firstLineChars="0"/>
              <w:jc w:val="center"/>
              <w:rPr>
                <w:rFonts w:cs="Times New Roman"/>
                <w:sz w:val="15"/>
                <w:szCs w:val="15"/>
              </w:rPr>
            </w:pPr>
            <w:r>
              <w:rPr>
                <w:rFonts w:cs="Times New Roman"/>
                <w:sz w:val="15"/>
                <w:szCs w:val="15"/>
              </w:rPr>
              <w:t>每2000 m²不少于1组</w:t>
            </w:r>
          </w:p>
        </w:tc>
      </w:tr>
      <w:tr w14:paraId="09655090">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shd w:val="clear" w:color="auto" w:fill="FFFFFF"/>
            <w:vAlign w:val="center"/>
          </w:tcPr>
          <w:p w14:paraId="072021F2">
            <w:pPr>
              <w:spacing w:line="360" w:lineRule="auto"/>
              <w:ind w:firstLine="0" w:firstLineChars="0"/>
              <w:jc w:val="center"/>
              <w:rPr>
                <w:rFonts w:cs="Times New Roman"/>
                <w:sz w:val="15"/>
                <w:szCs w:val="15"/>
              </w:rPr>
            </w:pPr>
            <w:r>
              <w:rPr>
                <w:rFonts w:cs="Times New Roman"/>
                <w:sz w:val="15"/>
                <w:szCs w:val="15"/>
              </w:rPr>
              <w:t>28d无侧限抗压强度</w:t>
            </w:r>
          </w:p>
        </w:tc>
        <w:tc>
          <w:tcPr>
            <w:tcW w:w="0" w:type="auto"/>
            <w:shd w:val="clear" w:color="auto" w:fill="FFFFFF"/>
            <w:vAlign w:val="center"/>
          </w:tcPr>
          <w:p w14:paraId="76C2F9EE">
            <w:pPr>
              <w:spacing w:line="360" w:lineRule="auto"/>
              <w:ind w:firstLine="0" w:firstLineChars="0"/>
              <w:jc w:val="center"/>
              <w:rPr>
                <w:rFonts w:cs="Times New Roman"/>
                <w:sz w:val="15"/>
                <w:szCs w:val="15"/>
              </w:rPr>
            </w:pPr>
            <w:r>
              <w:rPr>
                <w:rFonts w:cs="Times New Roman"/>
                <w:sz w:val="15"/>
                <w:szCs w:val="15"/>
              </w:rPr>
              <w:t>不小于1.5 MPa</w:t>
            </w:r>
          </w:p>
        </w:tc>
        <w:tc>
          <w:tcPr>
            <w:tcW w:w="0" w:type="auto"/>
            <w:shd w:val="clear" w:color="auto" w:fill="FFFFFF"/>
            <w:vAlign w:val="center"/>
          </w:tcPr>
          <w:p w14:paraId="30FB286E">
            <w:pPr>
              <w:spacing w:line="360" w:lineRule="auto"/>
              <w:ind w:firstLine="0" w:firstLineChars="0"/>
              <w:jc w:val="center"/>
              <w:rPr>
                <w:rFonts w:cs="Times New Roman"/>
                <w:sz w:val="15"/>
                <w:szCs w:val="15"/>
              </w:rPr>
            </w:pPr>
            <w:r>
              <w:rPr>
                <w:rFonts w:cs="Times New Roman"/>
                <w:sz w:val="15"/>
                <w:szCs w:val="15"/>
              </w:rPr>
              <w:t>无侧限抗压试验</w:t>
            </w:r>
          </w:p>
        </w:tc>
        <w:tc>
          <w:tcPr>
            <w:tcW w:w="0" w:type="auto"/>
            <w:shd w:val="clear" w:color="auto" w:fill="FFFFFF"/>
            <w:vAlign w:val="center"/>
          </w:tcPr>
          <w:p w14:paraId="2E4ADF4D">
            <w:pPr>
              <w:spacing w:line="360" w:lineRule="auto"/>
              <w:ind w:firstLine="0" w:firstLineChars="0"/>
              <w:jc w:val="center"/>
              <w:rPr>
                <w:rFonts w:cs="Times New Roman"/>
                <w:sz w:val="15"/>
                <w:szCs w:val="15"/>
              </w:rPr>
            </w:pPr>
            <w:r>
              <w:rPr>
                <w:rFonts w:cs="Times New Roman"/>
                <w:sz w:val="15"/>
                <w:szCs w:val="15"/>
              </w:rPr>
              <w:t>每2000 m²不少于1组</w:t>
            </w:r>
          </w:p>
        </w:tc>
      </w:tr>
      <w:tr w14:paraId="3A79445B">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shd w:val="clear" w:color="auto" w:fill="FFFFFF"/>
            <w:vAlign w:val="center"/>
          </w:tcPr>
          <w:p w14:paraId="0ED051A6">
            <w:pPr>
              <w:spacing w:line="360" w:lineRule="auto"/>
              <w:ind w:firstLine="0" w:firstLineChars="0"/>
              <w:jc w:val="center"/>
              <w:rPr>
                <w:rFonts w:cs="Times New Roman"/>
                <w:sz w:val="15"/>
                <w:szCs w:val="15"/>
              </w:rPr>
            </w:pPr>
            <w:r>
              <w:rPr>
                <w:rFonts w:cs="Times New Roman"/>
                <w:sz w:val="15"/>
                <w:szCs w:val="15"/>
              </w:rPr>
              <w:t>渗透系数</w:t>
            </w:r>
          </w:p>
        </w:tc>
        <w:tc>
          <w:tcPr>
            <w:tcW w:w="0" w:type="auto"/>
            <w:shd w:val="clear" w:color="auto" w:fill="FFFFFF"/>
            <w:vAlign w:val="center"/>
          </w:tcPr>
          <w:p w14:paraId="68D8FCA8">
            <w:pPr>
              <w:spacing w:line="360" w:lineRule="auto"/>
              <w:ind w:firstLine="0" w:firstLineChars="0"/>
              <w:jc w:val="center"/>
              <w:rPr>
                <w:rFonts w:cs="Times New Roman"/>
                <w:sz w:val="15"/>
                <w:szCs w:val="15"/>
              </w:rPr>
            </w:pPr>
            <w:r>
              <w:rPr>
                <w:rFonts w:cs="Times New Roman"/>
                <w:sz w:val="15"/>
                <w:szCs w:val="15"/>
              </w:rPr>
              <w:t>不大于1×10⁻⁵ cm/s</w:t>
            </w:r>
          </w:p>
        </w:tc>
        <w:tc>
          <w:tcPr>
            <w:tcW w:w="0" w:type="auto"/>
            <w:shd w:val="clear" w:color="auto" w:fill="FFFFFF"/>
            <w:vAlign w:val="center"/>
          </w:tcPr>
          <w:p w14:paraId="6761B170">
            <w:pPr>
              <w:spacing w:line="360" w:lineRule="auto"/>
              <w:ind w:firstLine="0" w:firstLineChars="0"/>
              <w:jc w:val="center"/>
              <w:rPr>
                <w:rFonts w:cs="Times New Roman"/>
                <w:sz w:val="15"/>
                <w:szCs w:val="15"/>
              </w:rPr>
            </w:pPr>
            <w:r>
              <w:rPr>
                <w:rFonts w:cs="Times New Roman"/>
                <w:sz w:val="15"/>
                <w:szCs w:val="15"/>
              </w:rPr>
              <w:t>变水头渗透试验</w:t>
            </w:r>
          </w:p>
        </w:tc>
        <w:tc>
          <w:tcPr>
            <w:tcW w:w="0" w:type="auto"/>
            <w:shd w:val="clear" w:color="auto" w:fill="FFFFFF"/>
            <w:vAlign w:val="center"/>
          </w:tcPr>
          <w:p w14:paraId="29E111EC">
            <w:pPr>
              <w:spacing w:line="360" w:lineRule="auto"/>
              <w:ind w:firstLine="0" w:firstLineChars="0"/>
              <w:jc w:val="center"/>
              <w:rPr>
                <w:rFonts w:cs="Times New Roman"/>
                <w:sz w:val="15"/>
                <w:szCs w:val="15"/>
              </w:rPr>
            </w:pPr>
            <w:r>
              <w:rPr>
                <w:rFonts w:cs="Times New Roman"/>
                <w:sz w:val="15"/>
                <w:szCs w:val="15"/>
              </w:rPr>
              <w:t>每2000 m²不少于1组</w:t>
            </w:r>
          </w:p>
        </w:tc>
      </w:tr>
    </w:tbl>
    <w:p w14:paraId="594024AF">
      <w:pPr>
        <w:spacing w:line="240" w:lineRule="auto"/>
        <w:ind w:firstLine="480"/>
      </w:pPr>
    </w:p>
    <w:p w14:paraId="0CCC2E4F">
      <w:pPr>
        <w:pStyle w:val="4"/>
        <w:numPr>
          <w:ilvl w:val="2"/>
          <w:numId w:val="0"/>
        </w:numPr>
        <w:spacing w:before="0" w:after="0" w:line="360" w:lineRule="auto"/>
        <w:rPr>
          <w:rFonts w:eastAsia="宋体"/>
          <w:b w:val="0"/>
          <w:bCs w:val="0"/>
          <w:sz w:val="21"/>
          <w:szCs w:val="21"/>
        </w:rPr>
      </w:pPr>
      <w:bookmarkStart w:id="300" w:name="OLE_LINK22"/>
      <w:bookmarkStart w:id="301" w:name="_Toc5847"/>
      <w:bookmarkStart w:id="302" w:name="_Toc18886"/>
      <w:bookmarkStart w:id="303" w:name="_Toc26750"/>
      <w:bookmarkStart w:id="304" w:name="_Toc29065"/>
      <w:r>
        <w:rPr>
          <w:rFonts w:hint="eastAsia" w:eastAsia="宋体"/>
          <w:sz w:val="21"/>
          <w:szCs w:val="21"/>
        </w:rPr>
        <w:t>6.3.4</w:t>
      </w:r>
      <w:r>
        <w:rPr>
          <w:rFonts w:hint="eastAsia"/>
          <w:sz w:val="21"/>
          <w:szCs w:val="21"/>
        </w:rPr>
        <w:t xml:space="preserve"> </w:t>
      </w:r>
      <w:r>
        <w:rPr>
          <w:rFonts w:hint="eastAsia" w:eastAsia="宋体"/>
          <w:b w:val="0"/>
          <w:bCs w:val="0"/>
          <w:sz w:val="21"/>
          <w:szCs w:val="21"/>
        </w:rPr>
        <w:t>COMPET土工布</w:t>
      </w:r>
      <w:bookmarkEnd w:id="300"/>
      <w:r>
        <w:rPr>
          <w:rFonts w:hint="eastAsia" w:eastAsia="宋体"/>
          <w:b w:val="0"/>
          <w:bCs w:val="0"/>
          <w:sz w:val="21"/>
          <w:szCs w:val="21"/>
        </w:rPr>
        <w:t>、袋及锚固材料</w:t>
      </w:r>
      <w:bookmarkStart w:id="305" w:name="OLE_LINK19"/>
      <w:r>
        <w:rPr>
          <w:rFonts w:hint="eastAsia" w:eastAsia="宋体"/>
          <w:b w:val="0"/>
          <w:bCs w:val="0"/>
          <w:sz w:val="21"/>
          <w:szCs w:val="21"/>
        </w:rPr>
        <w:t>应按照表6.3.4进行检测。</w:t>
      </w:r>
      <w:bookmarkEnd w:id="301"/>
      <w:bookmarkEnd w:id="302"/>
      <w:bookmarkEnd w:id="303"/>
      <w:bookmarkEnd w:id="304"/>
      <w:bookmarkEnd w:id="305"/>
    </w:p>
    <w:p w14:paraId="10195349">
      <w:pPr>
        <w:spacing w:line="360" w:lineRule="auto"/>
        <w:ind w:firstLine="0" w:firstLineChars="0"/>
        <w:jc w:val="center"/>
        <w:rPr>
          <w:rFonts w:cs="Times New Roman"/>
          <w:sz w:val="21"/>
          <w:szCs w:val="21"/>
        </w:rPr>
      </w:pPr>
      <w:bookmarkStart w:id="306" w:name="OLE_LINK20"/>
      <w:r>
        <w:rPr>
          <w:rFonts w:hint="eastAsia" w:eastAsia="黑体" w:cs="Times New Roman"/>
          <w:sz w:val="18"/>
          <w:szCs w:val="18"/>
        </w:rPr>
        <w:t>表</w:t>
      </w:r>
      <w:r>
        <w:rPr>
          <w:rFonts w:eastAsia="黑体" w:cs="Times New Roman"/>
          <w:sz w:val="18"/>
          <w:szCs w:val="18"/>
        </w:rPr>
        <w:t>6.3.</w:t>
      </w:r>
      <w:r>
        <w:rPr>
          <w:rFonts w:eastAsia="黑体" w:cs="Times New Roman"/>
          <w:sz w:val="18"/>
          <w:szCs w:val="18"/>
        </w:rPr>
        <w:t xml:space="preserve">4  </w:t>
      </w:r>
      <w:r>
        <w:rPr>
          <w:rFonts w:eastAsia="黑体" w:cs="Times New Roman"/>
          <w:sz w:val="18"/>
          <w:szCs w:val="18"/>
        </w:rPr>
        <w:t>COMPET</w:t>
      </w:r>
      <w:r>
        <w:rPr>
          <w:rFonts w:hint="eastAsia" w:eastAsia="黑体" w:cs="Times New Roman"/>
          <w:sz w:val="18"/>
          <w:szCs w:val="18"/>
        </w:rPr>
        <w:t>土工布、袋控制标准与检测方法</w:t>
      </w:r>
    </w:p>
    <w:tbl>
      <w:tblPr>
        <w:tblStyle w:val="19"/>
        <w:tblW w:w="4998" w:type="pct"/>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665"/>
        <w:gridCol w:w="2010"/>
        <w:gridCol w:w="1496"/>
        <w:gridCol w:w="3272"/>
        <w:tblGridChange w:id="3">
          <w:tblGrid>
            <w:gridCol w:w="1585"/>
            <w:gridCol w:w="47"/>
            <w:gridCol w:w="1970"/>
            <w:gridCol w:w="721"/>
            <w:gridCol w:w="745"/>
            <w:gridCol w:w="3205"/>
          </w:tblGrid>
        </w:tblGridChange>
      </w:tblGrid>
      <w:tr w14:paraId="79500FCE">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86" w:type="pct"/>
            <w:tcBorders>
              <w:tl2br w:val="nil"/>
              <w:tr2bl w:val="nil"/>
            </w:tcBorders>
            <w:tcMar>
              <w:top w:w="50" w:type="dxa"/>
              <w:left w:w="70" w:type="dxa"/>
              <w:bottom w:w="50" w:type="dxa"/>
              <w:right w:w="70" w:type="dxa"/>
            </w:tcMar>
            <w:vAlign w:val="center"/>
          </w:tcPr>
          <w:p w14:paraId="369CCF0B">
            <w:pPr>
              <w:spacing w:line="360" w:lineRule="auto"/>
              <w:ind w:firstLine="0" w:firstLineChars="0"/>
              <w:jc w:val="center"/>
              <w:rPr>
                <w:rFonts w:cs="Times New Roman"/>
                <w:sz w:val="15"/>
                <w:szCs w:val="15"/>
              </w:rPr>
            </w:pPr>
            <w:r>
              <w:rPr>
                <w:rFonts w:cs="Times New Roman"/>
                <w:bCs/>
                <w:sz w:val="15"/>
                <w:szCs w:val="15"/>
              </w:rPr>
              <w:t>控制项目</w:t>
            </w:r>
          </w:p>
        </w:tc>
        <w:tc>
          <w:tcPr>
            <w:tcW w:w="1190" w:type="pct"/>
            <w:tcBorders>
              <w:tl2br w:val="nil"/>
              <w:tr2bl w:val="nil"/>
            </w:tcBorders>
            <w:tcMar>
              <w:top w:w="50" w:type="dxa"/>
              <w:left w:w="70" w:type="dxa"/>
              <w:bottom w:w="50" w:type="dxa"/>
              <w:right w:w="70" w:type="dxa"/>
            </w:tcMar>
            <w:vAlign w:val="center"/>
          </w:tcPr>
          <w:p w14:paraId="38BFA353">
            <w:pPr>
              <w:spacing w:line="360" w:lineRule="auto"/>
              <w:ind w:firstLine="0" w:firstLineChars="0"/>
              <w:jc w:val="center"/>
              <w:rPr>
                <w:rFonts w:cs="Times New Roman"/>
                <w:sz w:val="15"/>
                <w:szCs w:val="15"/>
              </w:rPr>
            </w:pPr>
            <w:r>
              <w:rPr>
                <w:rFonts w:cs="Times New Roman"/>
                <w:bCs/>
                <w:sz w:val="15"/>
                <w:szCs w:val="15"/>
              </w:rPr>
              <w:t>质量</w:t>
            </w:r>
            <w:r>
              <w:rPr>
                <w:rFonts w:hint="eastAsia" w:cs="Times New Roman"/>
                <w:bCs/>
                <w:sz w:val="15"/>
                <w:szCs w:val="15"/>
              </w:rPr>
              <w:t>控制标准</w:t>
            </w:r>
          </w:p>
        </w:tc>
        <w:tc>
          <w:tcPr>
            <w:tcW w:w="886" w:type="pct"/>
            <w:tcBorders>
              <w:tl2br w:val="nil"/>
              <w:tr2bl w:val="nil"/>
            </w:tcBorders>
            <w:tcMar>
              <w:top w:w="50" w:type="dxa"/>
              <w:left w:w="70" w:type="dxa"/>
              <w:bottom w:w="50" w:type="dxa"/>
              <w:right w:w="70" w:type="dxa"/>
            </w:tcMar>
            <w:vAlign w:val="center"/>
          </w:tcPr>
          <w:p w14:paraId="2AE98830">
            <w:pPr>
              <w:spacing w:line="360" w:lineRule="auto"/>
              <w:ind w:firstLine="0" w:firstLineChars="0"/>
              <w:jc w:val="center"/>
              <w:rPr>
                <w:rFonts w:cs="Times New Roman"/>
                <w:sz w:val="15"/>
                <w:szCs w:val="15"/>
              </w:rPr>
            </w:pPr>
            <w:r>
              <w:rPr>
                <w:rFonts w:cs="Times New Roman"/>
                <w:bCs/>
                <w:sz w:val="15"/>
                <w:szCs w:val="15"/>
              </w:rPr>
              <w:t>检测方法</w:t>
            </w:r>
          </w:p>
        </w:tc>
        <w:tc>
          <w:tcPr>
            <w:tcW w:w="1937" w:type="pct"/>
            <w:tcBorders>
              <w:tl2br w:val="nil"/>
              <w:tr2bl w:val="nil"/>
            </w:tcBorders>
            <w:tcMar>
              <w:top w:w="50" w:type="dxa"/>
              <w:left w:w="70" w:type="dxa"/>
              <w:bottom w:w="50" w:type="dxa"/>
              <w:right w:w="70" w:type="dxa"/>
            </w:tcMar>
            <w:vAlign w:val="center"/>
          </w:tcPr>
          <w:p w14:paraId="5C1A5587">
            <w:pPr>
              <w:spacing w:line="360" w:lineRule="auto"/>
              <w:ind w:firstLine="0" w:firstLineChars="0"/>
              <w:jc w:val="center"/>
              <w:rPr>
                <w:rFonts w:cs="Times New Roman"/>
                <w:sz w:val="15"/>
                <w:szCs w:val="15"/>
              </w:rPr>
            </w:pPr>
            <w:r>
              <w:rPr>
                <w:rFonts w:cs="Times New Roman"/>
                <w:bCs/>
                <w:sz w:val="15"/>
                <w:szCs w:val="15"/>
              </w:rPr>
              <w:t>检测频次</w:t>
            </w:r>
          </w:p>
        </w:tc>
      </w:tr>
      <w:tr w14:paraId="40C6FCDC">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86" w:type="pct"/>
            <w:tcBorders>
              <w:tl2br w:val="nil"/>
              <w:tr2bl w:val="nil"/>
            </w:tcBorders>
            <w:tcMar>
              <w:top w:w="50" w:type="dxa"/>
              <w:left w:w="70" w:type="dxa"/>
              <w:bottom w:w="50" w:type="dxa"/>
              <w:right w:w="70" w:type="dxa"/>
            </w:tcMar>
            <w:vAlign w:val="center"/>
          </w:tcPr>
          <w:p w14:paraId="0F7B4408">
            <w:pPr>
              <w:spacing w:line="360" w:lineRule="auto"/>
              <w:ind w:firstLine="0" w:firstLineChars="0"/>
              <w:jc w:val="center"/>
              <w:rPr>
                <w:rFonts w:cs="Times New Roman"/>
                <w:sz w:val="15"/>
                <w:szCs w:val="15"/>
              </w:rPr>
            </w:pPr>
            <w:r>
              <w:rPr>
                <w:rFonts w:cs="Times New Roman"/>
                <w:sz w:val="15"/>
                <w:szCs w:val="15"/>
              </w:rPr>
              <w:t>复合增强防渗土工布</w:t>
            </w:r>
          </w:p>
        </w:tc>
        <w:tc>
          <w:tcPr>
            <w:tcW w:w="1190" w:type="pct"/>
            <w:tcBorders>
              <w:tl2br w:val="nil"/>
              <w:tr2bl w:val="nil"/>
            </w:tcBorders>
            <w:tcMar>
              <w:top w:w="50" w:type="dxa"/>
              <w:left w:w="70" w:type="dxa"/>
              <w:bottom w:w="50" w:type="dxa"/>
              <w:right w:w="70" w:type="dxa"/>
            </w:tcMar>
            <w:vAlign w:val="center"/>
          </w:tcPr>
          <w:p w14:paraId="06ED937E">
            <w:pPr>
              <w:spacing w:line="360" w:lineRule="auto"/>
              <w:ind w:firstLine="0" w:firstLineChars="0"/>
              <w:jc w:val="center"/>
              <w:rPr>
                <w:rFonts w:cs="Times New Roman"/>
                <w:sz w:val="15"/>
                <w:szCs w:val="15"/>
              </w:rPr>
            </w:pPr>
            <w:r>
              <w:rPr>
                <w:rFonts w:cs="Times New Roman"/>
                <w:sz w:val="15"/>
                <w:szCs w:val="15"/>
              </w:rPr>
              <w:t>符合4.6.2要求</w:t>
            </w:r>
          </w:p>
        </w:tc>
        <w:tc>
          <w:tcPr>
            <w:tcW w:w="886" w:type="pct"/>
            <w:tcBorders>
              <w:tl2br w:val="nil"/>
              <w:tr2bl w:val="nil"/>
            </w:tcBorders>
            <w:tcMar>
              <w:top w:w="50" w:type="dxa"/>
              <w:left w:w="70" w:type="dxa"/>
              <w:bottom w:w="50" w:type="dxa"/>
              <w:right w:w="70" w:type="dxa"/>
            </w:tcMar>
            <w:vAlign w:val="center"/>
          </w:tcPr>
          <w:p w14:paraId="633FFF2B">
            <w:pPr>
              <w:spacing w:line="360" w:lineRule="auto"/>
              <w:ind w:firstLine="0" w:firstLineChars="0"/>
              <w:jc w:val="center"/>
              <w:rPr>
                <w:rFonts w:cs="Times New Roman"/>
                <w:sz w:val="15"/>
                <w:szCs w:val="15"/>
              </w:rPr>
            </w:pPr>
            <w:r>
              <w:rPr>
                <w:rFonts w:cs="Times New Roman"/>
                <w:sz w:val="15"/>
                <w:szCs w:val="15"/>
              </w:rPr>
              <w:t>出厂合格证、复检</w:t>
            </w:r>
          </w:p>
        </w:tc>
        <w:tc>
          <w:tcPr>
            <w:tcW w:w="1937" w:type="pct"/>
            <w:tcBorders>
              <w:tl2br w:val="nil"/>
              <w:tr2bl w:val="nil"/>
            </w:tcBorders>
            <w:tcMar>
              <w:top w:w="50" w:type="dxa"/>
              <w:left w:w="70" w:type="dxa"/>
              <w:bottom w:w="50" w:type="dxa"/>
              <w:right w:w="70" w:type="dxa"/>
            </w:tcMar>
            <w:vAlign w:val="center"/>
          </w:tcPr>
          <w:p w14:paraId="292D0FE1">
            <w:pPr>
              <w:spacing w:line="360" w:lineRule="auto"/>
              <w:ind w:firstLine="0" w:firstLineChars="0"/>
              <w:jc w:val="center"/>
              <w:rPr>
                <w:rFonts w:cs="Times New Roman"/>
                <w:sz w:val="15"/>
                <w:szCs w:val="15"/>
              </w:rPr>
            </w:pPr>
            <w:r>
              <w:rPr>
                <w:rFonts w:cs="Times New Roman"/>
                <w:sz w:val="15"/>
                <w:szCs w:val="15"/>
              </w:rPr>
              <w:t>每1000 m²不少于1次，每工程不少于2次</w:t>
            </w:r>
          </w:p>
        </w:tc>
      </w:tr>
      <w:tr w14:paraId="0C6AF6A9">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86" w:type="pct"/>
            <w:tcBorders>
              <w:tl2br w:val="nil"/>
              <w:tr2bl w:val="nil"/>
            </w:tcBorders>
            <w:tcMar>
              <w:top w:w="50" w:type="dxa"/>
              <w:left w:w="70" w:type="dxa"/>
              <w:bottom w:w="50" w:type="dxa"/>
              <w:right w:w="70" w:type="dxa"/>
            </w:tcMar>
            <w:vAlign w:val="center"/>
          </w:tcPr>
          <w:p w14:paraId="2CDF60C2">
            <w:pPr>
              <w:spacing w:line="360" w:lineRule="auto"/>
              <w:ind w:firstLine="0" w:firstLineChars="0"/>
              <w:jc w:val="center"/>
              <w:rPr>
                <w:rFonts w:cs="Times New Roman"/>
                <w:sz w:val="15"/>
                <w:szCs w:val="15"/>
              </w:rPr>
            </w:pPr>
            <w:r>
              <w:rPr>
                <w:rFonts w:cs="Times New Roman"/>
                <w:sz w:val="15"/>
                <w:szCs w:val="15"/>
              </w:rPr>
              <w:t>材料断裂强度</w:t>
            </w:r>
          </w:p>
        </w:tc>
        <w:tc>
          <w:tcPr>
            <w:tcW w:w="1190" w:type="pct"/>
            <w:tcBorders>
              <w:tl2br w:val="nil"/>
              <w:tr2bl w:val="nil"/>
            </w:tcBorders>
            <w:tcMar>
              <w:top w:w="50" w:type="dxa"/>
              <w:left w:w="70" w:type="dxa"/>
              <w:bottom w:w="50" w:type="dxa"/>
              <w:right w:w="70" w:type="dxa"/>
            </w:tcMar>
            <w:vAlign w:val="center"/>
          </w:tcPr>
          <w:p w14:paraId="108FCE58">
            <w:pPr>
              <w:spacing w:line="360" w:lineRule="auto"/>
              <w:ind w:firstLine="0" w:firstLineChars="0"/>
              <w:jc w:val="center"/>
              <w:rPr>
                <w:rFonts w:cs="Times New Roman"/>
                <w:sz w:val="15"/>
                <w:szCs w:val="15"/>
              </w:rPr>
            </w:pPr>
            <w:r>
              <w:rPr>
                <w:rFonts w:cs="Times New Roman"/>
                <w:sz w:val="15"/>
                <w:szCs w:val="15"/>
              </w:rPr>
              <w:t>不小于30 kN/m（纵/横）</w:t>
            </w:r>
          </w:p>
        </w:tc>
        <w:tc>
          <w:tcPr>
            <w:tcW w:w="886" w:type="pct"/>
            <w:tcBorders>
              <w:tl2br w:val="nil"/>
              <w:tr2bl w:val="nil"/>
            </w:tcBorders>
            <w:tcMar>
              <w:top w:w="50" w:type="dxa"/>
              <w:left w:w="70" w:type="dxa"/>
              <w:bottom w:w="50" w:type="dxa"/>
              <w:right w:w="70" w:type="dxa"/>
            </w:tcMar>
            <w:vAlign w:val="center"/>
          </w:tcPr>
          <w:p w14:paraId="77EBAD9A">
            <w:pPr>
              <w:spacing w:line="360" w:lineRule="auto"/>
              <w:ind w:firstLine="0" w:firstLineChars="0"/>
              <w:jc w:val="center"/>
              <w:rPr>
                <w:rFonts w:cs="Times New Roman"/>
                <w:sz w:val="15"/>
                <w:szCs w:val="15"/>
              </w:rPr>
            </w:pPr>
            <w:r>
              <w:rPr>
                <w:rFonts w:cs="Times New Roman"/>
                <w:sz w:val="15"/>
                <w:szCs w:val="15"/>
              </w:rPr>
              <w:t>GB/T 15788</w:t>
            </w:r>
          </w:p>
        </w:tc>
        <w:tc>
          <w:tcPr>
            <w:tcW w:w="1937" w:type="pct"/>
            <w:tcBorders>
              <w:tl2br w:val="nil"/>
              <w:tr2bl w:val="nil"/>
            </w:tcBorders>
            <w:tcMar>
              <w:top w:w="50" w:type="dxa"/>
              <w:left w:w="70" w:type="dxa"/>
              <w:bottom w:w="50" w:type="dxa"/>
              <w:right w:w="70" w:type="dxa"/>
            </w:tcMar>
            <w:vAlign w:val="center"/>
          </w:tcPr>
          <w:p w14:paraId="276FF085">
            <w:pPr>
              <w:spacing w:line="360" w:lineRule="auto"/>
              <w:ind w:firstLine="0" w:firstLineChars="0"/>
              <w:jc w:val="center"/>
              <w:rPr>
                <w:rFonts w:cs="Times New Roman"/>
                <w:sz w:val="15"/>
                <w:szCs w:val="15"/>
              </w:rPr>
            </w:pPr>
            <w:r>
              <w:rPr>
                <w:rFonts w:cs="Times New Roman"/>
                <w:sz w:val="15"/>
                <w:szCs w:val="15"/>
              </w:rPr>
              <w:t>每批次不少于1组</w:t>
            </w:r>
          </w:p>
        </w:tc>
      </w:tr>
      <w:tr w14:paraId="041A41CD">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665" w:type="dxa"/>
            <w:tcBorders>
              <w:tl2br w:val="nil"/>
              <w:tr2bl w:val="nil"/>
            </w:tcBorders>
            <w:tcMar>
              <w:top w:w="50" w:type="dxa"/>
              <w:left w:w="70" w:type="dxa"/>
              <w:bottom w:w="50" w:type="dxa"/>
              <w:right w:w="70" w:type="dxa"/>
            </w:tcMar>
            <w:vAlign w:val="center"/>
          </w:tcPr>
          <w:p w14:paraId="7E856AC9">
            <w:pPr>
              <w:spacing w:line="360" w:lineRule="auto"/>
              <w:ind w:firstLine="0" w:firstLineChars="0"/>
              <w:jc w:val="center"/>
              <w:rPr>
                <w:rFonts w:cs="Times New Roman"/>
                <w:sz w:val="15"/>
                <w:szCs w:val="15"/>
              </w:rPr>
            </w:pPr>
            <w:r>
              <w:rPr>
                <w:rFonts w:cs="Times New Roman"/>
                <w:sz w:val="15"/>
                <w:szCs w:val="15"/>
              </w:rPr>
              <w:t>CBR顶破强度</w:t>
            </w:r>
          </w:p>
        </w:tc>
        <w:tc>
          <w:tcPr>
            <w:tcW w:w="2010" w:type="dxa"/>
            <w:tcBorders>
              <w:tl2br w:val="nil"/>
              <w:tr2bl w:val="nil"/>
            </w:tcBorders>
            <w:tcMar>
              <w:top w:w="50" w:type="dxa"/>
              <w:left w:w="70" w:type="dxa"/>
              <w:bottom w:w="50" w:type="dxa"/>
              <w:right w:w="70" w:type="dxa"/>
            </w:tcMar>
            <w:vAlign w:val="center"/>
          </w:tcPr>
          <w:p w14:paraId="5F5EA677">
            <w:pPr>
              <w:spacing w:line="360" w:lineRule="auto"/>
              <w:ind w:firstLine="0" w:firstLineChars="0"/>
              <w:jc w:val="center"/>
              <w:rPr>
                <w:rFonts w:cs="Times New Roman"/>
                <w:sz w:val="15"/>
                <w:szCs w:val="15"/>
              </w:rPr>
            </w:pPr>
            <w:r>
              <w:rPr>
                <w:rFonts w:cs="Times New Roman"/>
                <w:sz w:val="15"/>
                <w:szCs w:val="15"/>
              </w:rPr>
              <w:t>不小于6 kN</w:t>
            </w:r>
          </w:p>
        </w:tc>
        <w:tc>
          <w:tcPr>
            <w:tcW w:w="1496" w:type="dxa"/>
            <w:tcBorders>
              <w:tl2br w:val="nil"/>
              <w:tr2bl w:val="nil"/>
            </w:tcBorders>
            <w:tcMar>
              <w:top w:w="50" w:type="dxa"/>
              <w:left w:w="70" w:type="dxa"/>
              <w:bottom w:w="50" w:type="dxa"/>
              <w:right w:w="70" w:type="dxa"/>
            </w:tcMar>
            <w:vAlign w:val="center"/>
          </w:tcPr>
          <w:p w14:paraId="4D251067">
            <w:pPr>
              <w:spacing w:line="360" w:lineRule="auto"/>
              <w:ind w:firstLine="0" w:firstLineChars="0"/>
              <w:jc w:val="center"/>
              <w:rPr>
                <w:rFonts w:cs="Times New Roman"/>
                <w:sz w:val="15"/>
                <w:szCs w:val="15"/>
              </w:rPr>
            </w:pPr>
            <w:r>
              <w:rPr>
                <w:rFonts w:cs="Times New Roman"/>
                <w:sz w:val="15"/>
                <w:szCs w:val="15"/>
              </w:rPr>
              <w:t>GB/T 14800</w:t>
            </w:r>
          </w:p>
        </w:tc>
        <w:tc>
          <w:tcPr>
            <w:tcW w:w="3272" w:type="dxa"/>
            <w:tcBorders>
              <w:tl2br w:val="nil"/>
              <w:tr2bl w:val="nil"/>
            </w:tcBorders>
            <w:tcMar>
              <w:top w:w="50" w:type="dxa"/>
              <w:left w:w="70" w:type="dxa"/>
              <w:bottom w:w="50" w:type="dxa"/>
              <w:right w:w="70" w:type="dxa"/>
            </w:tcMar>
            <w:vAlign w:val="center"/>
          </w:tcPr>
          <w:p w14:paraId="21F30BD9">
            <w:pPr>
              <w:spacing w:line="360" w:lineRule="auto"/>
              <w:ind w:firstLine="0" w:firstLineChars="0"/>
              <w:jc w:val="center"/>
              <w:rPr>
                <w:rFonts w:cs="Times New Roman"/>
                <w:sz w:val="15"/>
                <w:szCs w:val="15"/>
              </w:rPr>
            </w:pPr>
            <w:r>
              <w:rPr>
                <w:rFonts w:cs="Times New Roman"/>
                <w:sz w:val="15"/>
                <w:szCs w:val="15"/>
              </w:rPr>
              <w:t>每批次不少于1组</w:t>
            </w:r>
          </w:p>
        </w:tc>
      </w:tr>
      <w:tr w14:paraId="17242DF0">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665" w:type="dxa"/>
            <w:tcBorders>
              <w:tl2br w:val="nil"/>
              <w:tr2bl w:val="nil"/>
            </w:tcBorders>
            <w:tcMar>
              <w:top w:w="50" w:type="dxa"/>
              <w:left w:w="70" w:type="dxa"/>
              <w:bottom w:w="50" w:type="dxa"/>
              <w:right w:w="70" w:type="dxa"/>
            </w:tcMar>
            <w:vAlign w:val="center"/>
          </w:tcPr>
          <w:p w14:paraId="7E5B1143">
            <w:pPr>
              <w:spacing w:line="360" w:lineRule="auto"/>
              <w:ind w:firstLine="0" w:firstLineChars="0"/>
              <w:jc w:val="center"/>
              <w:rPr>
                <w:rFonts w:cs="Times New Roman"/>
                <w:sz w:val="15"/>
                <w:szCs w:val="15"/>
              </w:rPr>
            </w:pPr>
            <w:r>
              <w:rPr>
                <w:rFonts w:cs="Times New Roman"/>
                <w:sz w:val="15"/>
                <w:szCs w:val="15"/>
              </w:rPr>
              <w:t>垂直渗透系数</w:t>
            </w:r>
          </w:p>
        </w:tc>
        <w:tc>
          <w:tcPr>
            <w:tcW w:w="2010" w:type="dxa"/>
            <w:tcBorders>
              <w:tl2br w:val="nil"/>
              <w:tr2bl w:val="nil"/>
            </w:tcBorders>
            <w:tcMar>
              <w:top w:w="50" w:type="dxa"/>
              <w:left w:w="70" w:type="dxa"/>
              <w:bottom w:w="50" w:type="dxa"/>
              <w:right w:w="70" w:type="dxa"/>
            </w:tcMar>
            <w:vAlign w:val="center"/>
          </w:tcPr>
          <w:p w14:paraId="06B23599">
            <w:pPr>
              <w:spacing w:line="360" w:lineRule="auto"/>
              <w:ind w:firstLine="0" w:firstLineChars="0"/>
              <w:jc w:val="center"/>
              <w:rPr>
                <w:rFonts w:cs="Times New Roman"/>
                <w:sz w:val="15"/>
                <w:szCs w:val="15"/>
              </w:rPr>
            </w:pPr>
            <w:r>
              <w:rPr>
                <w:rFonts w:cs="Times New Roman"/>
                <w:sz w:val="15"/>
                <w:szCs w:val="15"/>
              </w:rPr>
              <w:t>不大于1×10⁻¹¹ cm/s</w:t>
            </w:r>
          </w:p>
        </w:tc>
        <w:tc>
          <w:tcPr>
            <w:tcW w:w="1496" w:type="dxa"/>
            <w:tcBorders>
              <w:tl2br w:val="nil"/>
              <w:tr2bl w:val="nil"/>
            </w:tcBorders>
            <w:tcMar>
              <w:top w:w="50" w:type="dxa"/>
              <w:left w:w="70" w:type="dxa"/>
              <w:bottom w:w="50" w:type="dxa"/>
              <w:right w:w="70" w:type="dxa"/>
            </w:tcMar>
            <w:vAlign w:val="center"/>
          </w:tcPr>
          <w:p w14:paraId="7DBEE49A">
            <w:pPr>
              <w:spacing w:line="360" w:lineRule="auto"/>
              <w:ind w:firstLine="0" w:firstLineChars="0"/>
              <w:jc w:val="center"/>
              <w:rPr>
                <w:rFonts w:cs="Times New Roman"/>
                <w:sz w:val="15"/>
                <w:szCs w:val="15"/>
              </w:rPr>
            </w:pPr>
            <w:r>
              <w:rPr>
                <w:rFonts w:cs="Times New Roman"/>
                <w:sz w:val="15"/>
                <w:szCs w:val="15"/>
              </w:rPr>
              <w:t>GB/T 15789</w:t>
            </w:r>
          </w:p>
        </w:tc>
        <w:tc>
          <w:tcPr>
            <w:tcW w:w="3272" w:type="dxa"/>
            <w:tcBorders>
              <w:tl2br w:val="nil"/>
              <w:tr2bl w:val="nil"/>
            </w:tcBorders>
            <w:tcMar>
              <w:top w:w="50" w:type="dxa"/>
              <w:left w:w="70" w:type="dxa"/>
              <w:bottom w:w="50" w:type="dxa"/>
              <w:right w:w="70" w:type="dxa"/>
            </w:tcMar>
            <w:vAlign w:val="center"/>
          </w:tcPr>
          <w:p w14:paraId="1F54E6BA">
            <w:pPr>
              <w:spacing w:line="360" w:lineRule="auto"/>
              <w:ind w:firstLine="0" w:firstLineChars="0"/>
              <w:jc w:val="center"/>
              <w:rPr>
                <w:rFonts w:cs="Times New Roman"/>
                <w:sz w:val="15"/>
                <w:szCs w:val="15"/>
              </w:rPr>
            </w:pPr>
            <w:r>
              <w:rPr>
                <w:rFonts w:cs="Times New Roman"/>
                <w:sz w:val="15"/>
                <w:szCs w:val="15"/>
              </w:rPr>
              <w:t>每批次不少于1组</w:t>
            </w:r>
          </w:p>
        </w:tc>
      </w:tr>
    </w:tbl>
    <w:p w14:paraId="620304C9">
      <w:pPr>
        <w:spacing w:line="360" w:lineRule="auto"/>
        <w:ind w:firstLine="0" w:firstLineChars="0"/>
        <w:jc w:val="center"/>
        <w:rPr>
          <w:rFonts w:cs="Times New Roman"/>
        </w:rPr>
      </w:pPr>
    </w:p>
    <w:bookmarkEnd w:id="306"/>
    <w:p w14:paraId="707FEE97">
      <w:pPr>
        <w:pStyle w:val="4"/>
        <w:numPr>
          <w:ilvl w:val="2"/>
          <w:numId w:val="0"/>
        </w:numPr>
        <w:spacing w:before="0" w:after="0" w:line="360" w:lineRule="auto"/>
        <w:rPr>
          <w:rFonts w:eastAsia="宋体"/>
          <w:b w:val="0"/>
          <w:bCs w:val="0"/>
          <w:sz w:val="21"/>
          <w:szCs w:val="21"/>
        </w:rPr>
      </w:pPr>
      <w:bookmarkStart w:id="307" w:name="_Toc24337"/>
      <w:bookmarkStart w:id="308" w:name="_Toc16933"/>
      <w:bookmarkStart w:id="309" w:name="_Toc32287"/>
      <w:bookmarkStart w:id="310" w:name="_Toc7663"/>
      <w:r>
        <w:rPr>
          <w:rFonts w:hint="eastAsia" w:eastAsia="宋体"/>
          <w:sz w:val="21"/>
          <w:szCs w:val="21"/>
        </w:rPr>
        <w:t>6.3.5</w:t>
      </w:r>
      <w:r>
        <w:rPr>
          <w:rFonts w:hint="eastAsia"/>
          <w:sz w:val="21"/>
          <w:szCs w:val="21"/>
        </w:rPr>
        <w:t xml:space="preserve"> </w:t>
      </w:r>
      <w:r>
        <w:rPr>
          <w:rFonts w:hint="eastAsia" w:eastAsia="宋体"/>
          <w:b w:val="0"/>
          <w:bCs w:val="0"/>
          <w:sz w:val="21"/>
          <w:szCs w:val="21"/>
        </w:rPr>
        <w:t>锚固钉及锚固力应按照表6.3.5进行检测。</w:t>
      </w:r>
      <w:bookmarkEnd w:id="307"/>
      <w:bookmarkEnd w:id="308"/>
      <w:bookmarkEnd w:id="309"/>
      <w:bookmarkEnd w:id="310"/>
    </w:p>
    <w:p w14:paraId="76F11748">
      <w:pPr>
        <w:spacing w:line="360" w:lineRule="auto"/>
        <w:ind w:firstLine="360"/>
        <w:jc w:val="center"/>
        <w:rPr>
          <w:rFonts w:eastAsia="黑体" w:cs="Times New Roman"/>
          <w:sz w:val="18"/>
          <w:szCs w:val="18"/>
        </w:rPr>
      </w:pPr>
      <w:bookmarkStart w:id="311" w:name="OLE_LINK18"/>
      <w:r>
        <w:rPr>
          <w:rFonts w:eastAsia="黑体" w:cs="Times New Roman"/>
          <w:sz w:val="18"/>
          <w:szCs w:val="18"/>
        </w:rPr>
        <w:t>表6.3.5  锚固钉控制标准与检测方法</w:t>
      </w:r>
    </w:p>
    <w:tbl>
      <w:tblPr>
        <w:tblStyle w:val="19"/>
        <w:tblW w:w="4998" w:type="pct"/>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434"/>
        <w:gridCol w:w="2291"/>
        <w:gridCol w:w="1434"/>
        <w:gridCol w:w="3284"/>
      </w:tblGrid>
      <w:tr w14:paraId="6C70250D">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9" w:type="pct"/>
            <w:tcBorders>
              <w:tl2br w:val="nil"/>
              <w:tr2bl w:val="nil"/>
            </w:tcBorders>
            <w:tcMar>
              <w:top w:w="50" w:type="dxa"/>
              <w:left w:w="70" w:type="dxa"/>
              <w:bottom w:w="50" w:type="dxa"/>
              <w:right w:w="70" w:type="dxa"/>
            </w:tcMar>
            <w:vAlign w:val="center"/>
          </w:tcPr>
          <w:p w14:paraId="1A170BE3">
            <w:pPr>
              <w:spacing w:line="360" w:lineRule="auto"/>
              <w:ind w:firstLine="0" w:firstLineChars="0"/>
              <w:jc w:val="center"/>
              <w:rPr>
                <w:rFonts w:cs="Times New Roman"/>
                <w:sz w:val="15"/>
                <w:szCs w:val="15"/>
              </w:rPr>
            </w:pPr>
            <w:r>
              <w:rPr>
                <w:rFonts w:cs="Times New Roman"/>
                <w:bCs/>
                <w:sz w:val="15"/>
                <w:szCs w:val="15"/>
              </w:rPr>
              <w:t>控制项目</w:t>
            </w:r>
          </w:p>
        </w:tc>
        <w:tc>
          <w:tcPr>
            <w:tcW w:w="1356" w:type="pct"/>
            <w:tcBorders>
              <w:tl2br w:val="nil"/>
              <w:tr2bl w:val="nil"/>
            </w:tcBorders>
            <w:tcMar>
              <w:top w:w="50" w:type="dxa"/>
              <w:left w:w="70" w:type="dxa"/>
              <w:bottom w:w="50" w:type="dxa"/>
              <w:right w:w="70" w:type="dxa"/>
            </w:tcMar>
            <w:vAlign w:val="center"/>
          </w:tcPr>
          <w:p w14:paraId="012FB825">
            <w:pPr>
              <w:spacing w:line="360" w:lineRule="auto"/>
              <w:ind w:firstLine="0" w:firstLineChars="0"/>
              <w:jc w:val="center"/>
              <w:rPr>
                <w:rFonts w:cs="Times New Roman"/>
                <w:sz w:val="15"/>
                <w:szCs w:val="15"/>
              </w:rPr>
            </w:pPr>
            <w:r>
              <w:rPr>
                <w:rFonts w:cs="Times New Roman"/>
                <w:bCs/>
                <w:sz w:val="15"/>
                <w:szCs w:val="15"/>
              </w:rPr>
              <w:t>质量</w:t>
            </w:r>
            <w:r>
              <w:rPr>
                <w:rFonts w:hint="eastAsia" w:cs="Times New Roman"/>
                <w:bCs/>
                <w:sz w:val="15"/>
                <w:szCs w:val="15"/>
              </w:rPr>
              <w:t>控制标准</w:t>
            </w:r>
          </w:p>
        </w:tc>
        <w:tc>
          <w:tcPr>
            <w:tcW w:w="849" w:type="pct"/>
            <w:tcBorders>
              <w:tl2br w:val="nil"/>
              <w:tr2bl w:val="nil"/>
            </w:tcBorders>
            <w:tcMar>
              <w:top w:w="50" w:type="dxa"/>
              <w:left w:w="70" w:type="dxa"/>
              <w:bottom w:w="50" w:type="dxa"/>
              <w:right w:w="70" w:type="dxa"/>
            </w:tcMar>
            <w:vAlign w:val="center"/>
          </w:tcPr>
          <w:p w14:paraId="1EB80B28">
            <w:pPr>
              <w:spacing w:line="360" w:lineRule="auto"/>
              <w:ind w:firstLine="0" w:firstLineChars="0"/>
              <w:jc w:val="center"/>
              <w:rPr>
                <w:rFonts w:cs="Times New Roman"/>
                <w:sz w:val="15"/>
                <w:szCs w:val="15"/>
              </w:rPr>
            </w:pPr>
            <w:r>
              <w:rPr>
                <w:rFonts w:cs="Times New Roman"/>
                <w:bCs/>
                <w:sz w:val="15"/>
                <w:szCs w:val="15"/>
              </w:rPr>
              <w:t>检测方法</w:t>
            </w:r>
          </w:p>
        </w:tc>
        <w:tc>
          <w:tcPr>
            <w:tcW w:w="1944" w:type="pct"/>
            <w:tcBorders>
              <w:tl2br w:val="nil"/>
              <w:tr2bl w:val="nil"/>
            </w:tcBorders>
            <w:tcMar>
              <w:top w:w="50" w:type="dxa"/>
              <w:left w:w="70" w:type="dxa"/>
              <w:bottom w:w="50" w:type="dxa"/>
              <w:right w:w="70" w:type="dxa"/>
            </w:tcMar>
            <w:vAlign w:val="center"/>
          </w:tcPr>
          <w:p w14:paraId="1590BB5A">
            <w:pPr>
              <w:spacing w:line="360" w:lineRule="auto"/>
              <w:ind w:firstLine="0" w:firstLineChars="0"/>
              <w:jc w:val="center"/>
              <w:rPr>
                <w:rFonts w:cs="Times New Roman"/>
                <w:sz w:val="15"/>
                <w:szCs w:val="15"/>
              </w:rPr>
            </w:pPr>
            <w:r>
              <w:rPr>
                <w:rFonts w:cs="Times New Roman"/>
                <w:bCs/>
                <w:sz w:val="15"/>
                <w:szCs w:val="15"/>
              </w:rPr>
              <w:t>检测频次</w:t>
            </w:r>
          </w:p>
        </w:tc>
      </w:tr>
      <w:tr w14:paraId="6C431D32">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9" w:type="pct"/>
            <w:tcBorders>
              <w:tl2br w:val="nil"/>
              <w:tr2bl w:val="nil"/>
            </w:tcBorders>
            <w:tcMar>
              <w:top w:w="50" w:type="dxa"/>
              <w:left w:w="70" w:type="dxa"/>
              <w:bottom w:w="50" w:type="dxa"/>
              <w:right w:w="70" w:type="dxa"/>
            </w:tcMar>
            <w:vAlign w:val="center"/>
          </w:tcPr>
          <w:p w14:paraId="254A5282">
            <w:pPr>
              <w:spacing w:line="360" w:lineRule="auto"/>
              <w:ind w:firstLine="0" w:firstLineChars="0"/>
              <w:jc w:val="center"/>
              <w:rPr>
                <w:rFonts w:cs="Times New Roman"/>
                <w:sz w:val="15"/>
                <w:szCs w:val="15"/>
              </w:rPr>
            </w:pPr>
            <w:r>
              <w:rPr>
                <w:rFonts w:cs="Times New Roman"/>
                <w:sz w:val="15"/>
                <w:szCs w:val="15"/>
              </w:rPr>
              <w:t>锚固钉长度</w:t>
            </w:r>
          </w:p>
        </w:tc>
        <w:tc>
          <w:tcPr>
            <w:tcW w:w="1356" w:type="pct"/>
            <w:tcBorders>
              <w:tl2br w:val="nil"/>
              <w:tr2bl w:val="nil"/>
            </w:tcBorders>
            <w:shd w:val="clear" w:color="auto" w:fill="FFFFFF"/>
            <w:tcMar>
              <w:top w:w="50" w:type="dxa"/>
              <w:left w:w="70" w:type="dxa"/>
              <w:bottom w:w="50" w:type="dxa"/>
              <w:right w:w="70" w:type="dxa"/>
            </w:tcMar>
            <w:vAlign w:val="center"/>
          </w:tcPr>
          <w:p w14:paraId="2F4BFAF4">
            <w:pPr>
              <w:spacing w:line="360" w:lineRule="auto"/>
              <w:ind w:firstLine="0" w:firstLineChars="0"/>
              <w:jc w:val="center"/>
              <w:rPr>
                <w:rFonts w:cs="Times New Roman"/>
                <w:sz w:val="15"/>
                <w:szCs w:val="15"/>
              </w:rPr>
            </w:pPr>
            <w:r>
              <w:rPr>
                <w:rFonts w:cs="Times New Roman"/>
                <w:sz w:val="15"/>
                <w:szCs w:val="15"/>
              </w:rPr>
              <w:t>不小于0.6 m</w:t>
            </w:r>
          </w:p>
        </w:tc>
        <w:tc>
          <w:tcPr>
            <w:tcW w:w="849" w:type="pct"/>
            <w:tcBorders>
              <w:tl2br w:val="nil"/>
              <w:tr2bl w:val="nil"/>
            </w:tcBorders>
            <w:tcMar>
              <w:top w:w="50" w:type="dxa"/>
              <w:left w:w="70" w:type="dxa"/>
              <w:bottom w:w="50" w:type="dxa"/>
              <w:right w:w="70" w:type="dxa"/>
            </w:tcMar>
            <w:vAlign w:val="center"/>
          </w:tcPr>
          <w:p w14:paraId="10E71F30">
            <w:pPr>
              <w:spacing w:line="360" w:lineRule="auto"/>
              <w:ind w:firstLine="0" w:firstLineChars="0"/>
              <w:jc w:val="center"/>
              <w:rPr>
                <w:rFonts w:cs="Times New Roman"/>
                <w:sz w:val="15"/>
                <w:szCs w:val="15"/>
              </w:rPr>
            </w:pPr>
            <w:r>
              <w:rPr>
                <w:rFonts w:cs="Times New Roman"/>
                <w:sz w:val="15"/>
                <w:szCs w:val="15"/>
              </w:rPr>
              <w:t>钢尺测量</w:t>
            </w:r>
          </w:p>
        </w:tc>
        <w:tc>
          <w:tcPr>
            <w:tcW w:w="1944" w:type="pct"/>
            <w:tcBorders>
              <w:tl2br w:val="nil"/>
              <w:tr2bl w:val="nil"/>
            </w:tcBorders>
            <w:shd w:val="clear" w:color="auto" w:fill="FFFFFF"/>
            <w:tcMar>
              <w:top w:w="50" w:type="dxa"/>
              <w:left w:w="70" w:type="dxa"/>
              <w:bottom w:w="50" w:type="dxa"/>
              <w:right w:w="70" w:type="dxa"/>
            </w:tcMar>
            <w:vAlign w:val="center"/>
          </w:tcPr>
          <w:p w14:paraId="0DA41EED">
            <w:pPr>
              <w:spacing w:line="360" w:lineRule="auto"/>
              <w:ind w:firstLine="0" w:firstLineChars="0"/>
              <w:jc w:val="center"/>
              <w:rPr>
                <w:rFonts w:cs="Times New Roman"/>
                <w:sz w:val="15"/>
                <w:szCs w:val="15"/>
              </w:rPr>
            </w:pPr>
            <w:r>
              <w:rPr>
                <w:rFonts w:cs="Times New Roman"/>
                <w:sz w:val="15"/>
                <w:szCs w:val="15"/>
              </w:rPr>
              <w:t>每批抽查3%</w:t>
            </w:r>
          </w:p>
        </w:tc>
      </w:tr>
      <w:tr w14:paraId="676D4BC3">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9" w:type="pct"/>
            <w:tcBorders>
              <w:tl2br w:val="nil"/>
              <w:tr2bl w:val="nil"/>
            </w:tcBorders>
            <w:tcMar>
              <w:top w:w="50" w:type="dxa"/>
              <w:left w:w="70" w:type="dxa"/>
              <w:bottom w:w="50" w:type="dxa"/>
              <w:right w:w="70" w:type="dxa"/>
            </w:tcMar>
            <w:vAlign w:val="center"/>
          </w:tcPr>
          <w:p w14:paraId="65C402B8">
            <w:pPr>
              <w:spacing w:line="360" w:lineRule="auto"/>
              <w:ind w:firstLine="0" w:firstLineChars="0"/>
              <w:jc w:val="center"/>
              <w:rPr>
                <w:rFonts w:cs="Times New Roman"/>
                <w:sz w:val="15"/>
                <w:szCs w:val="15"/>
              </w:rPr>
            </w:pPr>
            <w:r>
              <w:rPr>
                <w:rFonts w:cs="Times New Roman"/>
                <w:sz w:val="15"/>
                <w:szCs w:val="15"/>
              </w:rPr>
              <w:t>锚固钉间距</w:t>
            </w:r>
          </w:p>
        </w:tc>
        <w:tc>
          <w:tcPr>
            <w:tcW w:w="1356" w:type="pct"/>
            <w:tcBorders>
              <w:tl2br w:val="nil"/>
              <w:tr2bl w:val="nil"/>
            </w:tcBorders>
            <w:shd w:val="clear" w:color="auto" w:fill="FFFFFF"/>
            <w:tcMar>
              <w:top w:w="50" w:type="dxa"/>
              <w:left w:w="70" w:type="dxa"/>
              <w:bottom w:w="50" w:type="dxa"/>
              <w:right w:w="70" w:type="dxa"/>
            </w:tcMar>
            <w:vAlign w:val="center"/>
          </w:tcPr>
          <w:p w14:paraId="2BA93AEA">
            <w:pPr>
              <w:spacing w:line="360" w:lineRule="auto"/>
              <w:ind w:firstLine="0" w:firstLineChars="0"/>
              <w:jc w:val="center"/>
              <w:rPr>
                <w:rFonts w:cs="Times New Roman"/>
                <w:sz w:val="15"/>
                <w:szCs w:val="15"/>
              </w:rPr>
            </w:pPr>
            <w:r>
              <w:rPr>
                <w:rFonts w:cs="Times New Roman"/>
                <w:sz w:val="15"/>
                <w:szCs w:val="15"/>
              </w:rPr>
              <w:t>0.8 m～1.2 m</w:t>
            </w:r>
          </w:p>
        </w:tc>
        <w:tc>
          <w:tcPr>
            <w:tcW w:w="849" w:type="pct"/>
            <w:tcBorders>
              <w:tl2br w:val="nil"/>
              <w:tr2bl w:val="nil"/>
            </w:tcBorders>
            <w:tcMar>
              <w:top w:w="50" w:type="dxa"/>
              <w:left w:w="70" w:type="dxa"/>
              <w:bottom w:w="50" w:type="dxa"/>
              <w:right w:w="70" w:type="dxa"/>
            </w:tcMar>
            <w:vAlign w:val="center"/>
          </w:tcPr>
          <w:p w14:paraId="1645F655">
            <w:pPr>
              <w:spacing w:line="360" w:lineRule="auto"/>
              <w:ind w:firstLine="0" w:firstLineChars="0"/>
              <w:jc w:val="center"/>
              <w:rPr>
                <w:rFonts w:cs="Times New Roman"/>
                <w:sz w:val="15"/>
                <w:szCs w:val="15"/>
              </w:rPr>
            </w:pPr>
            <w:r>
              <w:rPr>
                <w:rFonts w:cs="Times New Roman"/>
                <w:sz w:val="15"/>
                <w:szCs w:val="15"/>
              </w:rPr>
              <w:t>钢尺测量</w:t>
            </w:r>
          </w:p>
        </w:tc>
        <w:tc>
          <w:tcPr>
            <w:tcW w:w="1944" w:type="pct"/>
            <w:tcBorders>
              <w:tl2br w:val="nil"/>
              <w:tr2bl w:val="nil"/>
            </w:tcBorders>
            <w:shd w:val="clear" w:color="auto" w:fill="FFFFFF"/>
            <w:tcMar>
              <w:top w:w="50" w:type="dxa"/>
              <w:left w:w="70" w:type="dxa"/>
              <w:bottom w:w="50" w:type="dxa"/>
              <w:right w:w="70" w:type="dxa"/>
            </w:tcMar>
            <w:vAlign w:val="center"/>
          </w:tcPr>
          <w:p w14:paraId="1507CDC2">
            <w:pPr>
              <w:spacing w:line="360" w:lineRule="auto"/>
              <w:ind w:firstLine="0" w:firstLineChars="0"/>
              <w:jc w:val="center"/>
              <w:rPr>
                <w:rFonts w:cs="Times New Roman"/>
                <w:sz w:val="15"/>
                <w:szCs w:val="15"/>
              </w:rPr>
            </w:pPr>
            <w:r>
              <w:rPr>
                <w:rFonts w:cs="Times New Roman"/>
                <w:sz w:val="15"/>
                <w:szCs w:val="15"/>
              </w:rPr>
              <w:t>每单元不少于10处</w:t>
            </w:r>
          </w:p>
        </w:tc>
      </w:tr>
      <w:tr w14:paraId="71E11DE5">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9" w:type="pct"/>
            <w:tcBorders>
              <w:tl2br w:val="nil"/>
              <w:tr2bl w:val="nil"/>
            </w:tcBorders>
            <w:tcMar>
              <w:top w:w="50" w:type="dxa"/>
              <w:left w:w="70" w:type="dxa"/>
              <w:bottom w:w="50" w:type="dxa"/>
              <w:right w:w="70" w:type="dxa"/>
            </w:tcMar>
            <w:vAlign w:val="center"/>
          </w:tcPr>
          <w:p w14:paraId="67007232">
            <w:pPr>
              <w:spacing w:line="360" w:lineRule="auto"/>
              <w:ind w:firstLine="0" w:firstLineChars="0"/>
              <w:jc w:val="center"/>
              <w:rPr>
                <w:rFonts w:cs="Times New Roman"/>
                <w:sz w:val="15"/>
                <w:szCs w:val="15"/>
              </w:rPr>
            </w:pPr>
            <w:r>
              <w:rPr>
                <w:rFonts w:cs="Times New Roman"/>
                <w:sz w:val="15"/>
                <w:szCs w:val="15"/>
              </w:rPr>
              <w:t>锚固钉抗拔力</w:t>
            </w:r>
          </w:p>
        </w:tc>
        <w:tc>
          <w:tcPr>
            <w:tcW w:w="1356" w:type="pct"/>
            <w:tcBorders>
              <w:tl2br w:val="nil"/>
              <w:tr2bl w:val="nil"/>
            </w:tcBorders>
            <w:shd w:val="clear" w:color="auto" w:fill="FFFFFF"/>
            <w:tcMar>
              <w:top w:w="50" w:type="dxa"/>
              <w:left w:w="70" w:type="dxa"/>
              <w:bottom w:w="50" w:type="dxa"/>
              <w:right w:w="70" w:type="dxa"/>
            </w:tcMar>
            <w:vAlign w:val="center"/>
          </w:tcPr>
          <w:p w14:paraId="1729D9C2">
            <w:pPr>
              <w:spacing w:line="360" w:lineRule="auto"/>
              <w:ind w:firstLine="0" w:firstLineChars="0"/>
              <w:jc w:val="center"/>
              <w:rPr>
                <w:rFonts w:cs="Times New Roman"/>
                <w:sz w:val="15"/>
                <w:szCs w:val="15"/>
              </w:rPr>
            </w:pPr>
            <w:r>
              <w:rPr>
                <w:rFonts w:cs="Times New Roman"/>
                <w:sz w:val="15"/>
                <w:szCs w:val="15"/>
              </w:rPr>
              <w:t>不小于5 kN</w:t>
            </w:r>
          </w:p>
        </w:tc>
        <w:tc>
          <w:tcPr>
            <w:tcW w:w="849" w:type="pct"/>
            <w:tcBorders>
              <w:tl2br w:val="nil"/>
              <w:tr2bl w:val="nil"/>
            </w:tcBorders>
            <w:tcMar>
              <w:top w:w="50" w:type="dxa"/>
              <w:left w:w="70" w:type="dxa"/>
              <w:bottom w:w="50" w:type="dxa"/>
              <w:right w:w="70" w:type="dxa"/>
            </w:tcMar>
            <w:vAlign w:val="center"/>
          </w:tcPr>
          <w:p w14:paraId="3B93A90A">
            <w:pPr>
              <w:spacing w:line="360" w:lineRule="auto"/>
              <w:ind w:firstLine="0" w:firstLineChars="0"/>
              <w:jc w:val="center"/>
              <w:rPr>
                <w:rFonts w:cs="Times New Roman"/>
                <w:sz w:val="15"/>
                <w:szCs w:val="15"/>
              </w:rPr>
            </w:pPr>
            <w:r>
              <w:rPr>
                <w:rFonts w:cs="Times New Roman"/>
                <w:sz w:val="15"/>
                <w:szCs w:val="15"/>
              </w:rPr>
              <w:t>拉拔试验</w:t>
            </w:r>
          </w:p>
        </w:tc>
        <w:tc>
          <w:tcPr>
            <w:tcW w:w="1944" w:type="pct"/>
            <w:tcBorders>
              <w:tl2br w:val="nil"/>
              <w:tr2bl w:val="nil"/>
            </w:tcBorders>
            <w:shd w:val="clear" w:color="auto" w:fill="FFFFFF"/>
            <w:tcMar>
              <w:top w:w="50" w:type="dxa"/>
              <w:left w:w="70" w:type="dxa"/>
              <w:bottom w:w="50" w:type="dxa"/>
              <w:right w:w="70" w:type="dxa"/>
            </w:tcMar>
            <w:vAlign w:val="center"/>
          </w:tcPr>
          <w:p w14:paraId="2AC8BC00">
            <w:pPr>
              <w:spacing w:line="360" w:lineRule="auto"/>
              <w:ind w:firstLine="0" w:firstLineChars="0"/>
              <w:jc w:val="center"/>
              <w:rPr>
                <w:rFonts w:cs="Times New Roman"/>
                <w:sz w:val="15"/>
                <w:szCs w:val="15"/>
              </w:rPr>
            </w:pPr>
            <w:r>
              <w:rPr>
                <w:rFonts w:cs="Times New Roman"/>
                <w:sz w:val="15"/>
                <w:szCs w:val="15"/>
              </w:rPr>
              <w:t>不少于总钉数3%，且不少于3根</w:t>
            </w:r>
          </w:p>
        </w:tc>
      </w:tr>
      <w:tr w14:paraId="77602CF6">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9" w:type="pct"/>
            <w:tcBorders>
              <w:tl2br w:val="nil"/>
              <w:tr2bl w:val="nil"/>
            </w:tcBorders>
            <w:shd w:val="clear" w:color="auto" w:fill="FFFFFF"/>
            <w:tcMar>
              <w:top w:w="50" w:type="dxa"/>
              <w:left w:w="70" w:type="dxa"/>
              <w:bottom w:w="50" w:type="dxa"/>
              <w:right w:w="70" w:type="dxa"/>
            </w:tcMar>
            <w:vAlign w:val="center"/>
          </w:tcPr>
          <w:p w14:paraId="6444C87C">
            <w:pPr>
              <w:spacing w:line="360" w:lineRule="auto"/>
              <w:ind w:firstLine="0" w:firstLineChars="0"/>
              <w:jc w:val="center"/>
              <w:rPr>
                <w:rFonts w:cs="Times New Roman"/>
                <w:sz w:val="15"/>
                <w:szCs w:val="15"/>
              </w:rPr>
            </w:pPr>
            <w:r>
              <w:rPr>
                <w:rFonts w:cs="Times New Roman"/>
                <w:sz w:val="15"/>
                <w:szCs w:val="15"/>
              </w:rPr>
              <w:t>氰凝涂刷</w:t>
            </w:r>
          </w:p>
        </w:tc>
        <w:tc>
          <w:tcPr>
            <w:tcW w:w="1356" w:type="pct"/>
            <w:tcBorders>
              <w:tl2br w:val="nil"/>
              <w:tr2bl w:val="nil"/>
            </w:tcBorders>
            <w:shd w:val="clear" w:color="auto" w:fill="FFFFFF"/>
            <w:tcMar>
              <w:top w:w="50" w:type="dxa"/>
              <w:left w:w="70" w:type="dxa"/>
              <w:bottom w:w="50" w:type="dxa"/>
              <w:right w:w="70" w:type="dxa"/>
            </w:tcMar>
            <w:vAlign w:val="center"/>
          </w:tcPr>
          <w:p w14:paraId="3DCC2546">
            <w:pPr>
              <w:spacing w:line="360" w:lineRule="auto"/>
              <w:ind w:firstLine="0" w:firstLineChars="0"/>
              <w:jc w:val="center"/>
              <w:rPr>
                <w:rFonts w:cs="Times New Roman"/>
                <w:sz w:val="15"/>
                <w:szCs w:val="15"/>
              </w:rPr>
            </w:pPr>
            <w:r>
              <w:rPr>
                <w:rFonts w:cs="Times New Roman"/>
                <w:sz w:val="15"/>
                <w:szCs w:val="15"/>
              </w:rPr>
              <w:t>均匀、无漏涂</w:t>
            </w:r>
          </w:p>
        </w:tc>
        <w:tc>
          <w:tcPr>
            <w:tcW w:w="849" w:type="pct"/>
            <w:tcBorders>
              <w:tl2br w:val="nil"/>
              <w:tr2bl w:val="nil"/>
            </w:tcBorders>
            <w:shd w:val="clear" w:color="auto" w:fill="FFFFFF"/>
            <w:tcMar>
              <w:top w:w="50" w:type="dxa"/>
              <w:left w:w="70" w:type="dxa"/>
              <w:bottom w:w="50" w:type="dxa"/>
              <w:right w:w="70" w:type="dxa"/>
            </w:tcMar>
            <w:vAlign w:val="center"/>
          </w:tcPr>
          <w:p w14:paraId="5BBEBB4E">
            <w:pPr>
              <w:spacing w:line="360" w:lineRule="auto"/>
              <w:ind w:firstLine="0" w:firstLineChars="0"/>
              <w:jc w:val="center"/>
              <w:rPr>
                <w:rFonts w:cs="Times New Roman"/>
                <w:sz w:val="15"/>
                <w:szCs w:val="15"/>
              </w:rPr>
            </w:pPr>
            <w:r>
              <w:rPr>
                <w:rFonts w:cs="Times New Roman"/>
                <w:sz w:val="15"/>
                <w:szCs w:val="15"/>
              </w:rPr>
              <w:t>目测、厚度计</w:t>
            </w:r>
          </w:p>
        </w:tc>
        <w:tc>
          <w:tcPr>
            <w:tcW w:w="1944" w:type="pct"/>
            <w:tcBorders>
              <w:tl2br w:val="nil"/>
              <w:tr2bl w:val="nil"/>
            </w:tcBorders>
            <w:shd w:val="clear" w:color="auto" w:fill="FFFFFF"/>
            <w:tcMar>
              <w:top w:w="50" w:type="dxa"/>
              <w:left w:w="70" w:type="dxa"/>
              <w:bottom w:w="50" w:type="dxa"/>
              <w:right w:w="70" w:type="dxa"/>
            </w:tcMar>
            <w:vAlign w:val="center"/>
          </w:tcPr>
          <w:p w14:paraId="3F24871D">
            <w:pPr>
              <w:spacing w:line="360" w:lineRule="auto"/>
              <w:ind w:firstLine="0" w:firstLineChars="0"/>
              <w:jc w:val="center"/>
              <w:rPr>
                <w:rFonts w:cs="Times New Roman"/>
                <w:sz w:val="15"/>
                <w:szCs w:val="15"/>
              </w:rPr>
            </w:pPr>
            <w:r>
              <w:rPr>
                <w:rFonts w:cs="Times New Roman"/>
                <w:sz w:val="15"/>
                <w:szCs w:val="15"/>
              </w:rPr>
              <w:t>每层全覆盖检查</w:t>
            </w:r>
          </w:p>
        </w:tc>
      </w:tr>
      <w:tr w14:paraId="399E1A50">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9" w:type="pct"/>
            <w:tcBorders>
              <w:tl2br w:val="nil"/>
              <w:tr2bl w:val="nil"/>
            </w:tcBorders>
            <w:shd w:val="clear" w:color="auto" w:fill="FFFFFF"/>
            <w:tcMar>
              <w:top w:w="50" w:type="dxa"/>
              <w:left w:w="70" w:type="dxa"/>
              <w:bottom w:w="50" w:type="dxa"/>
              <w:right w:w="70" w:type="dxa"/>
            </w:tcMar>
            <w:vAlign w:val="center"/>
          </w:tcPr>
          <w:p w14:paraId="3FA9D9DF">
            <w:pPr>
              <w:spacing w:line="360" w:lineRule="auto"/>
              <w:ind w:firstLine="0" w:firstLineChars="0"/>
              <w:jc w:val="center"/>
              <w:rPr>
                <w:rFonts w:cs="Times New Roman"/>
                <w:sz w:val="15"/>
                <w:szCs w:val="15"/>
              </w:rPr>
            </w:pPr>
            <w:r>
              <w:rPr>
                <w:rFonts w:cs="Times New Roman"/>
                <w:sz w:val="15"/>
                <w:szCs w:val="15"/>
              </w:rPr>
              <w:t>锚钉直径</w:t>
            </w:r>
          </w:p>
        </w:tc>
        <w:tc>
          <w:tcPr>
            <w:tcW w:w="1356" w:type="pct"/>
            <w:tcBorders>
              <w:tl2br w:val="nil"/>
              <w:tr2bl w:val="nil"/>
            </w:tcBorders>
            <w:shd w:val="clear" w:color="auto" w:fill="FFFFFF"/>
            <w:tcMar>
              <w:top w:w="50" w:type="dxa"/>
              <w:left w:w="70" w:type="dxa"/>
              <w:bottom w:w="50" w:type="dxa"/>
              <w:right w:w="70" w:type="dxa"/>
            </w:tcMar>
            <w:vAlign w:val="center"/>
          </w:tcPr>
          <w:p w14:paraId="72180744">
            <w:pPr>
              <w:spacing w:line="360" w:lineRule="auto"/>
              <w:ind w:firstLine="0" w:firstLineChars="0"/>
              <w:jc w:val="center"/>
              <w:rPr>
                <w:rFonts w:cs="Times New Roman"/>
                <w:sz w:val="15"/>
                <w:szCs w:val="15"/>
              </w:rPr>
            </w:pPr>
            <w:r>
              <w:rPr>
                <w:rFonts w:cs="Times New Roman"/>
                <w:sz w:val="15"/>
                <w:szCs w:val="15"/>
              </w:rPr>
              <w:t>不小于12 mm</w:t>
            </w:r>
          </w:p>
        </w:tc>
        <w:tc>
          <w:tcPr>
            <w:tcW w:w="849" w:type="pct"/>
            <w:tcBorders>
              <w:tl2br w:val="nil"/>
              <w:tr2bl w:val="nil"/>
            </w:tcBorders>
            <w:shd w:val="clear" w:color="auto" w:fill="FFFFFF"/>
            <w:tcMar>
              <w:top w:w="50" w:type="dxa"/>
              <w:left w:w="70" w:type="dxa"/>
              <w:bottom w:w="50" w:type="dxa"/>
              <w:right w:w="70" w:type="dxa"/>
            </w:tcMar>
            <w:vAlign w:val="center"/>
          </w:tcPr>
          <w:p w14:paraId="1EDBB1F1">
            <w:pPr>
              <w:spacing w:line="360" w:lineRule="auto"/>
              <w:ind w:firstLine="0" w:firstLineChars="0"/>
              <w:jc w:val="center"/>
              <w:rPr>
                <w:rFonts w:cs="Times New Roman"/>
                <w:sz w:val="15"/>
                <w:szCs w:val="15"/>
              </w:rPr>
            </w:pPr>
            <w:r>
              <w:rPr>
                <w:rFonts w:cs="Times New Roman"/>
                <w:sz w:val="15"/>
                <w:szCs w:val="15"/>
              </w:rPr>
              <w:t>游标卡尺</w:t>
            </w:r>
          </w:p>
        </w:tc>
        <w:tc>
          <w:tcPr>
            <w:tcW w:w="1944" w:type="pct"/>
            <w:tcBorders>
              <w:tl2br w:val="nil"/>
              <w:tr2bl w:val="nil"/>
            </w:tcBorders>
            <w:shd w:val="clear" w:color="auto" w:fill="FFFFFF"/>
            <w:tcMar>
              <w:top w:w="50" w:type="dxa"/>
              <w:left w:w="70" w:type="dxa"/>
              <w:bottom w:w="50" w:type="dxa"/>
              <w:right w:w="70" w:type="dxa"/>
            </w:tcMar>
            <w:vAlign w:val="center"/>
          </w:tcPr>
          <w:p w14:paraId="6D46364D">
            <w:pPr>
              <w:spacing w:line="360" w:lineRule="auto"/>
              <w:ind w:firstLine="0" w:firstLineChars="0"/>
              <w:jc w:val="center"/>
              <w:rPr>
                <w:rFonts w:cs="Times New Roman"/>
                <w:sz w:val="15"/>
                <w:szCs w:val="15"/>
              </w:rPr>
            </w:pPr>
            <w:r>
              <w:rPr>
                <w:rFonts w:cs="Times New Roman"/>
                <w:sz w:val="15"/>
                <w:szCs w:val="15"/>
              </w:rPr>
              <w:t>每批抽查3%</w:t>
            </w:r>
          </w:p>
        </w:tc>
      </w:tr>
      <w:tr w14:paraId="52F2AFBE">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9" w:type="pct"/>
            <w:tcBorders>
              <w:tl2br w:val="nil"/>
              <w:tr2bl w:val="nil"/>
            </w:tcBorders>
            <w:shd w:val="clear" w:color="auto" w:fill="FFFFFF"/>
            <w:tcMar>
              <w:top w:w="50" w:type="dxa"/>
              <w:left w:w="70" w:type="dxa"/>
              <w:bottom w:w="50" w:type="dxa"/>
              <w:right w:w="70" w:type="dxa"/>
            </w:tcMar>
            <w:vAlign w:val="center"/>
          </w:tcPr>
          <w:p w14:paraId="01645019">
            <w:pPr>
              <w:spacing w:line="360" w:lineRule="auto"/>
              <w:ind w:firstLine="0" w:firstLineChars="0"/>
              <w:jc w:val="center"/>
              <w:rPr>
                <w:rFonts w:cs="Times New Roman"/>
                <w:sz w:val="15"/>
                <w:szCs w:val="15"/>
              </w:rPr>
            </w:pPr>
            <w:r>
              <w:rPr>
                <w:rFonts w:cs="Times New Roman"/>
                <w:sz w:val="15"/>
                <w:szCs w:val="15"/>
              </w:rPr>
              <w:t>锚钉长度</w:t>
            </w:r>
          </w:p>
        </w:tc>
        <w:tc>
          <w:tcPr>
            <w:tcW w:w="1356" w:type="pct"/>
            <w:tcBorders>
              <w:tl2br w:val="nil"/>
              <w:tr2bl w:val="nil"/>
            </w:tcBorders>
            <w:shd w:val="clear" w:color="auto" w:fill="FFFFFF"/>
            <w:tcMar>
              <w:top w:w="50" w:type="dxa"/>
              <w:left w:w="70" w:type="dxa"/>
              <w:bottom w:w="50" w:type="dxa"/>
              <w:right w:w="70" w:type="dxa"/>
            </w:tcMar>
            <w:vAlign w:val="center"/>
          </w:tcPr>
          <w:p w14:paraId="00618B2E">
            <w:pPr>
              <w:spacing w:line="360" w:lineRule="auto"/>
              <w:ind w:firstLine="0" w:firstLineChars="0"/>
              <w:jc w:val="center"/>
              <w:rPr>
                <w:rFonts w:cs="Times New Roman"/>
                <w:sz w:val="15"/>
                <w:szCs w:val="15"/>
              </w:rPr>
            </w:pPr>
            <w:r>
              <w:rPr>
                <w:rFonts w:cs="Times New Roman"/>
                <w:sz w:val="15"/>
                <w:szCs w:val="15"/>
              </w:rPr>
              <w:t>不小于0.6 m</w:t>
            </w:r>
          </w:p>
        </w:tc>
        <w:tc>
          <w:tcPr>
            <w:tcW w:w="849" w:type="pct"/>
            <w:tcBorders>
              <w:tl2br w:val="nil"/>
              <w:tr2bl w:val="nil"/>
            </w:tcBorders>
            <w:shd w:val="clear" w:color="auto" w:fill="FFFFFF"/>
            <w:tcMar>
              <w:top w:w="50" w:type="dxa"/>
              <w:left w:w="70" w:type="dxa"/>
              <w:bottom w:w="50" w:type="dxa"/>
              <w:right w:w="70" w:type="dxa"/>
            </w:tcMar>
            <w:vAlign w:val="center"/>
          </w:tcPr>
          <w:p w14:paraId="39250AC0">
            <w:pPr>
              <w:spacing w:line="360" w:lineRule="auto"/>
              <w:ind w:firstLine="0" w:firstLineChars="0"/>
              <w:jc w:val="center"/>
              <w:rPr>
                <w:rFonts w:cs="Times New Roman"/>
                <w:sz w:val="15"/>
                <w:szCs w:val="15"/>
              </w:rPr>
            </w:pPr>
            <w:r>
              <w:rPr>
                <w:rFonts w:cs="Times New Roman"/>
                <w:sz w:val="15"/>
                <w:szCs w:val="15"/>
              </w:rPr>
              <w:t>钢尺测量</w:t>
            </w:r>
          </w:p>
        </w:tc>
        <w:tc>
          <w:tcPr>
            <w:tcW w:w="1944" w:type="pct"/>
            <w:tcBorders>
              <w:tl2br w:val="nil"/>
              <w:tr2bl w:val="nil"/>
            </w:tcBorders>
            <w:shd w:val="clear" w:color="auto" w:fill="FFFFFF"/>
            <w:tcMar>
              <w:top w:w="50" w:type="dxa"/>
              <w:left w:w="70" w:type="dxa"/>
              <w:bottom w:w="50" w:type="dxa"/>
              <w:right w:w="70" w:type="dxa"/>
            </w:tcMar>
            <w:vAlign w:val="center"/>
          </w:tcPr>
          <w:p w14:paraId="5D1A3F13">
            <w:pPr>
              <w:spacing w:line="360" w:lineRule="auto"/>
              <w:ind w:firstLine="0" w:firstLineChars="0"/>
              <w:jc w:val="center"/>
              <w:rPr>
                <w:rFonts w:cs="Times New Roman"/>
                <w:sz w:val="15"/>
                <w:szCs w:val="15"/>
              </w:rPr>
            </w:pPr>
            <w:r>
              <w:rPr>
                <w:rFonts w:cs="Times New Roman"/>
                <w:sz w:val="15"/>
                <w:szCs w:val="15"/>
              </w:rPr>
              <w:t>每批抽查3%</w:t>
            </w:r>
          </w:p>
        </w:tc>
      </w:tr>
      <w:tr w14:paraId="75ABAE4E">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9" w:type="pct"/>
            <w:tcBorders>
              <w:tl2br w:val="nil"/>
              <w:tr2bl w:val="nil"/>
            </w:tcBorders>
            <w:shd w:val="clear" w:color="auto" w:fill="FFFFFF"/>
            <w:tcMar>
              <w:top w:w="50" w:type="dxa"/>
              <w:left w:w="70" w:type="dxa"/>
              <w:bottom w:w="50" w:type="dxa"/>
              <w:right w:w="70" w:type="dxa"/>
            </w:tcMar>
            <w:vAlign w:val="center"/>
          </w:tcPr>
          <w:p w14:paraId="434CDED2">
            <w:pPr>
              <w:spacing w:line="360" w:lineRule="auto"/>
              <w:ind w:firstLine="0" w:firstLineChars="0"/>
              <w:jc w:val="center"/>
              <w:rPr>
                <w:rFonts w:cs="Times New Roman"/>
                <w:sz w:val="15"/>
                <w:szCs w:val="15"/>
              </w:rPr>
            </w:pPr>
            <w:r>
              <w:rPr>
                <w:rFonts w:cs="Times New Roman"/>
                <w:sz w:val="15"/>
                <w:szCs w:val="15"/>
              </w:rPr>
              <w:t>锚钉间距</w:t>
            </w:r>
          </w:p>
        </w:tc>
        <w:tc>
          <w:tcPr>
            <w:tcW w:w="1356" w:type="pct"/>
            <w:tcBorders>
              <w:tl2br w:val="nil"/>
              <w:tr2bl w:val="nil"/>
            </w:tcBorders>
            <w:shd w:val="clear" w:color="auto" w:fill="FFFFFF"/>
            <w:tcMar>
              <w:top w:w="50" w:type="dxa"/>
              <w:left w:w="70" w:type="dxa"/>
              <w:bottom w:w="50" w:type="dxa"/>
              <w:right w:w="70" w:type="dxa"/>
            </w:tcMar>
            <w:vAlign w:val="center"/>
          </w:tcPr>
          <w:p w14:paraId="770CED1C">
            <w:pPr>
              <w:spacing w:line="360" w:lineRule="auto"/>
              <w:ind w:firstLine="0" w:firstLineChars="0"/>
              <w:jc w:val="center"/>
              <w:rPr>
                <w:rFonts w:cs="Times New Roman"/>
                <w:sz w:val="15"/>
                <w:szCs w:val="15"/>
              </w:rPr>
            </w:pPr>
            <w:r>
              <w:rPr>
                <w:rFonts w:cs="Times New Roman"/>
                <w:sz w:val="15"/>
                <w:szCs w:val="15"/>
              </w:rPr>
              <w:t>1.2 m～1.5 m</w:t>
            </w:r>
          </w:p>
        </w:tc>
        <w:tc>
          <w:tcPr>
            <w:tcW w:w="849" w:type="pct"/>
            <w:tcBorders>
              <w:tl2br w:val="nil"/>
              <w:tr2bl w:val="nil"/>
            </w:tcBorders>
            <w:shd w:val="clear" w:color="auto" w:fill="FFFFFF"/>
            <w:tcMar>
              <w:top w:w="50" w:type="dxa"/>
              <w:left w:w="70" w:type="dxa"/>
              <w:bottom w:w="50" w:type="dxa"/>
              <w:right w:w="70" w:type="dxa"/>
            </w:tcMar>
            <w:vAlign w:val="center"/>
          </w:tcPr>
          <w:p w14:paraId="45F14EAC">
            <w:pPr>
              <w:spacing w:line="360" w:lineRule="auto"/>
              <w:ind w:firstLine="0" w:firstLineChars="0"/>
              <w:jc w:val="center"/>
              <w:rPr>
                <w:rFonts w:cs="Times New Roman"/>
                <w:sz w:val="15"/>
                <w:szCs w:val="15"/>
              </w:rPr>
            </w:pPr>
            <w:r>
              <w:rPr>
                <w:rFonts w:cs="Times New Roman"/>
                <w:sz w:val="15"/>
                <w:szCs w:val="15"/>
              </w:rPr>
              <w:t>钢尺测量</w:t>
            </w:r>
          </w:p>
        </w:tc>
        <w:tc>
          <w:tcPr>
            <w:tcW w:w="1944" w:type="pct"/>
            <w:tcBorders>
              <w:tl2br w:val="nil"/>
              <w:tr2bl w:val="nil"/>
            </w:tcBorders>
            <w:shd w:val="clear" w:color="auto" w:fill="FFFFFF"/>
            <w:tcMar>
              <w:top w:w="50" w:type="dxa"/>
              <w:left w:w="70" w:type="dxa"/>
              <w:bottom w:w="50" w:type="dxa"/>
              <w:right w:w="70" w:type="dxa"/>
            </w:tcMar>
            <w:vAlign w:val="center"/>
          </w:tcPr>
          <w:p w14:paraId="5563EDEE">
            <w:pPr>
              <w:spacing w:line="360" w:lineRule="auto"/>
              <w:ind w:firstLine="0" w:firstLineChars="0"/>
              <w:jc w:val="center"/>
              <w:rPr>
                <w:rFonts w:cs="Times New Roman"/>
                <w:sz w:val="15"/>
                <w:szCs w:val="15"/>
              </w:rPr>
            </w:pPr>
            <w:r>
              <w:rPr>
                <w:rFonts w:cs="Times New Roman"/>
                <w:sz w:val="15"/>
                <w:szCs w:val="15"/>
              </w:rPr>
              <w:t>每单元不少于10处</w:t>
            </w:r>
          </w:p>
        </w:tc>
      </w:tr>
      <w:tr w14:paraId="0210C542">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9" w:type="pct"/>
            <w:tcBorders>
              <w:tl2br w:val="nil"/>
              <w:tr2bl w:val="nil"/>
            </w:tcBorders>
            <w:shd w:val="clear" w:color="auto" w:fill="FFFFFF"/>
            <w:tcMar>
              <w:top w:w="50" w:type="dxa"/>
              <w:left w:w="70" w:type="dxa"/>
              <w:bottom w:w="50" w:type="dxa"/>
              <w:right w:w="70" w:type="dxa"/>
            </w:tcMar>
            <w:vAlign w:val="center"/>
          </w:tcPr>
          <w:p w14:paraId="564AE749">
            <w:pPr>
              <w:spacing w:line="360" w:lineRule="auto"/>
              <w:ind w:firstLine="0" w:firstLineChars="0"/>
              <w:jc w:val="center"/>
              <w:rPr>
                <w:rFonts w:cs="Times New Roman"/>
                <w:sz w:val="15"/>
                <w:szCs w:val="15"/>
              </w:rPr>
            </w:pPr>
            <w:r>
              <w:rPr>
                <w:rFonts w:cs="Times New Roman"/>
                <w:sz w:val="15"/>
                <w:szCs w:val="15"/>
              </w:rPr>
              <w:t>锚钉边缘距</w:t>
            </w:r>
          </w:p>
        </w:tc>
        <w:tc>
          <w:tcPr>
            <w:tcW w:w="1356" w:type="pct"/>
            <w:tcBorders>
              <w:tl2br w:val="nil"/>
              <w:tr2bl w:val="nil"/>
            </w:tcBorders>
            <w:shd w:val="clear" w:color="auto" w:fill="FFFFFF"/>
            <w:tcMar>
              <w:top w:w="50" w:type="dxa"/>
              <w:left w:w="70" w:type="dxa"/>
              <w:bottom w:w="50" w:type="dxa"/>
              <w:right w:w="70" w:type="dxa"/>
            </w:tcMar>
            <w:vAlign w:val="center"/>
          </w:tcPr>
          <w:p w14:paraId="1297CC97">
            <w:pPr>
              <w:spacing w:line="360" w:lineRule="auto"/>
              <w:ind w:firstLine="0" w:firstLineChars="0"/>
              <w:jc w:val="center"/>
              <w:rPr>
                <w:rFonts w:cs="Times New Roman"/>
                <w:sz w:val="15"/>
                <w:szCs w:val="15"/>
              </w:rPr>
            </w:pPr>
            <w:r>
              <w:rPr>
                <w:rFonts w:cs="Times New Roman"/>
                <w:sz w:val="15"/>
                <w:szCs w:val="15"/>
              </w:rPr>
              <w:t>不小于0.2 m</w:t>
            </w:r>
          </w:p>
        </w:tc>
        <w:tc>
          <w:tcPr>
            <w:tcW w:w="849" w:type="pct"/>
            <w:tcBorders>
              <w:tl2br w:val="nil"/>
              <w:tr2bl w:val="nil"/>
            </w:tcBorders>
            <w:shd w:val="clear" w:color="auto" w:fill="FFFFFF"/>
            <w:tcMar>
              <w:top w:w="50" w:type="dxa"/>
              <w:left w:w="70" w:type="dxa"/>
              <w:bottom w:w="50" w:type="dxa"/>
              <w:right w:w="70" w:type="dxa"/>
            </w:tcMar>
            <w:vAlign w:val="center"/>
          </w:tcPr>
          <w:p w14:paraId="64907400">
            <w:pPr>
              <w:spacing w:line="360" w:lineRule="auto"/>
              <w:ind w:firstLine="0" w:firstLineChars="0"/>
              <w:jc w:val="center"/>
              <w:rPr>
                <w:rFonts w:cs="Times New Roman"/>
                <w:sz w:val="15"/>
                <w:szCs w:val="15"/>
              </w:rPr>
            </w:pPr>
            <w:r>
              <w:rPr>
                <w:rFonts w:cs="Times New Roman"/>
                <w:sz w:val="15"/>
                <w:szCs w:val="15"/>
              </w:rPr>
              <w:t>钢尺测量</w:t>
            </w:r>
          </w:p>
        </w:tc>
        <w:tc>
          <w:tcPr>
            <w:tcW w:w="1944" w:type="pct"/>
            <w:tcBorders>
              <w:tl2br w:val="nil"/>
              <w:tr2bl w:val="nil"/>
            </w:tcBorders>
            <w:shd w:val="clear" w:color="auto" w:fill="FFFFFF"/>
            <w:tcMar>
              <w:top w:w="50" w:type="dxa"/>
              <w:left w:w="70" w:type="dxa"/>
              <w:bottom w:w="50" w:type="dxa"/>
              <w:right w:w="70" w:type="dxa"/>
            </w:tcMar>
            <w:vAlign w:val="center"/>
          </w:tcPr>
          <w:p w14:paraId="14BF1837">
            <w:pPr>
              <w:spacing w:line="360" w:lineRule="auto"/>
              <w:ind w:firstLine="0" w:firstLineChars="0"/>
              <w:jc w:val="center"/>
              <w:rPr>
                <w:rFonts w:cs="Times New Roman"/>
                <w:sz w:val="15"/>
                <w:szCs w:val="15"/>
              </w:rPr>
            </w:pPr>
            <w:r>
              <w:rPr>
                <w:rFonts w:cs="Times New Roman"/>
                <w:sz w:val="15"/>
                <w:szCs w:val="15"/>
              </w:rPr>
              <w:t>每单元不少于10处</w:t>
            </w:r>
          </w:p>
        </w:tc>
      </w:tr>
      <w:bookmarkEnd w:id="311"/>
    </w:tbl>
    <w:p w14:paraId="72A16EC1">
      <w:pPr>
        <w:spacing w:line="360" w:lineRule="auto"/>
        <w:ind w:firstLine="0" w:firstLineChars="0"/>
        <w:jc w:val="center"/>
        <w:rPr>
          <w:rFonts w:cs="Times New Roman"/>
          <w:sz w:val="18"/>
          <w:szCs w:val="18"/>
        </w:rPr>
      </w:pPr>
      <w:bookmarkStart w:id="312" w:name="OLE_LINK21"/>
      <w:bookmarkStart w:id="313" w:name="_Toc21888"/>
      <w:bookmarkStart w:id="314" w:name="OLE_LINK23"/>
      <w:r>
        <w:rPr>
          <w:rFonts w:eastAsia="黑体" w:cs="Times New Roman"/>
          <w:sz w:val="18"/>
          <w:szCs w:val="18"/>
        </w:rPr>
        <w:t>续表6.3.5</w:t>
      </w:r>
    </w:p>
    <w:tbl>
      <w:tblPr>
        <w:tblStyle w:val="19"/>
        <w:tblW w:w="4998" w:type="pct"/>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434"/>
        <w:gridCol w:w="2291"/>
        <w:gridCol w:w="1434"/>
        <w:gridCol w:w="3284"/>
      </w:tblGrid>
      <w:tr w14:paraId="13F1A05C">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434" w:type="dxa"/>
            <w:tcBorders>
              <w:tl2br w:val="nil"/>
              <w:tr2bl w:val="nil"/>
            </w:tcBorders>
            <w:shd w:val="clear" w:color="auto" w:fill="FFFFFF"/>
            <w:tcMar>
              <w:top w:w="50" w:type="dxa"/>
              <w:left w:w="70" w:type="dxa"/>
              <w:bottom w:w="50" w:type="dxa"/>
              <w:right w:w="70" w:type="dxa"/>
            </w:tcMar>
            <w:vAlign w:val="center"/>
          </w:tcPr>
          <w:p w14:paraId="3622CE89">
            <w:pPr>
              <w:spacing w:line="360" w:lineRule="auto"/>
              <w:ind w:firstLine="0" w:firstLineChars="0"/>
              <w:jc w:val="center"/>
              <w:rPr>
                <w:rFonts w:cs="Times New Roman"/>
                <w:sz w:val="15"/>
                <w:szCs w:val="15"/>
              </w:rPr>
            </w:pPr>
            <w:r>
              <w:rPr>
                <w:rFonts w:cs="Times New Roman"/>
                <w:bCs/>
                <w:sz w:val="15"/>
                <w:szCs w:val="15"/>
              </w:rPr>
              <w:t>控制项目</w:t>
            </w:r>
          </w:p>
        </w:tc>
        <w:tc>
          <w:tcPr>
            <w:tcW w:w="2291" w:type="dxa"/>
            <w:tcBorders>
              <w:tl2br w:val="nil"/>
              <w:tr2bl w:val="nil"/>
            </w:tcBorders>
            <w:shd w:val="clear" w:color="auto" w:fill="FFFFFF"/>
            <w:tcMar>
              <w:top w:w="50" w:type="dxa"/>
              <w:left w:w="70" w:type="dxa"/>
              <w:bottom w:w="50" w:type="dxa"/>
              <w:right w:w="70" w:type="dxa"/>
            </w:tcMar>
            <w:vAlign w:val="center"/>
          </w:tcPr>
          <w:p w14:paraId="705A3150">
            <w:pPr>
              <w:spacing w:line="360" w:lineRule="auto"/>
              <w:ind w:firstLine="0" w:firstLineChars="0"/>
              <w:jc w:val="center"/>
              <w:rPr>
                <w:rFonts w:cs="Times New Roman"/>
                <w:sz w:val="15"/>
                <w:szCs w:val="15"/>
              </w:rPr>
            </w:pPr>
            <w:r>
              <w:rPr>
                <w:rFonts w:cs="Times New Roman"/>
                <w:bCs/>
                <w:sz w:val="15"/>
                <w:szCs w:val="15"/>
              </w:rPr>
              <w:t>质量</w:t>
            </w:r>
            <w:r>
              <w:rPr>
                <w:rFonts w:hint="eastAsia" w:cs="Times New Roman"/>
                <w:bCs/>
                <w:sz w:val="15"/>
                <w:szCs w:val="15"/>
              </w:rPr>
              <w:t>控制标准</w:t>
            </w:r>
          </w:p>
        </w:tc>
        <w:tc>
          <w:tcPr>
            <w:tcW w:w="1434" w:type="dxa"/>
            <w:tcBorders>
              <w:tl2br w:val="nil"/>
              <w:tr2bl w:val="nil"/>
            </w:tcBorders>
            <w:shd w:val="clear" w:color="auto" w:fill="FFFFFF"/>
            <w:tcMar>
              <w:top w:w="50" w:type="dxa"/>
              <w:left w:w="70" w:type="dxa"/>
              <w:bottom w:w="50" w:type="dxa"/>
              <w:right w:w="70" w:type="dxa"/>
            </w:tcMar>
            <w:vAlign w:val="center"/>
          </w:tcPr>
          <w:p w14:paraId="4F22B835">
            <w:pPr>
              <w:spacing w:line="360" w:lineRule="auto"/>
              <w:ind w:firstLine="0" w:firstLineChars="0"/>
              <w:jc w:val="center"/>
              <w:rPr>
                <w:rFonts w:cs="Times New Roman"/>
                <w:sz w:val="15"/>
                <w:szCs w:val="15"/>
              </w:rPr>
            </w:pPr>
            <w:r>
              <w:rPr>
                <w:rFonts w:cs="Times New Roman"/>
                <w:bCs/>
                <w:sz w:val="15"/>
                <w:szCs w:val="15"/>
              </w:rPr>
              <w:t>检测方法</w:t>
            </w:r>
          </w:p>
        </w:tc>
        <w:tc>
          <w:tcPr>
            <w:tcW w:w="3284" w:type="dxa"/>
            <w:tcBorders>
              <w:tl2br w:val="nil"/>
              <w:tr2bl w:val="nil"/>
            </w:tcBorders>
            <w:shd w:val="clear" w:color="auto" w:fill="FFFFFF"/>
            <w:tcMar>
              <w:top w:w="50" w:type="dxa"/>
              <w:left w:w="70" w:type="dxa"/>
              <w:bottom w:w="50" w:type="dxa"/>
              <w:right w:w="70" w:type="dxa"/>
            </w:tcMar>
            <w:vAlign w:val="center"/>
          </w:tcPr>
          <w:p w14:paraId="0201A3B2">
            <w:pPr>
              <w:spacing w:line="360" w:lineRule="auto"/>
              <w:ind w:firstLine="0" w:firstLineChars="0"/>
              <w:jc w:val="center"/>
              <w:rPr>
                <w:rFonts w:cs="Times New Roman"/>
                <w:sz w:val="15"/>
                <w:szCs w:val="15"/>
              </w:rPr>
            </w:pPr>
            <w:r>
              <w:rPr>
                <w:rFonts w:cs="Times New Roman"/>
                <w:bCs/>
                <w:sz w:val="15"/>
                <w:szCs w:val="15"/>
              </w:rPr>
              <w:t>检测频次</w:t>
            </w:r>
          </w:p>
        </w:tc>
      </w:tr>
      <w:tr w14:paraId="5B21A513">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9" w:type="pct"/>
            <w:tcBorders>
              <w:tl2br w:val="nil"/>
              <w:tr2bl w:val="nil"/>
            </w:tcBorders>
            <w:shd w:val="clear" w:color="auto" w:fill="FFFFFF"/>
            <w:tcMar>
              <w:top w:w="50" w:type="dxa"/>
              <w:left w:w="70" w:type="dxa"/>
              <w:bottom w:w="50" w:type="dxa"/>
              <w:right w:w="70" w:type="dxa"/>
            </w:tcMar>
            <w:vAlign w:val="center"/>
          </w:tcPr>
          <w:p w14:paraId="37A1A1D9">
            <w:pPr>
              <w:spacing w:line="360" w:lineRule="auto"/>
              <w:ind w:firstLine="0" w:firstLineChars="0"/>
              <w:jc w:val="center"/>
              <w:rPr>
                <w:rFonts w:cs="Times New Roman"/>
                <w:sz w:val="15"/>
                <w:szCs w:val="15"/>
              </w:rPr>
            </w:pPr>
            <w:r>
              <w:rPr>
                <w:rFonts w:cs="Times New Roman"/>
                <w:sz w:val="15"/>
                <w:szCs w:val="15"/>
              </w:rPr>
              <w:t>锚固力</w:t>
            </w:r>
          </w:p>
        </w:tc>
        <w:tc>
          <w:tcPr>
            <w:tcW w:w="1356" w:type="pct"/>
            <w:tcBorders>
              <w:tl2br w:val="nil"/>
              <w:tr2bl w:val="nil"/>
            </w:tcBorders>
            <w:shd w:val="clear" w:color="auto" w:fill="FFFFFF"/>
            <w:tcMar>
              <w:top w:w="50" w:type="dxa"/>
              <w:left w:w="70" w:type="dxa"/>
              <w:bottom w:w="50" w:type="dxa"/>
              <w:right w:w="70" w:type="dxa"/>
            </w:tcMar>
            <w:vAlign w:val="center"/>
          </w:tcPr>
          <w:p w14:paraId="4ECAC3B2">
            <w:pPr>
              <w:spacing w:line="360" w:lineRule="auto"/>
              <w:ind w:firstLine="0" w:firstLineChars="0"/>
              <w:jc w:val="center"/>
              <w:rPr>
                <w:rFonts w:cs="Times New Roman"/>
                <w:sz w:val="15"/>
                <w:szCs w:val="15"/>
              </w:rPr>
            </w:pPr>
            <w:r>
              <w:rPr>
                <w:rFonts w:cs="Times New Roman"/>
                <w:sz w:val="15"/>
                <w:szCs w:val="15"/>
              </w:rPr>
              <w:t>符合附录A.5计算要求</w:t>
            </w:r>
          </w:p>
        </w:tc>
        <w:tc>
          <w:tcPr>
            <w:tcW w:w="849" w:type="pct"/>
            <w:tcBorders>
              <w:tl2br w:val="nil"/>
              <w:tr2bl w:val="nil"/>
            </w:tcBorders>
            <w:shd w:val="clear" w:color="auto" w:fill="FFFFFF"/>
            <w:tcMar>
              <w:top w:w="50" w:type="dxa"/>
              <w:left w:w="70" w:type="dxa"/>
              <w:bottom w:w="50" w:type="dxa"/>
              <w:right w:w="70" w:type="dxa"/>
            </w:tcMar>
            <w:vAlign w:val="center"/>
          </w:tcPr>
          <w:p w14:paraId="53C2508A">
            <w:pPr>
              <w:spacing w:line="360" w:lineRule="auto"/>
              <w:ind w:firstLine="0" w:firstLineChars="0"/>
              <w:jc w:val="center"/>
              <w:rPr>
                <w:rFonts w:cs="Times New Roman"/>
                <w:sz w:val="15"/>
                <w:szCs w:val="15"/>
              </w:rPr>
            </w:pPr>
            <w:r>
              <w:rPr>
                <w:rFonts w:cs="Times New Roman"/>
                <w:sz w:val="15"/>
                <w:szCs w:val="15"/>
              </w:rPr>
              <w:t>拉拔试验</w:t>
            </w:r>
          </w:p>
        </w:tc>
        <w:tc>
          <w:tcPr>
            <w:tcW w:w="1943" w:type="pct"/>
            <w:tcBorders>
              <w:tl2br w:val="nil"/>
              <w:tr2bl w:val="nil"/>
            </w:tcBorders>
            <w:shd w:val="clear" w:color="auto" w:fill="FFFFFF"/>
            <w:tcMar>
              <w:top w:w="50" w:type="dxa"/>
              <w:left w:w="70" w:type="dxa"/>
              <w:bottom w:w="50" w:type="dxa"/>
              <w:right w:w="70" w:type="dxa"/>
            </w:tcMar>
            <w:vAlign w:val="center"/>
          </w:tcPr>
          <w:p w14:paraId="6098A5E8">
            <w:pPr>
              <w:spacing w:line="360" w:lineRule="auto"/>
              <w:ind w:firstLine="0" w:firstLineChars="0"/>
              <w:jc w:val="center"/>
              <w:rPr>
                <w:rFonts w:cs="Times New Roman"/>
                <w:sz w:val="15"/>
                <w:szCs w:val="15"/>
              </w:rPr>
            </w:pPr>
            <w:r>
              <w:rPr>
                <w:rFonts w:cs="Times New Roman"/>
                <w:sz w:val="15"/>
                <w:szCs w:val="15"/>
              </w:rPr>
              <w:t>不少于总钉数3%，且不少于3根</w:t>
            </w:r>
          </w:p>
        </w:tc>
      </w:tr>
    </w:tbl>
    <w:p w14:paraId="34C6A40B">
      <w:pPr>
        <w:ind w:firstLine="480"/>
      </w:pPr>
    </w:p>
    <w:p w14:paraId="4390012E">
      <w:pPr>
        <w:pStyle w:val="4"/>
        <w:numPr>
          <w:ilvl w:val="2"/>
          <w:numId w:val="0"/>
        </w:numPr>
        <w:spacing w:before="0" w:after="0" w:line="360" w:lineRule="auto"/>
        <w:rPr>
          <w:rFonts w:eastAsia="宋体"/>
          <w:b w:val="0"/>
          <w:bCs w:val="0"/>
          <w:sz w:val="21"/>
          <w:szCs w:val="21"/>
        </w:rPr>
      </w:pPr>
      <w:bookmarkStart w:id="315" w:name="_Toc14975"/>
      <w:bookmarkStart w:id="316" w:name="_Toc13165"/>
      <w:bookmarkStart w:id="317" w:name="_Toc27332"/>
      <w:r>
        <w:rPr>
          <w:rFonts w:hint="eastAsia" w:eastAsia="宋体"/>
          <w:sz w:val="21"/>
          <w:szCs w:val="21"/>
        </w:rPr>
        <w:t>6.3.6</w:t>
      </w:r>
      <w:r>
        <w:rPr>
          <w:rFonts w:hint="eastAsia"/>
          <w:sz w:val="21"/>
          <w:szCs w:val="21"/>
        </w:rPr>
        <w:t xml:space="preserve"> </w:t>
      </w:r>
      <w:r>
        <w:rPr>
          <w:rFonts w:hint="eastAsia" w:eastAsia="宋体"/>
          <w:b w:val="0"/>
          <w:bCs w:val="0"/>
          <w:sz w:val="21"/>
          <w:szCs w:val="21"/>
        </w:rPr>
        <w:t>氰凝涂刷粘接</w:t>
      </w:r>
      <w:bookmarkEnd w:id="312"/>
      <w:r>
        <w:rPr>
          <w:rFonts w:hint="eastAsia" w:eastAsia="宋体"/>
          <w:b w:val="0"/>
          <w:bCs w:val="0"/>
          <w:sz w:val="21"/>
          <w:szCs w:val="21"/>
        </w:rPr>
        <w:t>应按照表6.3.6进行检测。</w:t>
      </w:r>
      <w:bookmarkEnd w:id="313"/>
      <w:bookmarkEnd w:id="315"/>
      <w:bookmarkEnd w:id="316"/>
      <w:bookmarkEnd w:id="317"/>
    </w:p>
    <w:bookmarkEnd w:id="314"/>
    <w:p w14:paraId="068A0A9F">
      <w:pPr>
        <w:spacing w:line="360" w:lineRule="auto"/>
        <w:ind w:firstLine="0" w:firstLineChars="0"/>
        <w:jc w:val="center"/>
        <w:rPr>
          <w:rFonts w:eastAsia="黑体" w:cs="Times New Roman"/>
          <w:sz w:val="18"/>
          <w:szCs w:val="18"/>
        </w:rPr>
      </w:pPr>
      <w:bookmarkStart w:id="318" w:name="OLE_LINK24"/>
      <w:r>
        <w:rPr>
          <w:rFonts w:eastAsia="黑体" w:cs="Times New Roman"/>
          <w:sz w:val="18"/>
          <w:szCs w:val="18"/>
        </w:rPr>
        <w:t>表6.3.6  氰凝涂刷粘接控制标准与检测方法</w:t>
      </w:r>
    </w:p>
    <w:tbl>
      <w:tblPr>
        <w:tblStyle w:val="19"/>
        <w:tblW w:w="4998" w:type="pct"/>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434"/>
        <w:gridCol w:w="2291"/>
        <w:gridCol w:w="1434"/>
        <w:gridCol w:w="3284"/>
      </w:tblGrid>
      <w:tr w14:paraId="62485B93">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9" w:type="pct"/>
            <w:tcBorders>
              <w:tl2br w:val="nil"/>
              <w:tr2bl w:val="nil"/>
            </w:tcBorders>
            <w:tcMar>
              <w:top w:w="50" w:type="dxa"/>
              <w:left w:w="70" w:type="dxa"/>
              <w:bottom w:w="50" w:type="dxa"/>
              <w:right w:w="70" w:type="dxa"/>
            </w:tcMar>
            <w:vAlign w:val="center"/>
          </w:tcPr>
          <w:p w14:paraId="78C61F1E">
            <w:pPr>
              <w:spacing w:line="360" w:lineRule="auto"/>
              <w:ind w:firstLine="0" w:firstLineChars="0"/>
              <w:jc w:val="center"/>
              <w:rPr>
                <w:rFonts w:cs="Times New Roman"/>
                <w:sz w:val="15"/>
                <w:szCs w:val="15"/>
              </w:rPr>
            </w:pPr>
            <w:r>
              <w:rPr>
                <w:rFonts w:cs="Times New Roman"/>
                <w:bCs/>
                <w:sz w:val="15"/>
                <w:szCs w:val="15"/>
              </w:rPr>
              <w:t>控制项目</w:t>
            </w:r>
          </w:p>
        </w:tc>
        <w:tc>
          <w:tcPr>
            <w:tcW w:w="1356" w:type="pct"/>
            <w:tcBorders>
              <w:tl2br w:val="nil"/>
              <w:tr2bl w:val="nil"/>
            </w:tcBorders>
            <w:tcMar>
              <w:top w:w="50" w:type="dxa"/>
              <w:left w:w="70" w:type="dxa"/>
              <w:bottom w:w="50" w:type="dxa"/>
              <w:right w:w="70" w:type="dxa"/>
            </w:tcMar>
            <w:vAlign w:val="center"/>
          </w:tcPr>
          <w:p w14:paraId="63A4CC4A">
            <w:pPr>
              <w:spacing w:line="360" w:lineRule="auto"/>
              <w:ind w:firstLine="0" w:firstLineChars="0"/>
              <w:jc w:val="center"/>
              <w:rPr>
                <w:rFonts w:cs="Times New Roman"/>
                <w:sz w:val="15"/>
                <w:szCs w:val="15"/>
              </w:rPr>
            </w:pPr>
            <w:r>
              <w:rPr>
                <w:rFonts w:cs="Times New Roman"/>
                <w:bCs/>
                <w:sz w:val="15"/>
                <w:szCs w:val="15"/>
              </w:rPr>
              <w:t>质量</w:t>
            </w:r>
            <w:r>
              <w:rPr>
                <w:rFonts w:hint="eastAsia" w:cs="Times New Roman"/>
                <w:bCs/>
                <w:sz w:val="15"/>
                <w:szCs w:val="15"/>
              </w:rPr>
              <w:t>控制标准</w:t>
            </w:r>
          </w:p>
        </w:tc>
        <w:tc>
          <w:tcPr>
            <w:tcW w:w="849" w:type="pct"/>
            <w:tcBorders>
              <w:tl2br w:val="nil"/>
              <w:tr2bl w:val="nil"/>
            </w:tcBorders>
            <w:tcMar>
              <w:top w:w="50" w:type="dxa"/>
              <w:left w:w="70" w:type="dxa"/>
              <w:bottom w:w="50" w:type="dxa"/>
              <w:right w:w="70" w:type="dxa"/>
            </w:tcMar>
            <w:vAlign w:val="center"/>
          </w:tcPr>
          <w:p w14:paraId="443E1F9B">
            <w:pPr>
              <w:spacing w:line="360" w:lineRule="auto"/>
              <w:ind w:firstLine="0" w:firstLineChars="0"/>
              <w:jc w:val="center"/>
              <w:rPr>
                <w:rFonts w:cs="Times New Roman"/>
                <w:sz w:val="15"/>
                <w:szCs w:val="15"/>
              </w:rPr>
            </w:pPr>
            <w:r>
              <w:rPr>
                <w:rFonts w:cs="Times New Roman"/>
                <w:bCs/>
                <w:sz w:val="15"/>
                <w:szCs w:val="15"/>
              </w:rPr>
              <w:t>检测方法</w:t>
            </w:r>
          </w:p>
        </w:tc>
        <w:tc>
          <w:tcPr>
            <w:tcW w:w="1944" w:type="pct"/>
            <w:tcBorders>
              <w:tl2br w:val="nil"/>
              <w:tr2bl w:val="nil"/>
            </w:tcBorders>
            <w:tcMar>
              <w:top w:w="50" w:type="dxa"/>
              <w:left w:w="70" w:type="dxa"/>
              <w:bottom w:w="50" w:type="dxa"/>
              <w:right w:w="70" w:type="dxa"/>
            </w:tcMar>
            <w:vAlign w:val="center"/>
          </w:tcPr>
          <w:p w14:paraId="1E4F464B">
            <w:pPr>
              <w:spacing w:line="360" w:lineRule="auto"/>
              <w:ind w:firstLine="0" w:firstLineChars="0"/>
              <w:jc w:val="center"/>
              <w:rPr>
                <w:rFonts w:cs="Times New Roman"/>
                <w:sz w:val="15"/>
                <w:szCs w:val="15"/>
              </w:rPr>
            </w:pPr>
            <w:r>
              <w:rPr>
                <w:rFonts w:cs="Times New Roman"/>
                <w:bCs/>
                <w:sz w:val="15"/>
                <w:szCs w:val="15"/>
              </w:rPr>
              <w:t>检测频次</w:t>
            </w:r>
          </w:p>
        </w:tc>
      </w:tr>
      <w:tr w14:paraId="79E28846">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9" w:type="pct"/>
            <w:tcBorders>
              <w:tl2br w:val="nil"/>
              <w:tr2bl w:val="nil"/>
            </w:tcBorders>
            <w:tcMar>
              <w:top w:w="50" w:type="dxa"/>
              <w:left w:w="70" w:type="dxa"/>
              <w:bottom w:w="50" w:type="dxa"/>
              <w:right w:w="70" w:type="dxa"/>
            </w:tcMar>
            <w:vAlign w:val="center"/>
          </w:tcPr>
          <w:p w14:paraId="0CEDF650">
            <w:pPr>
              <w:spacing w:line="360" w:lineRule="auto"/>
              <w:ind w:firstLine="0" w:firstLineChars="0"/>
              <w:jc w:val="center"/>
              <w:rPr>
                <w:rFonts w:cs="Times New Roman"/>
                <w:sz w:val="15"/>
                <w:szCs w:val="15"/>
              </w:rPr>
            </w:pPr>
            <w:r>
              <w:rPr>
                <w:rFonts w:cs="Times New Roman"/>
                <w:sz w:val="15"/>
                <w:szCs w:val="15"/>
              </w:rPr>
              <w:t>涂刷环境</w:t>
            </w:r>
          </w:p>
        </w:tc>
        <w:tc>
          <w:tcPr>
            <w:tcW w:w="1356" w:type="pct"/>
            <w:tcBorders>
              <w:tl2br w:val="nil"/>
              <w:tr2bl w:val="nil"/>
            </w:tcBorders>
            <w:shd w:val="clear" w:color="auto" w:fill="FFFFFF"/>
            <w:tcMar>
              <w:top w:w="50" w:type="dxa"/>
              <w:left w:w="70" w:type="dxa"/>
              <w:bottom w:w="50" w:type="dxa"/>
              <w:right w:w="70" w:type="dxa"/>
            </w:tcMar>
            <w:vAlign w:val="center"/>
          </w:tcPr>
          <w:p w14:paraId="200F21B9">
            <w:pPr>
              <w:spacing w:line="360" w:lineRule="auto"/>
              <w:ind w:firstLine="0" w:firstLineChars="0"/>
              <w:jc w:val="center"/>
              <w:rPr>
                <w:rFonts w:cs="Times New Roman"/>
                <w:sz w:val="15"/>
                <w:szCs w:val="15"/>
              </w:rPr>
            </w:pPr>
            <w:r>
              <w:rPr>
                <w:rFonts w:cs="Times New Roman"/>
                <w:sz w:val="15"/>
                <w:szCs w:val="15"/>
              </w:rPr>
              <w:t>干燥、无风，5℃～35℃</w:t>
            </w:r>
          </w:p>
        </w:tc>
        <w:tc>
          <w:tcPr>
            <w:tcW w:w="849" w:type="pct"/>
            <w:tcBorders>
              <w:tl2br w:val="nil"/>
              <w:tr2bl w:val="nil"/>
            </w:tcBorders>
            <w:tcMar>
              <w:top w:w="50" w:type="dxa"/>
              <w:left w:w="70" w:type="dxa"/>
              <w:bottom w:w="50" w:type="dxa"/>
              <w:right w:w="70" w:type="dxa"/>
            </w:tcMar>
            <w:vAlign w:val="center"/>
          </w:tcPr>
          <w:p w14:paraId="7F8D74B2">
            <w:pPr>
              <w:spacing w:line="360" w:lineRule="auto"/>
              <w:ind w:firstLine="0" w:firstLineChars="0"/>
              <w:jc w:val="center"/>
              <w:rPr>
                <w:rFonts w:cs="Times New Roman"/>
                <w:sz w:val="15"/>
                <w:szCs w:val="15"/>
              </w:rPr>
            </w:pPr>
            <w:r>
              <w:rPr>
                <w:rFonts w:cs="Times New Roman"/>
                <w:sz w:val="15"/>
                <w:szCs w:val="15"/>
              </w:rPr>
              <w:t>温湿度计</w:t>
            </w:r>
          </w:p>
        </w:tc>
        <w:tc>
          <w:tcPr>
            <w:tcW w:w="1944" w:type="pct"/>
            <w:tcBorders>
              <w:tl2br w:val="nil"/>
              <w:tr2bl w:val="nil"/>
            </w:tcBorders>
            <w:shd w:val="clear" w:color="auto" w:fill="FFFFFF"/>
            <w:tcMar>
              <w:top w:w="50" w:type="dxa"/>
              <w:left w:w="70" w:type="dxa"/>
              <w:bottom w:w="50" w:type="dxa"/>
              <w:right w:w="70" w:type="dxa"/>
            </w:tcMar>
            <w:vAlign w:val="center"/>
          </w:tcPr>
          <w:p w14:paraId="70C2BD3C">
            <w:pPr>
              <w:spacing w:line="360" w:lineRule="auto"/>
              <w:ind w:firstLine="0" w:firstLineChars="0"/>
              <w:jc w:val="center"/>
              <w:rPr>
                <w:rFonts w:cs="Times New Roman"/>
                <w:sz w:val="15"/>
                <w:szCs w:val="15"/>
              </w:rPr>
            </w:pPr>
            <w:r>
              <w:rPr>
                <w:rFonts w:cs="Times New Roman"/>
                <w:sz w:val="15"/>
                <w:szCs w:val="15"/>
              </w:rPr>
              <w:t>每次涂刷前</w:t>
            </w:r>
          </w:p>
        </w:tc>
      </w:tr>
      <w:tr w14:paraId="426D083C">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9" w:type="pct"/>
            <w:tcBorders>
              <w:tl2br w:val="nil"/>
              <w:tr2bl w:val="nil"/>
            </w:tcBorders>
            <w:tcMar>
              <w:top w:w="50" w:type="dxa"/>
              <w:left w:w="70" w:type="dxa"/>
              <w:bottom w:w="50" w:type="dxa"/>
              <w:right w:w="70" w:type="dxa"/>
            </w:tcMar>
            <w:vAlign w:val="center"/>
          </w:tcPr>
          <w:p w14:paraId="0292F1C6">
            <w:pPr>
              <w:spacing w:line="360" w:lineRule="auto"/>
              <w:ind w:firstLine="0" w:firstLineChars="0"/>
              <w:jc w:val="center"/>
              <w:rPr>
                <w:rFonts w:cs="Times New Roman"/>
                <w:sz w:val="15"/>
                <w:szCs w:val="15"/>
              </w:rPr>
            </w:pPr>
            <w:r>
              <w:rPr>
                <w:rFonts w:cs="Times New Roman"/>
                <w:sz w:val="15"/>
                <w:szCs w:val="15"/>
              </w:rPr>
              <w:t>涂刷厚度</w:t>
            </w:r>
          </w:p>
        </w:tc>
        <w:tc>
          <w:tcPr>
            <w:tcW w:w="1356" w:type="pct"/>
            <w:tcBorders>
              <w:tl2br w:val="nil"/>
              <w:tr2bl w:val="nil"/>
            </w:tcBorders>
            <w:shd w:val="clear" w:color="auto" w:fill="FFFFFF"/>
            <w:tcMar>
              <w:top w:w="50" w:type="dxa"/>
              <w:left w:w="70" w:type="dxa"/>
              <w:bottom w:w="50" w:type="dxa"/>
              <w:right w:w="70" w:type="dxa"/>
            </w:tcMar>
            <w:vAlign w:val="center"/>
          </w:tcPr>
          <w:p w14:paraId="5A51F4A5">
            <w:pPr>
              <w:spacing w:line="360" w:lineRule="auto"/>
              <w:ind w:firstLine="0" w:firstLineChars="0"/>
              <w:jc w:val="center"/>
              <w:rPr>
                <w:rFonts w:cs="Times New Roman"/>
                <w:sz w:val="15"/>
                <w:szCs w:val="15"/>
              </w:rPr>
            </w:pPr>
            <w:r>
              <w:rPr>
                <w:rFonts w:cs="Times New Roman"/>
                <w:sz w:val="15"/>
                <w:szCs w:val="15"/>
              </w:rPr>
              <w:t>1 mm～2 mm/层</w:t>
            </w:r>
          </w:p>
        </w:tc>
        <w:tc>
          <w:tcPr>
            <w:tcW w:w="849" w:type="pct"/>
            <w:tcBorders>
              <w:tl2br w:val="nil"/>
              <w:tr2bl w:val="nil"/>
            </w:tcBorders>
            <w:tcMar>
              <w:top w:w="50" w:type="dxa"/>
              <w:left w:w="70" w:type="dxa"/>
              <w:bottom w:w="50" w:type="dxa"/>
              <w:right w:w="70" w:type="dxa"/>
            </w:tcMar>
            <w:vAlign w:val="center"/>
          </w:tcPr>
          <w:p w14:paraId="1523553C">
            <w:pPr>
              <w:spacing w:line="360" w:lineRule="auto"/>
              <w:ind w:firstLine="0" w:firstLineChars="0"/>
              <w:jc w:val="center"/>
              <w:rPr>
                <w:rFonts w:cs="Times New Roman"/>
                <w:sz w:val="15"/>
                <w:szCs w:val="15"/>
              </w:rPr>
            </w:pPr>
            <w:r>
              <w:rPr>
                <w:rFonts w:cs="Times New Roman"/>
                <w:sz w:val="15"/>
                <w:szCs w:val="15"/>
              </w:rPr>
              <w:t>湿膜厚度计</w:t>
            </w:r>
          </w:p>
        </w:tc>
        <w:tc>
          <w:tcPr>
            <w:tcW w:w="1944" w:type="pct"/>
            <w:tcBorders>
              <w:tl2br w:val="nil"/>
              <w:tr2bl w:val="nil"/>
            </w:tcBorders>
            <w:shd w:val="clear" w:color="auto" w:fill="FFFFFF"/>
            <w:tcMar>
              <w:top w:w="50" w:type="dxa"/>
              <w:left w:w="70" w:type="dxa"/>
              <w:bottom w:w="50" w:type="dxa"/>
              <w:right w:w="70" w:type="dxa"/>
            </w:tcMar>
            <w:vAlign w:val="center"/>
          </w:tcPr>
          <w:p w14:paraId="07898983">
            <w:pPr>
              <w:spacing w:line="360" w:lineRule="auto"/>
              <w:ind w:firstLine="0" w:firstLineChars="0"/>
              <w:jc w:val="center"/>
              <w:rPr>
                <w:rFonts w:cs="Times New Roman"/>
                <w:sz w:val="15"/>
                <w:szCs w:val="15"/>
              </w:rPr>
            </w:pPr>
            <w:r>
              <w:rPr>
                <w:rFonts w:cs="Times New Roman"/>
                <w:sz w:val="15"/>
                <w:szCs w:val="15"/>
              </w:rPr>
              <w:t>每50 m²不少于1点</w:t>
            </w:r>
          </w:p>
        </w:tc>
      </w:tr>
      <w:tr w14:paraId="2343C8E7">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9" w:type="pct"/>
            <w:tcBorders>
              <w:tl2br w:val="nil"/>
              <w:tr2bl w:val="nil"/>
            </w:tcBorders>
            <w:tcMar>
              <w:top w:w="50" w:type="dxa"/>
              <w:left w:w="70" w:type="dxa"/>
              <w:bottom w:w="50" w:type="dxa"/>
              <w:right w:w="70" w:type="dxa"/>
            </w:tcMar>
            <w:vAlign w:val="center"/>
          </w:tcPr>
          <w:p w14:paraId="6BE1AEA0">
            <w:pPr>
              <w:spacing w:line="360" w:lineRule="auto"/>
              <w:ind w:firstLine="0" w:firstLineChars="0"/>
              <w:jc w:val="center"/>
              <w:rPr>
                <w:rFonts w:cs="Times New Roman"/>
                <w:sz w:val="15"/>
                <w:szCs w:val="15"/>
              </w:rPr>
            </w:pPr>
            <w:r>
              <w:rPr>
                <w:rFonts w:cs="Times New Roman"/>
                <w:sz w:val="15"/>
                <w:szCs w:val="15"/>
              </w:rPr>
              <w:t>涂刷层数</w:t>
            </w:r>
          </w:p>
        </w:tc>
        <w:tc>
          <w:tcPr>
            <w:tcW w:w="1356" w:type="pct"/>
            <w:tcBorders>
              <w:tl2br w:val="nil"/>
              <w:tr2bl w:val="nil"/>
            </w:tcBorders>
            <w:shd w:val="clear" w:color="auto" w:fill="FFFFFF"/>
            <w:tcMar>
              <w:top w:w="50" w:type="dxa"/>
              <w:left w:w="70" w:type="dxa"/>
              <w:bottom w:w="50" w:type="dxa"/>
              <w:right w:w="70" w:type="dxa"/>
            </w:tcMar>
            <w:vAlign w:val="center"/>
          </w:tcPr>
          <w:p w14:paraId="4BF51F3E">
            <w:pPr>
              <w:spacing w:line="360" w:lineRule="auto"/>
              <w:ind w:firstLine="0" w:firstLineChars="0"/>
              <w:jc w:val="center"/>
              <w:rPr>
                <w:rFonts w:cs="Times New Roman"/>
                <w:sz w:val="15"/>
                <w:szCs w:val="15"/>
              </w:rPr>
            </w:pPr>
            <w:r>
              <w:rPr>
                <w:rFonts w:cs="Times New Roman"/>
                <w:sz w:val="15"/>
                <w:szCs w:val="15"/>
              </w:rPr>
              <w:t>不少于2层</w:t>
            </w:r>
          </w:p>
        </w:tc>
        <w:tc>
          <w:tcPr>
            <w:tcW w:w="849" w:type="pct"/>
            <w:tcBorders>
              <w:tl2br w:val="nil"/>
              <w:tr2bl w:val="nil"/>
            </w:tcBorders>
            <w:tcMar>
              <w:top w:w="50" w:type="dxa"/>
              <w:left w:w="70" w:type="dxa"/>
              <w:bottom w:w="50" w:type="dxa"/>
              <w:right w:w="70" w:type="dxa"/>
            </w:tcMar>
            <w:vAlign w:val="center"/>
          </w:tcPr>
          <w:p w14:paraId="15BC75C0">
            <w:pPr>
              <w:spacing w:line="360" w:lineRule="auto"/>
              <w:ind w:firstLine="0" w:firstLineChars="0"/>
              <w:jc w:val="center"/>
              <w:rPr>
                <w:rFonts w:cs="Times New Roman"/>
                <w:sz w:val="15"/>
                <w:szCs w:val="15"/>
              </w:rPr>
            </w:pPr>
            <w:r>
              <w:rPr>
                <w:rFonts w:cs="Times New Roman"/>
                <w:sz w:val="15"/>
                <w:szCs w:val="15"/>
              </w:rPr>
              <w:t>目测</w:t>
            </w:r>
          </w:p>
        </w:tc>
        <w:tc>
          <w:tcPr>
            <w:tcW w:w="1944" w:type="pct"/>
            <w:tcBorders>
              <w:tl2br w:val="nil"/>
              <w:tr2bl w:val="nil"/>
            </w:tcBorders>
            <w:shd w:val="clear" w:color="auto" w:fill="FFFFFF"/>
            <w:tcMar>
              <w:top w:w="50" w:type="dxa"/>
              <w:left w:w="70" w:type="dxa"/>
              <w:bottom w:w="50" w:type="dxa"/>
              <w:right w:w="70" w:type="dxa"/>
            </w:tcMar>
            <w:vAlign w:val="center"/>
          </w:tcPr>
          <w:p w14:paraId="79FE13A0">
            <w:pPr>
              <w:spacing w:line="360" w:lineRule="auto"/>
              <w:ind w:firstLine="0" w:firstLineChars="0"/>
              <w:jc w:val="center"/>
              <w:rPr>
                <w:rFonts w:cs="Times New Roman"/>
                <w:sz w:val="15"/>
                <w:szCs w:val="15"/>
              </w:rPr>
            </w:pPr>
            <w:r>
              <w:rPr>
                <w:rFonts w:cs="Times New Roman"/>
                <w:sz w:val="15"/>
                <w:szCs w:val="15"/>
              </w:rPr>
              <w:t>全覆盖检查</w:t>
            </w:r>
          </w:p>
        </w:tc>
      </w:tr>
      <w:tr w14:paraId="2C2FC396">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shd w:val="clear" w:color="auto" w:fill="FFFFFF"/>
            <w:vAlign w:val="center"/>
          </w:tcPr>
          <w:p w14:paraId="7A7F0F6B">
            <w:pPr>
              <w:spacing w:line="360" w:lineRule="auto"/>
              <w:ind w:firstLine="0" w:firstLineChars="0"/>
              <w:jc w:val="center"/>
              <w:rPr>
                <w:rFonts w:cs="Times New Roman"/>
                <w:sz w:val="15"/>
                <w:szCs w:val="15"/>
              </w:rPr>
            </w:pPr>
            <w:r>
              <w:rPr>
                <w:rFonts w:cs="Times New Roman"/>
                <w:sz w:val="15"/>
                <w:szCs w:val="15"/>
              </w:rPr>
              <w:t>间隔时间</w:t>
            </w:r>
          </w:p>
        </w:tc>
        <w:tc>
          <w:tcPr>
            <w:tcW w:w="0" w:type="auto"/>
            <w:shd w:val="clear" w:color="auto" w:fill="FFFFFF"/>
            <w:vAlign w:val="center"/>
          </w:tcPr>
          <w:p w14:paraId="777F8357">
            <w:pPr>
              <w:spacing w:line="360" w:lineRule="auto"/>
              <w:ind w:firstLine="0" w:firstLineChars="0"/>
              <w:jc w:val="center"/>
              <w:rPr>
                <w:rFonts w:cs="Times New Roman"/>
                <w:sz w:val="15"/>
                <w:szCs w:val="15"/>
              </w:rPr>
            </w:pPr>
            <w:r>
              <w:rPr>
                <w:rFonts w:cs="Times New Roman"/>
                <w:sz w:val="15"/>
                <w:szCs w:val="15"/>
              </w:rPr>
              <w:t>不小于4 h</w:t>
            </w:r>
          </w:p>
        </w:tc>
        <w:tc>
          <w:tcPr>
            <w:tcW w:w="0" w:type="auto"/>
            <w:shd w:val="clear" w:color="auto" w:fill="FFFFFF"/>
            <w:vAlign w:val="center"/>
          </w:tcPr>
          <w:p w14:paraId="71DE8A07">
            <w:pPr>
              <w:spacing w:line="360" w:lineRule="auto"/>
              <w:ind w:firstLine="0" w:firstLineChars="0"/>
              <w:jc w:val="center"/>
              <w:rPr>
                <w:rFonts w:cs="Times New Roman"/>
                <w:sz w:val="15"/>
                <w:szCs w:val="15"/>
              </w:rPr>
            </w:pPr>
            <w:r>
              <w:rPr>
                <w:rFonts w:cs="Times New Roman"/>
                <w:sz w:val="15"/>
                <w:szCs w:val="15"/>
              </w:rPr>
              <w:t>计时</w:t>
            </w:r>
          </w:p>
        </w:tc>
        <w:tc>
          <w:tcPr>
            <w:tcW w:w="0" w:type="auto"/>
            <w:shd w:val="clear" w:color="auto" w:fill="FFFFFF"/>
            <w:vAlign w:val="center"/>
          </w:tcPr>
          <w:p w14:paraId="01621E44">
            <w:pPr>
              <w:spacing w:line="360" w:lineRule="auto"/>
              <w:ind w:firstLine="0" w:firstLineChars="0"/>
              <w:jc w:val="center"/>
              <w:rPr>
                <w:rFonts w:cs="Times New Roman"/>
                <w:sz w:val="15"/>
                <w:szCs w:val="15"/>
              </w:rPr>
            </w:pPr>
            <w:r>
              <w:rPr>
                <w:rFonts w:cs="Times New Roman"/>
                <w:sz w:val="15"/>
                <w:szCs w:val="15"/>
              </w:rPr>
              <w:t>每次涂刷</w:t>
            </w:r>
          </w:p>
        </w:tc>
      </w:tr>
      <w:tr w14:paraId="059635E6">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shd w:val="clear" w:color="auto" w:fill="FFFFFF"/>
            <w:vAlign w:val="center"/>
          </w:tcPr>
          <w:p w14:paraId="3F6F23C4">
            <w:pPr>
              <w:spacing w:line="360" w:lineRule="auto"/>
              <w:ind w:firstLine="0" w:firstLineChars="0"/>
              <w:jc w:val="center"/>
              <w:rPr>
                <w:rFonts w:cs="Times New Roman"/>
                <w:sz w:val="15"/>
                <w:szCs w:val="15"/>
              </w:rPr>
            </w:pPr>
            <w:r>
              <w:rPr>
                <w:rFonts w:cs="Times New Roman"/>
                <w:sz w:val="15"/>
                <w:szCs w:val="15"/>
              </w:rPr>
              <w:t>固化时间</w:t>
            </w:r>
          </w:p>
        </w:tc>
        <w:tc>
          <w:tcPr>
            <w:tcW w:w="0" w:type="auto"/>
            <w:shd w:val="clear" w:color="auto" w:fill="FFFFFF"/>
            <w:vAlign w:val="center"/>
          </w:tcPr>
          <w:p w14:paraId="25BBE61E">
            <w:pPr>
              <w:spacing w:line="360" w:lineRule="auto"/>
              <w:ind w:firstLine="0" w:firstLineChars="0"/>
              <w:jc w:val="center"/>
              <w:rPr>
                <w:rFonts w:cs="Times New Roman"/>
                <w:sz w:val="15"/>
                <w:szCs w:val="15"/>
              </w:rPr>
            </w:pPr>
            <w:r>
              <w:rPr>
                <w:rFonts w:cs="Times New Roman"/>
                <w:sz w:val="15"/>
                <w:szCs w:val="15"/>
              </w:rPr>
              <w:t>表干不大于4 h，实干不大于24 h</w:t>
            </w:r>
          </w:p>
        </w:tc>
        <w:tc>
          <w:tcPr>
            <w:tcW w:w="0" w:type="auto"/>
            <w:shd w:val="clear" w:color="auto" w:fill="FFFFFF"/>
            <w:vAlign w:val="center"/>
          </w:tcPr>
          <w:p w14:paraId="3477C8D8">
            <w:pPr>
              <w:spacing w:line="360" w:lineRule="auto"/>
              <w:ind w:firstLine="0" w:firstLineChars="0"/>
              <w:jc w:val="center"/>
              <w:rPr>
                <w:rFonts w:cs="Times New Roman"/>
                <w:sz w:val="15"/>
                <w:szCs w:val="15"/>
              </w:rPr>
            </w:pPr>
            <w:r>
              <w:rPr>
                <w:rFonts w:cs="Times New Roman"/>
                <w:sz w:val="15"/>
                <w:szCs w:val="15"/>
              </w:rPr>
              <w:t>指触法</w:t>
            </w:r>
          </w:p>
        </w:tc>
        <w:tc>
          <w:tcPr>
            <w:tcW w:w="0" w:type="auto"/>
            <w:shd w:val="clear" w:color="auto" w:fill="FFFFFF"/>
            <w:vAlign w:val="center"/>
          </w:tcPr>
          <w:p w14:paraId="7260C5EE">
            <w:pPr>
              <w:spacing w:line="360" w:lineRule="auto"/>
              <w:ind w:firstLine="0" w:firstLineChars="0"/>
              <w:jc w:val="center"/>
              <w:rPr>
                <w:rFonts w:cs="Times New Roman"/>
                <w:sz w:val="15"/>
                <w:szCs w:val="15"/>
              </w:rPr>
            </w:pPr>
            <w:r>
              <w:rPr>
                <w:rFonts w:cs="Times New Roman"/>
                <w:sz w:val="15"/>
                <w:szCs w:val="15"/>
              </w:rPr>
              <w:t>每批次</w:t>
            </w:r>
          </w:p>
        </w:tc>
      </w:tr>
      <w:tr w14:paraId="37DA6C1D">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shd w:val="clear" w:color="auto" w:fill="FFFFFF"/>
            <w:vAlign w:val="center"/>
          </w:tcPr>
          <w:p w14:paraId="6E9E6489">
            <w:pPr>
              <w:spacing w:line="360" w:lineRule="auto"/>
              <w:ind w:firstLine="0" w:firstLineChars="0"/>
              <w:jc w:val="center"/>
              <w:rPr>
                <w:rFonts w:cs="Times New Roman"/>
                <w:sz w:val="15"/>
                <w:szCs w:val="15"/>
              </w:rPr>
            </w:pPr>
            <w:r>
              <w:rPr>
                <w:rFonts w:cs="Times New Roman"/>
                <w:sz w:val="15"/>
                <w:szCs w:val="15"/>
              </w:rPr>
              <w:t>拉伸强度</w:t>
            </w:r>
          </w:p>
        </w:tc>
        <w:tc>
          <w:tcPr>
            <w:tcW w:w="0" w:type="auto"/>
            <w:shd w:val="clear" w:color="auto" w:fill="FFFFFF"/>
            <w:vAlign w:val="center"/>
          </w:tcPr>
          <w:p w14:paraId="4D83CD83">
            <w:pPr>
              <w:spacing w:line="360" w:lineRule="auto"/>
              <w:ind w:firstLine="0" w:firstLineChars="0"/>
              <w:jc w:val="center"/>
              <w:rPr>
                <w:rFonts w:cs="Times New Roman"/>
                <w:sz w:val="15"/>
                <w:szCs w:val="15"/>
              </w:rPr>
            </w:pPr>
            <w:r>
              <w:rPr>
                <w:rFonts w:cs="Times New Roman"/>
                <w:sz w:val="15"/>
                <w:szCs w:val="15"/>
              </w:rPr>
              <w:t>不小于2.0 MPa</w:t>
            </w:r>
          </w:p>
        </w:tc>
        <w:tc>
          <w:tcPr>
            <w:tcW w:w="0" w:type="auto"/>
            <w:shd w:val="clear" w:color="auto" w:fill="FFFFFF"/>
            <w:vAlign w:val="center"/>
          </w:tcPr>
          <w:p w14:paraId="546FEA3D">
            <w:pPr>
              <w:spacing w:line="360" w:lineRule="auto"/>
              <w:ind w:firstLine="0" w:firstLineChars="0"/>
              <w:jc w:val="center"/>
              <w:rPr>
                <w:rFonts w:cs="Times New Roman"/>
                <w:sz w:val="15"/>
                <w:szCs w:val="15"/>
              </w:rPr>
            </w:pPr>
            <w:r>
              <w:rPr>
                <w:rFonts w:cs="Times New Roman"/>
                <w:sz w:val="15"/>
                <w:szCs w:val="15"/>
              </w:rPr>
              <w:t>GB/T 528</w:t>
            </w:r>
          </w:p>
        </w:tc>
        <w:tc>
          <w:tcPr>
            <w:tcW w:w="0" w:type="auto"/>
            <w:shd w:val="clear" w:color="auto" w:fill="FFFFFF"/>
            <w:vAlign w:val="center"/>
          </w:tcPr>
          <w:p w14:paraId="647A0338">
            <w:pPr>
              <w:spacing w:line="360" w:lineRule="auto"/>
              <w:ind w:firstLine="0" w:firstLineChars="0"/>
              <w:jc w:val="center"/>
              <w:rPr>
                <w:rFonts w:cs="Times New Roman"/>
                <w:sz w:val="15"/>
                <w:szCs w:val="15"/>
              </w:rPr>
            </w:pPr>
            <w:r>
              <w:rPr>
                <w:rFonts w:cs="Times New Roman"/>
                <w:sz w:val="15"/>
                <w:szCs w:val="15"/>
              </w:rPr>
              <w:t>每批次不少于1组</w:t>
            </w:r>
          </w:p>
        </w:tc>
      </w:tr>
      <w:tr w14:paraId="48394EE3">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shd w:val="clear" w:color="auto" w:fill="FFFFFF"/>
            <w:vAlign w:val="center"/>
          </w:tcPr>
          <w:p w14:paraId="5172562C">
            <w:pPr>
              <w:spacing w:line="360" w:lineRule="auto"/>
              <w:ind w:firstLine="0" w:firstLineChars="0"/>
              <w:jc w:val="center"/>
              <w:rPr>
                <w:rFonts w:cs="Times New Roman"/>
                <w:sz w:val="15"/>
                <w:szCs w:val="15"/>
              </w:rPr>
            </w:pPr>
            <w:r>
              <w:rPr>
                <w:rFonts w:cs="Times New Roman"/>
                <w:sz w:val="15"/>
                <w:szCs w:val="15"/>
              </w:rPr>
              <w:t>粘结强度</w:t>
            </w:r>
          </w:p>
        </w:tc>
        <w:tc>
          <w:tcPr>
            <w:tcW w:w="0" w:type="auto"/>
            <w:shd w:val="clear" w:color="auto" w:fill="FFFFFF"/>
            <w:vAlign w:val="center"/>
          </w:tcPr>
          <w:p w14:paraId="2A60B452">
            <w:pPr>
              <w:spacing w:line="360" w:lineRule="auto"/>
              <w:ind w:firstLine="0" w:firstLineChars="0"/>
              <w:jc w:val="center"/>
              <w:rPr>
                <w:rFonts w:cs="Times New Roman"/>
                <w:sz w:val="15"/>
                <w:szCs w:val="15"/>
              </w:rPr>
            </w:pPr>
            <w:r>
              <w:rPr>
                <w:rFonts w:cs="Times New Roman"/>
                <w:sz w:val="15"/>
                <w:szCs w:val="15"/>
              </w:rPr>
              <w:t>不小于1.5 MPa且不小于材料本身强度80%</w:t>
            </w:r>
          </w:p>
        </w:tc>
        <w:tc>
          <w:tcPr>
            <w:tcW w:w="0" w:type="auto"/>
            <w:shd w:val="clear" w:color="auto" w:fill="FFFFFF"/>
            <w:vAlign w:val="center"/>
          </w:tcPr>
          <w:p w14:paraId="5AF27B90">
            <w:pPr>
              <w:spacing w:line="360" w:lineRule="auto"/>
              <w:ind w:firstLine="0" w:firstLineChars="0"/>
              <w:jc w:val="center"/>
              <w:rPr>
                <w:rFonts w:cs="Times New Roman"/>
                <w:sz w:val="15"/>
                <w:szCs w:val="15"/>
              </w:rPr>
            </w:pPr>
            <w:r>
              <w:rPr>
                <w:rFonts w:cs="Times New Roman"/>
                <w:sz w:val="15"/>
                <w:szCs w:val="15"/>
              </w:rPr>
              <w:t>GB/T 7124</w:t>
            </w:r>
          </w:p>
        </w:tc>
        <w:tc>
          <w:tcPr>
            <w:tcW w:w="0" w:type="auto"/>
            <w:shd w:val="clear" w:color="auto" w:fill="FFFFFF"/>
            <w:vAlign w:val="center"/>
          </w:tcPr>
          <w:p w14:paraId="237B31FC">
            <w:pPr>
              <w:spacing w:line="360" w:lineRule="auto"/>
              <w:ind w:firstLine="0" w:firstLineChars="0"/>
              <w:jc w:val="center"/>
              <w:rPr>
                <w:rFonts w:cs="Times New Roman"/>
                <w:sz w:val="15"/>
                <w:szCs w:val="15"/>
              </w:rPr>
            </w:pPr>
            <w:r>
              <w:rPr>
                <w:rFonts w:cs="Times New Roman"/>
                <w:sz w:val="15"/>
                <w:szCs w:val="15"/>
              </w:rPr>
              <w:t>每50 m²不少于1处</w:t>
            </w:r>
          </w:p>
        </w:tc>
      </w:tr>
      <w:tr w14:paraId="0C543BFF">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shd w:val="clear" w:color="auto" w:fill="FFFFFF"/>
            <w:vAlign w:val="center"/>
          </w:tcPr>
          <w:p w14:paraId="59943919">
            <w:pPr>
              <w:spacing w:line="360" w:lineRule="auto"/>
              <w:ind w:firstLine="0" w:firstLineChars="0"/>
              <w:jc w:val="center"/>
              <w:rPr>
                <w:rFonts w:cs="Times New Roman"/>
                <w:sz w:val="15"/>
                <w:szCs w:val="15"/>
              </w:rPr>
            </w:pPr>
            <w:r>
              <w:rPr>
                <w:rFonts w:cs="Times New Roman"/>
                <w:sz w:val="15"/>
                <w:szCs w:val="15"/>
              </w:rPr>
              <w:t>断裂伸长率</w:t>
            </w:r>
          </w:p>
        </w:tc>
        <w:tc>
          <w:tcPr>
            <w:tcW w:w="0" w:type="auto"/>
            <w:shd w:val="clear" w:color="auto" w:fill="FFFFFF"/>
            <w:vAlign w:val="center"/>
          </w:tcPr>
          <w:p w14:paraId="265F5DBC">
            <w:pPr>
              <w:spacing w:line="360" w:lineRule="auto"/>
              <w:ind w:firstLine="0" w:firstLineChars="0"/>
              <w:jc w:val="center"/>
              <w:rPr>
                <w:rFonts w:cs="Times New Roman"/>
                <w:sz w:val="15"/>
                <w:szCs w:val="15"/>
              </w:rPr>
            </w:pPr>
            <w:r>
              <w:rPr>
                <w:rFonts w:cs="Times New Roman"/>
                <w:sz w:val="15"/>
                <w:szCs w:val="15"/>
              </w:rPr>
              <w:t>不小于150%</w:t>
            </w:r>
          </w:p>
        </w:tc>
        <w:tc>
          <w:tcPr>
            <w:tcW w:w="0" w:type="auto"/>
            <w:shd w:val="clear" w:color="auto" w:fill="FFFFFF"/>
            <w:vAlign w:val="center"/>
          </w:tcPr>
          <w:p w14:paraId="339BAD1F">
            <w:pPr>
              <w:spacing w:line="360" w:lineRule="auto"/>
              <w:ind w:firstLine="0" w:firstLineChars="0"/>
              <w:jc w:val="center"/>
              <w:rPr>
                <w:rFonts w:cs="Times New Roman"/>
                <w:sz w:val="15"/>
                <w:szCs w:val="15"/>
              </w:rPr>
            </w:pPr>
            <w:r>
              <w:rPr>
                <w:rFonts w:cs="Times New Roman"/>
                <w:sz w:val="15"/>
                <w:szCs w:val="15"/>
              </w:rPr>
              <w:t>GB/T 528</w:t>
            </w:r>
          </w:p>
        </w:tc>
        <w:tc>
          <w:tcPr>
            <w:tcW w:w="0" w:type="auto"/>
            <w:shd w:val="clear" w:color="auto" w:fill="FFFFFF"/>
            <w:vAlign w:val="center"/>
          </w:tcPr>
          <w:p w14:paraId="764D3E19">
            <w:pPr>
              <w:spacing w:line="360" w:lineRule="auto"/>
              <w:ind w:firstLine="0" w:firstLineChars="0"/>
              <w:jc w:val="center"/>
              <w:rPr>
                <w:rFonts w:cs="Times New Roman"/>
                <w:sz w:val="15"/>
                <w:szCs w:val="15"/>
              </w:rPr>
            </w:pPr>
            <w:r>
              <w:rPr>
                <w:rFonts w:cs="Times New Roman"/>
                <w:sz w:val="15"/>
                <w:szCs w:val="15"/>
              </w:rPr>
              <w:t>每批次不少于1组</w:t>
            </w:r>
          </w:p>
        </w:tc>
      </w:tr>
      <w:tr w14:paraId="3FFB046E">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shd w:val="clear" w:color="auto" w:fill="FFFFFF"/>
            <w:vAlign w:val="center"/>
          </w:tcPr>
          <w:p w14:paraId="168E634E">
            <w:pPr>
              <w:spacing w:line="360" w:lineRule="auto"/>
              <w:ind w:firstLine="0" w:firstLineChars="0"/>
              <w:jc w:val="center"/>
              <w:rPr>
                <w:rFonts w:cs="Times New Roman"/>
                <w:sz w:val="15"/>
                <w:szCs w:val="15"/>
              </w:rPr>
            </w:pPr>
            <w:r>
              <w:rPr>
                <w:rFonts w:cs="Times New Roman"/>
                <w:sz w:val="15"/>
                <w:szCs w:val="15"/>
              </w:rPr>
              <w:t>防渗效果</w:t>
            </w:r>
          </w:p>
        </w:tc>
        <w:tc>
          <w:tcPr>
            <w:tcW w:w="0" w:type="auto"/>
            <w:shd w:val="clear" w:color="auto" w:fill="FFFFFF"/>
            <w:vAlign w:val="center"/>
          </w:tcPr>
          <w:p w14:paraId="6F846D9E">
            <w:pPr>
              <w:spacing w:line="360" w:lineRule="auto"/>
              <w:ind w:firstLine="0" w:firstLineChars="0"/>
              <w:jc w:val="center"/>
              <w:rPr>
                <w:rFonts w:cs="Times New Roman"/>
                <w:sz w:val="15"/>
                <w:szCs w:val="15"/>
              </w:rPr>
            </w:pPr>
            <w:r>
              <w:rPr>
                <w:rFonts w:cs="Times New Roman"/>
                <w:sz w:val="15"/>
                <w:szCs w:val="15"/>
              </w:rPr>
              <w:t>洒水后6h无阴湿现象</w:t>
            </w:r>
          </w:p>
        </w:tc>
        <w:tc>
          <w:tcPr>
            <w:tcW w:w="0" w:type="auto"/>
            <w:shd w:val="clear" w:color="auto" w:fill="FFFFFF"/>
            <w:vAlign w:val="center"/>
          </w:tcPr>
          <w:p w14:paraId="466E2EC6">
            <w:pPr>
              <w:spacing w:line="360" w:lineRule="auto"/>
              <w:ind w:firstLine="0" w:firstLineChars="0"/>
              <w:jc w:val="center"/>
              <w:rPr>
                <w:rFonts w:cs="Times New Roman"/>
                <w:sz w:val="15"/>
                <w:szCs w:val="15"/>
              </w:rPr>
            </w:pPr>
            <w:r>
              <w:rPr>
                <w:rFonts w:cs="Times New Roman"/>
                <w:sz w:val="15"/>
                <w:szCs w:val="15"/>
              </w:rPr>
              <w:t>洒水试验</w:t>
            </w:r>
          </w:p>
        </w:tc>
        <w:tc>
          <w:tcPr>
            <w:tcW w:w="0" w:type="auto"/>
            <w:shd w:val="clear" w:color="auto" w:fill="FFFFFF"/>
            <w:vAlign w:val="center"/>
          </w:tcPr>
          <w:p w14:paraId="0C053CD2">
            <w:pPr>
              <w:spacing w:line="360" w:lineRule="auto"/>
              <w:ind w:firstLine="0" w:firstLineChars="0"/>
              <w:jc w:val="center"/>
              <w:rPr>
                <w:rFonts w:cs="Times New Roman"/>
                <w:sz w:val="15"/>
                <w:szCs w:val="15"/>
              </w:rPr>
            </w:pPr>
            <w:r>
              <w:rPr>
                <w:rFonts w:cs="Times New Roman"/>
                <w:sz w:val="15"/>
                <w:szCs w:val="15"/>
              </w:rPr>
              <w:t>全覆盖检查</w:t>
            </w:r>
          </w:p>
        </w:tc>
      </w:tr>
      <w:tr w14:paraId="5D6170A5">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shd w:val="clear" w:color="auto" w:fill="FFFFFF"/>
            <w:vAlign w:val="center"/>
          </w:tcPr>
          <w:p w14:paraId="1BE5B605">
            <w:pPr>
              <w:spacing w:line="360" w:lineRule="auto"/>
              <w:ind w:firstLine="0" w:firstLineChars="0"/>
              <w:jc w:val="center"/>
              <w:rPr>
                <w:rFonts w:cs="Times New Roman"/>
                <w:sz w:val="15"/>
                <w:szCs w:val="15"/>
              </w:rPr>
            </w:pPr>
            <w:r>
              <w:rPr>
                <w:rFonts w:cs="Times New Roman"/>
                <w:sz w:val="15"/>
                <w:szCs w:val="15"/>
              </w:rPr>
              <w:t>搭接宽度</w:t>
            </w:r>
          </w:p>
        </w:tc>
        <w:tc>
          <w:tcPr>
            <w:tcW w:w="0" w:type="auto"/>
            <w:shd w:val="clear" w:color="auto" w:fill="FFFFFF"/>
            <w:vAlign w:val="center"/>
          </w:tcPr>
          <w:p w14:paraId="5684B149">
            <w:pPr>
              <w:spacing w:line="360" w:lineRule="auto"/>
              <w:ind w:firstLine="0" w:firstLineChars="0"/>
              <w:jc w:val="center"/>
              <w:rPr>
                <w:rFonts w:cs="Times New Roman"/>
                <w:sz w:val="15"/>
                <w:szCs w:val="15"/>
              </w:rPr>
            </w:pPr>
            <w:r>
              <w:rPr>
                <w:rFonts w:cs="Times New Roman"/>
                <w:sz w:val="15"/>
                <w:szCs w:val="15"/>
              </w:rPr>
              <w:t>不小于0.3 m</w:t>
            </w:r>
          </w:p>
        </w:tc>
        <w:tc>
          <w:tcPr>
            <w:tcW w:w="0" w:type="auto"/>
            <w:shd w:val="clear" w:color="auto" w:fill="FFFFFF"/>
            <w:vAlign w:val="center"/>
          </w:tcPr>
          <w:p w14:paraId="3B9224B2">
            <w:pPr>
              <w:spacing w:line="360" w:lineRule="auto"/>
              <w:ind w:firstLine="0" w:firstLineChars="0"/>
              <w:jc w:val="center"/>
              <w:rPr>
                <w:rFonts w:cs="Times New Roman"/>
                <w:sz w:val="15"/>
                <w:szCs w:val="15"/>
              </w:rPr>
            </w:pPr>
            <w:r>
              <w:rPr>
                <w:rFonts w:cs="Times New Roman"/>
                <w:sz w:val="15"/>
                <w:szCs w:val="15"/>
              </w:rPr>
              <w:t>钢尺测量</w:t>
            </w:r>
          </w:p>
        </w:tc>
        <w:tc>
          <w:tcPr>
            <w:tcW w:w="0" w:type="auto"/>
            <w:shd w:val="clear" w:color="auto" w:fill="FFFFFF"/>
            <w:vAlign w:val="center"/>
          </w:tcPr>
          <w:p w14:paraId="70969F12">
            <w:pPr>
              <w:spacing w:line="360" w:lineRule="auto"/>
              <w:ind w:firstLine="0" w:firstLineChars="0"/>
              <w:jc w:val="center"/>
              <w:rPr>
                <w:rFonts w:cs="Times New Roman"/>
                <w:sz w:val="15"/>
                <w:szCs w:val="15"/>
              </w:rPr>
            </w:pPr>
            <w:r>
              <w:rPr>
                <w:rFonts w:cs="Times New Roman"/>
                <w:sz w:val="15"/>
                <w:szCs w:val="15"/>
              </w:rPr>
              <w:t>每搭接缝不少于3点</w:t>
            </w:r>
          </w:p>
        </w:tc>
      </w:tr>
      <w:bookmarkEnd w:id="318"/>
    </w:tbl>
    <w:p w14:paraId="6CA9E347">
      <w:pPr>
        <w:ind w:firstLine="480"/>
      </w:pPr>
      <w:bookmarkStart w:id="319" w:name="_Toc6313"/>
      <w:bookmarkStart w:id="320" w:name="_Toc4290"/>
    </w:p>
    <w:p w14:paraId="4C80FD8C">
      <w:pPr>
        <w:pStyle w:val="4"/>
        <w:numPr>
          <w:ilvl w:val="2"/>
          <w:numId w:val="0"/>
        </w:numPr>
        <w:spacing w:before="0" w:after="0" w:line="360" w:lineRule="auto"/>
        <w:rPr>
          <w:rFonts w:eastAsia="宋体"/>
          <w:b w:val="0"/>
          <w:bCs w:val="0"/>
          <w:sz w:val="21"/>
          <w:szCs w:val="21"/>
        </w:rPr>
      </w:pPr>
      <w:bookmarkStart w:id="321" w:name="_Toc30027"/>
      <w:bookmarkStart w:id="322" w:name="_Toc30033"/>
      <w:r>
        <w:rPr>
          <w:rFonts w:hint="eastAsia" w:eastAsia="宋体"/>
          <w:sz w:val="21"/>
          <w:szCs w:val="21"/>
        </w:rPr>
        <w:t>6.3.7</w:t>
      </w:r>
      <w:r>
        <w:rPr>
          <w:rFonts w:hint="eastAsia"/>
          <w:sz w:val="21"/>
          <w:szCs w:val="21"/>
        </w:rPr>
        <w:t xml:space="preserve"> </w:t>
      </w:r>
      <w:r>
        <w:rPr>
          <w:rFonts w:hint="eastAsia" w:eastAsia="宋体"/>
          <w:b w:val="0"/>
          <w:bCs w:val="0"/>
          <w:sz w:val="21"/>
          <w:szCs w:val="21"/>
        </w:rPr>
        <w:t>排水设施</w:t>
      </w:r>
      <w:r>
        <w:rPr>
          <w:rFonts w:eastAsia="宋体"/>
          <w:b w:val="0"/>
          <w:bCs w:val="0"/>
          <w:sz w:val="21"/>
          <w:szCs w:val="21"/>
        </w:rPr>
        <w:t>应按照表6.3.</w:t>
      </w:r>
      <w:r>
        <w:rPr>
          <w:rFonts w:hint="eastAsia" w:eastAsia="宋体"/>
          <w:b w:val="0"/>
          <w:bCs w:val="0"/>
          <w:sz w:val="21"/>
          <w:szCs w:val="21"/>
        </w:rPr>
        <w:t>7</w:t>
      </w:r>
      <w:r>
        <w:rPr>
          <w:rFonts w:eastAsia="宋体"/>
          <w:b w:val="0"/>
          <w:bCs w:val="0"/>
          <w:sz w:val="21"/>
          <w:szCs w:val="21"/>
        </w:rPr>
        <w:t>进行检测。</w:t>
      </w:r>
      <w:bookmarkEnd w:id="319"/>
      <w:bookmarkEnd w:id="320"/>
      <w:bookmarkEnd w:id="321"/>
      <w:bookmarkEnd w:id="322"/>
    </w:p>
    <w:p w14:paraId="0B8BCD49">
      <w:pPr>
        <w:spacing w:line="360" w:lineRule="auto"/>
        <w:ind w:firstLine="0" w:firstLineChars="0"/>
        <w:jc w:val="center"/>
        <w:rPr>
          <w:sz w:val="21"/>
          <w:szCs w:val="21"/>
        </w:rPr>
      </w:pPr>
      <w:r>
        <w:rPr>
          <w:rFonts w:eastAsia="黑体" w:cs="Times New Roman"/>
          <w:sz w:val="18"/>
          <w:szCs w:val="18"/>
        </w:rPr>
        <w:t>表6.3.7  排水设施控制标准与检测方法</w:t>
      </w:r>
    </w:p>
    <w:tbl>
      <w:tblPr>
        <w:tblStyle w:val="19"/>
        <w:tblW w:w="4998" w:type="pct"/>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434"/>
        <w:gridCol w:w="2291"/>
        <w:gridCol w:w="1434"/>
        <w:gridCol w:w="3284"/>
      </w:tblGrid>
      <w:tr w14:paraId="62CA6442">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9" w:type="pct"/>
            <w:tcBorders>
              <w:tl2br w:val="nil"/>
              <w:tr2bl w:val="nil"/>
            </w:tcBorders>
            <w:tcMar>
              <w:top w:w="50" w:type="dxa"/>
              <w:left w:w="70" w:type="dxa"/>
              <w:bottom w:w="50" w:type="dxa"/>
              <w:right w:w="70" w:type="dxa"/>
            </w:tcMar>
            <w:vAlign w:val="center"/>
          </w:tcPr>
          <w:p w14:paraId="0D4F32CE">
            <w:pPr>
              <w:spacing w:line="360" w:lineRule="auto"/>
              <w:ind w:firstLine="0" w:firstLineChars="0"/>
              <w:jc w:val="center"/>
              <w:rPr>
                <w:rFonts w:cs="Times New Roman"/>
                <w:sz w:val="15"/>
                <w:szCs w:val="15"/>
              </w:rPr>
            </w:pPr>
            <w:r>
              <w:rPr>
                <w:rFonts w:cs="Times New Roman"/>
                <w:bCs/>
                <w:sz w:val="15"/>
                <w:szCs w:val="15"/>
              </w:rPr>
              <w:t>控制项目</w:t>
            </w:r>
          </w:p>
        </w:tc>
        <w:tc>
          <w:tcPr>
            <w:tcW w:w="1356" w:type="pct"/>
            <w:tcBorders>
              <w:tl2br w:val="nil"/>
              <w:tr2bl w:val="nil"/>
            </w:tcBorders>
            <w:tcMar>
              <w:top w:w="50" w:type="dxa"/>
              <w:left w:w="70" w:type="dxa"/>
              <w:bottom w:w="50" w:type="dxa"/>
              <w:right w:w="70" w:type="dxa"/>
            </w:tcMar>
            <w:vAlign w:val="center"/>
          </w:tcPr>
          <w:p w14:paraId="325CAEAD">
            <w:pPr>
              <w:spacing w:line="360" w:lineRule="auto"/>
              <w:ind w:firstLine="0" w:firstLineChars="0"/>
              <w:jc w:val="center"/>
              <w:rPr>
                <w:rFonts w:cs="Times New Roman"/>
                <w:sz w:val="15"/>
                <w:szCs w:val="15"/>
              </w:rPr>
            </w:pPr>
            <w:r>
              <w:rPr>
                <w:rFonts w:cs="Times New Roman"/>
                <w:bCs/>
                <w:sz w:val="15"/>
                <w:szCs w:val="15"/>
              </w:rPr>
              <w:t>质量</w:t>
            </w:r>
            <w:r>
              <w:rPr>
                <w:rFonts w:hint="eastAsia" w:cs="Times New Roman"/>
                <w:bCs/>
                <w:sz w:val="15"/>
                <w:szCs w:val="15"/>
              </w:rPr>
              <w:t>控制标准</w:t>
            </w:r>
          </w:p>
        </w:tc>
        <w:tc>
          <w:tcPr>
            <w:tcW w:w="849" w:type="pct"/>
            <w:tcBorders>
              <w:tl2br w:val="nil"/>
              <w:tr2bl w:val="nil"/>
            </w:tcBorders>
            <w:tcMar>
              <w:top w:w="50" w:type="dxa"/>
              <w:left w:w="70" w:type="dxa"/>
              <w:bottom w:w="50" w:type="dxa"/>
              <w:right w:w="70" w:type="dxa"/>
            </w:tcMar>
            <w:vAlign w:val="center"/>
          </w:tcPr>
          <w:p w14:paraId="28A5F246">
            <w:pPr>
              <w:spacing w:line="360" w:lineRule="auto"/>
              <w:ind w:firstLine="0" w:firstLineChars="0"/>
              <w:jc w:val="center"/>
              <w:rPr>
                <w:rFonts w:cs="Times New Roman"/>
                <w:sz w:val="15"/>
                <w:szCs w:val="15"/>
              </w:rPr>
            </w:pPr>
            <w:r>
              <w:rPr>
                <w:rFonts w:cs="Times New Roman"/>
                <w:bCs/>
                <w:sz w:val="15"/>
                <w:szCs w:val="15"/>
              </w:rPr>
              <w:t>检测方法</w:t>
            </w:r>
          </w:p>
        </w:tc>
        <w:tc>
          <w:tcPr>
            <w:tcW w:w="1944" w:type="pct"/>
            <w:tcBorders>
              <w:tl2br w:val="nil"/>
              <w:tr2bl w:val="nil"/>
            </w:tcBorders>
            <w:tcMar>
              <w:top w:w="50" w:type="dxa"/>
              <w:left w:w="70" w:type="dxa"/>
              <w:bottom w:w="50" w:type="dxa"/>
              <w:right w:w="70" w:type="dxa"/>
            </w:tcMar>
            <w:vAlign w:val="center"/>
          </w:tcPr>
          <w:p w14:paraId="014C2F97">
            <w:pPr>
              <w:spacing w:line="360" w:lineRule="auto"/>
              <w:ind w:firstLine="0" w:firstLineChars="0"/>
              <w:jc w:val="center"/>
              <w:rPr>
                <w:rFonts w:cs="Times New Roman"/>
                <w:sz w:val="15"/>
                <w:szCs w:val="15"/>
              </w:rPr>
            </w:pPr>
            <w:r>
              <w:rPr>
                <w:rFonts w:cs="Times New Roman"/>
                <w:bCs/>
                <w:sz w:val="15"/>
                <w:szCs w:val="15"/>
              </w:rPr>
              <w:t>检测频次</w:t>
            </w:r>
          </w:p>
        </w:tc>
      </w:tr>
      <w:tr w14:paraId="27A1428F">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9" w:type="pct"/>
            <w:tcBorders>
              <w:tl2br w:val="nil"/>
              <w:tr2bl w:val="nil"/>
            </w:tcBorders>
            <w:tcMar>
              <w:top w:w="50" w:type="dxa"/>
              <w:left w:w="70" w:type="dxa"/>
              <w:bottom w:w="50" w:type="dxa"/>
              <w:right w:w="70" w:type="dxa"/>
            </w:tcMar>
            <w:vAlign w:val="center"/>
          </w:tcPr>
          <w:p w14:paraId="09751EDC">
            <w:pPr>
              <w:spacing w:line="360" w:lineRule="auto"/>
              <w:ind w:firstLine="0" w:firstLineChars="0"/>
              <w:jc w:val="center"/>
              <w:rPr>
                <w:rFonts w:cs="Times New Roman"/>
                <w:sz w:val="15"/>
                <w:szCs w:val="15"/>
              </w:rPr>
            </w:pPr>
            <w:r>
              <w:rPr>
                <w:rFonts w:cs="Times New Roman"/>
                <w:sz w:val="15"/>
                <w:szCs w:val="15"/>
              </w:rPr>
              <w:t>排水沟尺寸</w:t>
            </w:r>
          </w:p>
        </w:tc>
        <w:tc>
          <w:tcPr>
            <w:tcW w:w="1356" w:type="pct"/>
            <w:tcBorders>
              <w:tl2br w:val="nil"/>
              <w:tr2bl w:val="nil"/>
            </w:tcBorders>
            <w:shd w:val="clear" w:color="auto" w:fill="FFFFFF"/>
            <w:tcMar>
              <w:top w:w="50" w:type="dxa"/>
              <w:left w:w="70" w:type="dxa"/>
              <w:bottom w:w="50" w:type="dxa"/>
              <w:right w:w="70" w:type="dxa"/>
            </w:tcMar>
            <w:vAlign w:val="center"/>
          </w:tcPr>
          <w:p w14:paraId="6D2D858E">
            <w:pPr>
              <w:spacing w:line="360" w:lineRule="auto"/>
              <w:ind w:firstLine="0" w:firstLineChars="0"/>
              <w:jc w:val="center"/>
              <w:rPr>
                <w:rFonts w:cs="Times New Roman"/>
                <w:sz w:val="15"/>
                <w:szCs w:val="15"/>
              </w:rPr>
            </w:pPr>
            <w:r>
              <w:rPr>
                <w:rFonts w:cs="Times New Roman"/>
                <w:sz w:val="15"/>
                <w:szCs w:val="15"/>
              </w:rPr>
              <w:t>设计值±30 mm</w:t>
            </w:r>
          </w:p>
        </w:tc>
        <w:tc>
          <w:tcPr>
            <w:tcW w:w="849" w:type="pct"/>
            <w:tcBorders>
              <w:tl2br w:val="nil"/>
              <w:tr2bl w:val="nil"/>
            </w:tcBorders>
            <w:tcMar>
              <w:top w:w="50" w:type="dxa"/>
              <w:left w:w="70" w:type="dxa"/>
              <w:bottom w:w="50" w:type="dxa"/>
              <w:right w:w="70" w:type="dxa"/>
            </w:tcMar>
            <w:vAlign w:val="center"/>
          </w:tcPr>
          <w:p w14:paraId="06699C2A">
            <w:pPr>
              <w:spacing w:line="360" w:lineRule="auto"/>
              <w:ind w:firstLine="0" w:firstLineChars="0"/>
              <w:jc w:val="center"/>
              <w:rPr>
                <w:rFonts w:cs="Times New Roman"/>
                <w:sz w:val="15"/>
                <w:szCs w:val="15"/>
              </w:rPr>
            </w:pPr>
            <w:r>
              <w:rPr>
                <w:rFonts w:cs="Times New Roman"/>
                <w:sz w:val="15"/>
                <w:szCs w:val="15"/>
              </w:rPr>
              <w:t>钢尺测量</w:t>
            </w:r>
          </w:p>
        </w:tc>
        <w:tc>
          <w:tcPr>
            <w:tcW w:w="1944" w:type="pct"/>
            <w:tcBorders>
              <w:tl2br w:val="nil"/>
              <w:tr2bl w:val="nil"/>
            </w:tcBorders>
            <w:shd w:val="clear" w:color="auto" w:fill="FFFFFF"/>
            <w:tcMar>
              <w:top w:w="50" w:type="dxa"/>
              <w:left w:w="70" w:type="dxa"/>
              <w:bottom w:w="50" w:type="dxa"/>
              <w:right w:w="70" w:type="dxa"/>
            </w:tcMar>
            <w:vAlign w:val="center"/>
          </w:tcPr>
          <w:p w14:paraId="1C98A93D">
            <w:pPr>
              <w:spacing w:line="360" w:lineRule="auto"/>
              <w:ind w:firstLine="0" w:firstLineChars="0"/>
              <w:jc w:val="center"/>
              <w:rPr>
                <w:rFonts w:cs="Times New Roman"/>
                <w:sz w:val="15"/>
                <w:szCs w:val="15"/>
              </w:rPr>
            </w:pPr>
            <w:r>
              <w:rPr>
                <w:rFonts w:cs="Times New Roman"/>
                <w:sz w:val="15"/>
                <w:szCs w:val="15"/>
              </w:rPr>
              <w:t>每20延米不少于2点</w:t>
            </w:r>
          </w:p>
        </w:tc>
      </w:tr>
      <w:tr w14:paraId="67845162">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9" w:type="pct"/>
            <w:tcBorders>
              <w:tl2br w:val="nil"/>
              <w:tr2bl w:val="nil"/>
            </w:tcBorders>
            <w:tcMar>
              <w:top w:w="50" w:type="dxa"/>
              <w:left w:w="70" w:type="dxa"/>
              <w:bottom w:w="50" w:type="dxa"/>
              <w:right w:w="70" w:type="dxa"/>
            </w:tcMar>
            <w:vAlign w:val="center"/>
          </w:tcPr>
          <w:p w14:paraId="708320AB">
            <w:pPr>
              <w:spacing w:line="360" w:lineRule="auto"/>
              <w:ind w:firstLine="0" w:firstLineChars="0"/>
              <w:jc w:val="center"/>
              <w:rPr>
                <w:rFonts w:cs="Times New Roman"/>
                <w:sz w:val="15"/>
                <w:szCs w:val="15"/>
              </w:rPr>
            </w:pPr>
            <w:r>
              <w:rPr>
                <w:rFonts w:cs="Times New Roman"/>
                <w:sz w:val="15"/>
                <w:szCs w:val="15"/>
              </w:rPr>
              <w:t>排水沟纵坡</w:t>
            </w:r>
          </w:p>
        </w:tc>
        <w:tc>
          <w:tcPr>
            <w:tcW w:w="1356" w:type="pct"/>
            <w:tcBorders>
              <w:tl2br w:val="nil"/>
              <w:tr2bl w:val="nil"/>
            </w:tcBorders>
            <w:shd w:val="clear" w:color="auto" w:fill="FFFFFF"/>
            <w:tcMar>
              <w:top w:w="50" w:type="dxa"/>
              <w:left w:w="70" w:type="dxa"/>
              <w:bottom w:w="50" w:type="dxa"/>
              <w:right w:w="70" w:type="dxa"/>
            </w:tcMar>
            <w:vAlign w:val="center"/>
          </w:tcPr>
          <w:p w14:paraId="71892D37">
            <w:pPr>
              <w:spacing w:line="360" w:lineRule="auto"/>
              <w:ind w:firstLine="0" w:firstLineChars="0"/>
              <w:jc w:val="center"/>
              <w:rPr>
                <w:rFonts w:cs="Times New Roman"/>
                <w:sz w:val="15"/>
                <w:szCs w:val="15"/>
              </w:rPr>
            </w:pPr>
            <w:r>
              <w:rPr>
                <w:rFonts w:cs="Times New Roman"/>
                <w:sz w:val="15"/>
                <w:szCs w:val="15"/>
              </w:rPr>
              <w:t>满足排水要求，不小于0.5%</w:t>
            </w:r>
          </w:p>
        </w:tc>
        <w:tc>
          <w:tcPr>
            <w:tcW w:w="849" w:type="pct"/>
            <w:tcBorders>
              <w:tl2br w:val="nil"/>
              <w:tr2bl w:val="nil"/>
            </w:tcBorders>
            <w:tcMar>
              <w:top w:w="50" w:type="dxa"/>
              <w:left w:w="70" w:type="dxa"/>
              <w:bottom w:w="50" w:type="dxa"/>
              <w:right w:w="70" w:type="dxa"/>
            </w:tcMar>
            <w:vAlign w:val="center"/>
          </w:tcPr>
          <w:p w14:paraId="369882CE">
            <w:pPr>
              <w:spacing w:line="360" w:lineRule="auto"/>
              <w:ind w:firstLine="0" w:firstLineChars="0"/>
              <w:jc w:val="center"/>
              <w:rPr>
                <w:rFonts w:cs="Times New Roman"/>
                <w:sz w:val="15"/>
                <w:szCs w:val="15"/>
              </w:rPr>
            </w:pPr>
            <w:r>
              <w:rPr>
                <w:rFonts w:cs="Times New Roman"/>
                <w:sz w:val="15"/>
                <w:szCs w:val="15"/>
              </w:rPr>
              <w:t>水准仪测量</w:t>
            </w:r>
          </w:p>
        </w:tc>
        <w:tc>
          <w:tcPr>
            <w:tcW w:w="1944" w:type="pct"/>
            <w:tcBorders>
              <w:tl2br w:val="nil"/>
              <w:tr2bl w:val="nil"/>
            </w:tcBorders>
            <w:shd w:val="clear" w:color="auto" w:fill="FFFFFF"/>
            <w:tcMar>
              <w:top w:w="50" w:type="dxa"/>
              <w:left w:w="70" w:type="dxa"/>
              <w:bottom w:w="50" w:type="dxa"/>
              <w:right w:w="70" w:type="dxa"/>
            </w:tcMar>
            <w:vAlign w:val="center"/>
          </w:tcPr>
          <w:p w14:paraId="13DEDB00">
            <w:pPr>
              <w:spacing w:line="360" w:lineRule="auto"/>
              <w:ind w:firstLine="0" w:firstLineChars="0"/>
              <w:jc w:val="center"/>
              <w:rPr>
                <w:rFonts w:cs="Times New Roman"/>
                <w:sz w:val="15"/>
                <w:szCs w:val="15"/>
              </w:rPr>
            </w:pPr>
            <w:r>
              <w:rPr>
                <w:rFonts w:cs="Times New Roman"/>
                <w:sz w:val="15"/>
                <w:szCs w:val="15"/>
              </w:rPr>
              <w:t>每20延米不少于1点</w:t>
            </w:r>
          </w:p>
        </w:tc>
      </w:tr>
      <w:tr w14:paraId="440BFA34">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9" w:type="pct"/>
            <w:tcBorders>
              <w:tl2br w:val="nil"/>
              <w:tr2bl w:val="nil"/>
            </w:tcBorders>
            <w:tcMar>
              <w:top w:w="50" w:type="dxa"/>
              <w:left w:w="70" w:type="dxa"/>
              <w:bottom w:w="50" w:type="dxa"/>
              <w:right w:w="70" w:type="dxa"/>
            </w:tcMar>
            <w:vAlign w:val="center"/>
          </w:tcPr>
          <w:p w14:paraId="5A331A41">
            <w:pPr>
              <w:spacing w:line="360" w:lineRule="auto"/>
              <w:ind w:firstLine="0" w:firstLineChars="0"/>
              <w:jc w:val="center"/>
              <w:rPr>
                <w:rFonts w:cs="Times New Roman"/>
                <w:sz w:val="15"/>
                <w:szCs w:val="15"/>
              </w:rPr>
            </w:pPr>
            <w:r>
              <w:rPr>
                <w:rFonts w:cs="Times New Roman"/>
                <w:sz w:val="15"/>
                <w:szCs w:val="15"/>
              </w:rPr>
              <w:t>排水管安装</w:t>
            </w:r>
          </w:p>
        </w:tc>
        <w:tc>
          <w:tcPr>
            <w:tcW w:w="1356" w:type="pct"/>
            <w:tcBorders>
              <w:tl2br w:val="nil"/>
              <w:tr2bl w:val="nil"/>
            </w:tcBorders>
            <w:shd w:val="clear" w:color="auto" w:fill="FFFFFF"/>
            <w:tcMar>
              <w:top w:w="50" w:type="dxa"/>
              <w:left w:w="70" w:type="dxa"/>
              <w:bottom w:w="50" w:type="dxa"/>
              <w:right w:w="70" w:type="dxa"/>
            </w:tcMar>
            <w:vAlign w:val="center"/>
          </w:tcPr>
          <w:p w14:paraId="758320E7">
            <w:pPr>
              <w:spacing w:line="360" w:lineRule="auto"/>
              <w:ind w:firstLine="0" w:firstLineChars="0"/>
              <w:jc w:val="center"/>
              <w:rPr>
                <w:rFonts w:cs="Times New Roman"/>
                <w:sz w:val="15"/>
                <w:szCs w:val="15"/>
              </w:rPr>
            </w:pPr>
            <w:r>
              <w:rPr>
                <w:rFonts w:cs="Times New Roman"/>
                <w:sz w:val="15"/>
                <w:szCs w:val="15"/>
              </w:rPr>
              <w:t>接头严密、坡度正确</w:t>
            </w:r>
          </w:p>
        </w:tc>
        <w:tc>
          <w:tcPr>
            <w:tcW w:w="849" w:type="pct"/>
            <w:tcBorders>
              <w:tl2br w:val="nil"/>
              <w:tr2bl w:val="nil"/>
            </w:tcBorders>
            <w:tcMar>
              <w:top w:w="50" w:type="dxa"/>
              <w:left w:w="70" w:type="dxa"/>
              <w:bottom w:w="50" w:type="dxa"/>
              <w:right w:w="70" w:type="dxa"/>
            </w:tcMar>
            <w:vAlign w:val="center"/>
          </w:tcPr>
          <w:p w14:paraId="42923055">
            <w:pPr>
              <w:spacing w:line="360" w:lineRule="auto"/>
              <w:ind w:firstLine="0" w:firstLineChars="0"/>
              <w:jc w:val="center"/>
              <w:rPr>
                <w:rFonts w:cs="Times New Roman"/>
                <w:sz w:val="15"/>
                <w:szCs w:val="15"/>
              </w:rPr>
            </w:pPr>
            <w:r>
              <w:rPr>
                <w:rFonts w:cs="Times New Roman"/>
                <w:sz w:val="15"/>
                <w:szCs w:val="15"/>
              </w:rPr>
              <w:t>通水试验、水准仪</w:t>
            </w:r>
          </w:p>
        </w:tc>
        <w:tc>
          <w:tcPr>
            <w:tcW w:w="1944" w:type="pct"/>
            <w:tcBorders>
              <w:tl2br w:val="nil"/>
              <w:tr2bl w:val="nil"/>
            </w:tcBorders>
            <w:shd w:val="clear" w:color="auto" w:fill="FFFFFF"/>
            <w:tcMar>
              <w:top w:w="50" w:type="dxa"/>
              <w:left w:w="70" w:type="dxa"/>
              <w:bottom w:w="50" w:type="dxa"/>
              <w:right w:w="70" w:type="dxa"/>
            </w:tcMar>
            <w:vAlign w:val="center"/>
          </w:tcPr>
          <w:p w14:paraId="7D5514CD">
            <w:pPr>
              <w:spacing w:line="360" w:lineRule="auto"/>
              <w:ind w:firstLine="0" w:firstLineChars="0"/>
              <w:jc w:val="center"/>
              <w:rPr>
                <w:rFonts w:cs="Times New Roman"/>
                <w:sz w:val="15"/>
                <w:szCs w:val="15"/>
              </w:rPr>
            </w:pPr>
            <w:r>
              <w:rPr>
                <w:rFonts w:cs="Times New Roman"/>
                <w:sz w:val="15"/>
                <w:szCs w:val="15"/>
              </w:rPr>
              <w:t>全覆盖</w:t>
            </w:r>
          </w:p>
        </w:tc>
      </w:tr>
    </w:tbl>
    <w:p w14:paraId="1A8A6EF1">
      <w:pPr>
        <w:spacing w:line="360" w:lineRule="auto"/>
        <w:ind w:firstLine="0" w:firstLineChars="0"/>
        <w:jc w:val="center"/>
        <w:rPr>
          <w:sz w:val="21"/>
          <w:szCs w:val="21"/>
        </w:rPr>
      </w:pPr>
    </w:p>
    <w:p w14:paraId="4BCEC30E">
      <w:pPr>
        <w:spacing w:line="360" w:lineRule="auto"/>
        <w:ind w:firstLine="0" w:firstLineChars="0"/>
        <w:jc w:val="center"/>
        <w:rPr>
          <w:sz w:val="21"/>
          <w:szCs w:val="21"/>
        </w:rPr>
      </w:pPr>
      <w:r>
        <w:rPr>
          <w:rFonts w:eastAsia="黑体" w:cs="Times New Roman"/>
          <w:sz w:val="18"/>
          <w:szCs w:val="18"/>
        </w:rPr>
        <w:t>续表6.3.7</w:t>
      </w:r>
    </w:p>
    <w:tbl>
      <w:tblPr>
        <w:tblStyle w:val="19"/>
        <w:tblW w:w="4998" w:type="pct"/>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434"/>
        <w:gridCol w:w="2291"/>
        <w:gridCol w:w="1434"/>
        <w:gridCol w:w="3284"/>
        <w:tblGridChange w:id="4">
          <w:tblGrid>
            <w:gridCol w:w="1405"/>
            <w:gridCol w:w="29"/>
            <w:gridCol w:w="2216"/>
            <w:gridCol w:w="75"/>
            <w:gridCol w:w="1330"/>
            <w:gridCol w:w="3218"/>
          </w:tblGrid>
        </w:tblGridChange>
      </w:tblGrid>
      <w:tr w14:paraId="76898071">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PrEx>
        <w:trPr>
          <w:jc w:val="center"/>
        </w:trPr>
        <w:tc>
          <w:tcPr>
            <w:tcW w:w="849" w:type="pct"/>
            <w:tcBorders>
              <w:tl2br w:val="nil"/>
              <w:tr2bl w:val="nil"/>
            </w:tcBorders>
            <w:tcMar>
              <w:top w:w="50" w:type="dxa"/>
              <w:left w:w="70" w:type="dxa"/>
              <w:bottom w:w="50" w:type="dxa"/>
              <w:right w:w="70" w:type="dxa"/>
            </w:tcMar>
            <w:vAlign w:val="center"/>
          </w:tcPr>
          <w:p w14:paraId="561DD011">
            <w:pPr>
              <w:spacing w:line="360" w:lineRule="auto"/>
              <w:ind w:firstLine="0" w:firstLineChars="0"/>
              <w:jc w:val="center"/>
              <w:rPr>
                <w:rFonts w:cs="Times New Roman"/>
                <w:sz w:val="15"/>
                <w:szCs w:val="15"/>
              </w:rPr>
            </w:pPr>
            <w:r>
              <w:rPr>
                <w:rFonts w:cs="Times New Roman"/>
                <w:bCs/>
                <w:sz w:val="15"/>
                <w:szCs w:val="15"/>
              </w:rPr>
              <w:t>控制项目</w:t>
            </w:r>
          </w:p>
        </w:tc>
        <w:tc>
          <w:tcPr>
            <w:tcW w:w="1356" w:type="pct"/>
            <w:tcBorders>
              <w:tl2br w:val="nil"/>
              <w:tr2bl w:val="nil"/>
            </w:tcBorders>
            <w:tcMar>
              <w:top w:w="50" w:type="dxa"/>
              <w:left w:w="70" w:type="dxa"/>
              <w:bottom w:w="50" w:type="dxa"/>
              <w:right w:w="70" w:type="dxa"/>
            </w:tcMar>
            <w:vAlign w:val="center"/>
          </w:tcPr>
          <w:p w14:paraId="50C4102A">
            <w:pPr>
              <w:spacing w:line="360" w:lineRule="auto"/>
              <w:ind w:firstLine="0" w:firstLineChars="0"/>
              <w:jc w:val="center"/>
              <w:rPr>
                <w:rFonts w:cs="Times New Roman"/>
                <w:sz w:val="15"/>
                <w:szCs w:val="15"/>
              </w:rPr>
            </w:pPr>
            <w:r>
              <w:rPr>
                <w:rFonts w:cs="Times New Roman"/>
                <w:bCs/>
                <w:sz w:val="15"/>
                <w:szCs w:val="15"/>
              </w:rPr>
              <w:t>质量</w:t>
            </w:r>
            <w:r>
              <w:rPr>
                <w:rFonts w:hint="eastAsia" w:cs="Times New Roman"/>
                <w:bCs/>
                <w:sz w:val="15"/>
                <w:szCs w:val="15"/>
              </w:rPr>
              <w:t>控制标准</w:t>
            </w:r>
          </w:p>
        </w:tc>
        <w:tc>
          <w:tcPr>
            <w:tcW w:w="849" w:type="pct"/>
            <w:tcBorders>
              <w:tl2br w:val="nil"/>
              <w:tr2bl w:val="nil"/>
            </w:tcBorders>
            <w:tcMar>
              <w:top w:w="50" w:type="dxa"/>
              <w:left w:w="70" w:type="dxa"/>
              <w:bottom w:w="50" w:type="dxa"/>
              <w:right w:w="70" w:type="dxa"/>
            </w:tcMar>
            <w:vAlign w:val="center"/>
          </w:tcPr>
          <w:p w14:paraId="0CACFBFE">
            <w:pPr>
              <w:spacing w:line="360" w:lineRule="auto"/>
              <w:ind w:firstLine="0" w:firstLineChars="0"/>
              <w:jc w:val="center"/>
              <w:rPr>
                <w:rFonts w:cs="Times New Roman"/>
                <w:sz w:val="15"/>
                <w:szCs w:val="15"/>
              </w:rPr>
            </w:pPr>
            <w:r>
              <w:rPr>
                <w:rFonts w:cs="Times New Roman"/>
                <w:bCs/>
                <w:sz w:val="15"/>
                <w:szCs w:val="15"/>
              </w:rPr>
              <w:t>检测方法</w:t>
            </w:r>
          </w:p>
        </w:tc>
        <w:tc>
          <w:tcPr>
            <w:tcW w:w="1944" w:type="pct"/>
            <w:tcBorders>
              <w:tl2br w:val="nil"/>
              <w:tr2bl w:val="nil"/>
            </w:tcBorders>
            <w:tcMar>
              <w:top w:w="50" w:type="dxa"/>
              <w:left w:w="70" w:type="dxa"/>
              <w:bottom w:w="50" w:type="dxa"/>
              <w:right w:w="70" w:type="dxa"/>
            </w:tcMar>
            <w:vAlign w:val="center"/>
          </w:tcPr>
          <w:p w14:paraId="634C05DB">
            <w:pPr>
              <w:spacing w:line="360" w:lineRule="auto"/>
              <w:ind w:firstLine="0" w:firstLineChars="0"/>
              <w:jc w:val="center"/>
              <w:rPr>
                <w:rFonts w:cs="Times New Roman"/>
                <w:sz w:val="15"/>
                <w:szCs w:val="15"/>
              </w:rPr>
            </w:pPr>
            <w:r>
              <w:rPr>
                <w:rFonts w:cs="Times New Roman"/>
                <w:bCs/>
                <w:sz w:val="15"/>
                <w:szCs w:val="15"/>
              </w:rPr>
              <w:t>检测频次</w:t>
            </w:r>
          </w:p>
        </w:tc>
      </w:tr>
      <w:tr w14:paraId="4AEAE420">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9" w:type="pct"/>
            <w:tcBorders>
              <w:tl2br w:val="nil"/>
              <w:tr2bl w:val="nil"/>
            </w:tcBorders>
            <w:shd w:val="clear" w:color="auto" w:fill="FFFFFF"/>
            <w:tcMar>
              <w:top w:w="50" w:type="dxa"/>
              <w:left w:w="70" w:type="dxa"/>
              <w:bottom w:w="50" w:type="dxa"/>
              <w:right w:w="70" w:type="dxa"/>
            </w:tcMar>
            <w:vAlign w:val="center"/>
          </w:tcPr>
          <w:p w14:paraId="14115FBF">
            <w:pPr>
              <w:spacing w:line="360" w:lineRule="auto"/>
              <w:ind w:firstLine="0" w:firstLineChars="0"/>
              <w:jc w:val="center"/>
              <w:rPr>
                <w:rFonts w:cs="Times New Roman"/>
                <w:sz w:val="15"/>
                <w:szCs w:val="15"/>
              </w:rPr>
            </w:pPr>
            <w:r>
              <w:rPr>
                <w:rFonts w:cs="Times New Roman"/>
                <w:sz w:val="15"/>
                <w:szCs w:val="15"/>
              </w:rPr>
              <w:t>排水沟尺寸</w:t>
            </w:r>
          </w:p>
        </w:tc>
        <w:tc>
          <w:tcPr>
            <w:tcW w:w="1356" w:type="pct"/>
            <w:tcBorders>
              <w:tl2br w:val="nil"/>
              <w:tr2bl w:val="nil"/>
            </w:tcBorders>
            <w:shd w:val="clear" w:color="auto" w:fill="FFFFFF"/>
            <w:tcMar>
              <w:top w:w="50" w:type="dxa"/>
              <w:left w:w="70" w:type="dxa"/>
              <w:bottom w:w="50" w:type="dxa"/>
              <w:right w:w="70" w:type="dxa"/>
            </w:tcMar>
            <w:vAlign w:val="center"/>
          </w:tcPr>
          <w:p w14:paraId="7992DD0D">
            <w:pPr>
              <w:spacing w:line="360" w:lineRule="auto"/>
              <w:ind w:firstLine="0" w:firstLineChars="0"/>
              <w:jc w:val="center"/>
              <w:rPr>
                <w:rFonts w:cs="Times New Roman"/>
                <w:sz w:val="15"/>
                <w:szCs w:val="15"/>
              </w:rPr>
            </w:pPr>
            <w:r>
              <w:rPr>
                <w:rFonts w:cs="Times New Roman"/>
                <w:sz w:val="15"/>
                <w:szCs w:val="15"/>
              </w:rPr>
              <w:t>设计值±30 mm</w:t>
            </w:r>
          </w:p>
        </w:tc>
        <w:tc>
          <w:tcPr>
            <w:tcW w:w="849" w:type="pct"/>
            <w:tcBorders>
              <w:tl2br w:val="nil"/>
              <w:tr2bl w:val="nil"/>
            </w:tcBorders>
            <w:shd w:val="clear" w:color="auto" w:fill="FFFFFF"/>
            <w:tcMar>
              <w:top w:w="50" w:type="dxa"/>
              <w:left w:w="70" w:type="dxa"/>
              <w:bottom w:w="50" w:type="dxa"/>
              <w:right w:w="70" w:type="dxa"/>
            </w:tcMar>
            <w:vAlign w:val="center"/>
          </w:tcPr>
          <w:p w14:paraId="1237448B">
            <w:pPr>
              <w:spacing w:line="360" w:lineRule="auto"/>
              <w:ind w:firstLine="0" w:firstLineChars="0"/>
              <w:jc w:val="center"/>
              <w:rPr>
                <w:rFonts w:cs="Times New Roman"/>
                <w:sz w:val="15"/>
                <w:szCs w:val="15"/>
              </w:rPr>
            </w:pPr>
            <w:r>
              <w:rPr>
                <w:rFonts w:cs="Times New Roman"/>
                <w:sz w:val="15"/>
                <w:szCs w:val="15"/>
              </w:rPr>
              <w:t>钢尺测量</w:t>
            </w:r>
          </w:p>
        </w:tc>
        <w:tc>
          <w:tcPr>
            <w:tcW w:w="1944" w:type="pct"/>
            <w:tcBorders>
              <w:tl2br w:val="nil"/>
              <w:tr2bl w:val="nil"/>
            </w:tcBorders>
            <w:shd w:val="clear" w:color="auto" w:fill="FFFFFF"/>
            <w:tcMar>
              <w:top w:w="50" w:type="dxa"/>
              <w:left w:w="70" w:type="dxa"/>
              <w:bottom w:w="50" w:type="dxa"/>
              <w:right w:w="70" w:type="dxa"/>
            </w:tcMar>
            <w:vAlign w:val="center"/>
          </w:tcPr>
          <w:p w14:paraId="6D4D560B">
            <w:pPr>
              <w:spacing w:line="360" w:lineRule="auto"/>
              <w:ind w:firstLine="0" w:firstLineChars="0"/>
              <w:jc w:val="center"/>
              <w:rPr>
                <w:rFonts w:cs="Times New Roman"/>
                <w:sz w:val="15"/>
                <w:szCs w:val="15"/>
              </w:rPr>
            </w:pPr>
            <w:r>
              <w:rPr>
                <w:rFonts w:cs="Times New Roman"/>
                <w:sz w:val="15"/>
                <w:szCs w:val="15"/>
              </w:rPr>
              <w:t>每20延米不少于2点</w:t>
            </w:r>
          </w:p>
        </w:tc>
      </w:tr>
    </w:tbl>
    <w:p w14:paraId="4A6E3E6B">
      <w:pPr>
        <w:pStyle w:val="3"/>
        <w:keepNext w:val="0"/>
        <w:numPr>
          <w:ilvl w:val="1"/>
          <w:numId w:val="0"/>
        </w:numPr>
        <w:jc w:val="center"/>
        <w:rPr>
          <w:szCs w:val="24"/>
        </w:rPr>
      </w:pPr>
      <w:bookmarkStart w:id="323" w:name="_Toc226982638"/>
      <w:bookmarkEnd w:id="323"/>
      <w:bookmarkStart w:id="324" w:name="_Toc21256"/>
      <w:bookmarkStart w:id="325" w:name="_Toc23512"/>
      <w:bookmarkStart w:id="326" w:name="_Toc19599"/>
      <w:bookmarkStart w:id="327" w:name="_Toc8778"/>
      <w:r>
        <w:rPr>
          <w:sz w:val="24"/>
          <w:szCs w:val="24"/>
        </w:rPr>
        <w:t>6.4</w:t>
      </w:r>
      <w:r>
        <w:rPr>
          <w:rFonts w:hint="eastAsia"/>
          <w:sz w:val="24"/>
          <w:szCs w:val="24"/>
        </w:rPr>
        <w:t xml:space="preserve"> 质量评定</w:t>
      </w:r>
      <w:bookmarkEnd w:id="324"/>
      <w:bookmarkEnd w:id="325"/>
      <w:bookmarkEnd w:id="326"/>
      <w:bookmarkEnd w:id="327"/>
    </w:p>
    <w:p w14:paraId="39D4D70B">
      <w:pPr>
        <w:spacing w:line="360" w:lineRule="auto"/>
        <w:ind w:firstLine="0" w:firstLineChars="0"/>
        <w:rPr>
          <w:sz w:val="21"/>
          <w:szCs w:val="21"/>
        </w:rPr>
      </w:pPr>
      <w:bookmarkStart w:id="328" w:name="_Toc28906"/>
      <w:bookmarkStart w:id="329" w:name="_Toc8977"/>
      <w:bookmarkStart w:id="330" w:name="_Toc12761"/>
      <w:bookmarkStart w:id="331" w:name="_Toc19001"/>
      <w:r>
        <w:rPr>
          <w:rStyle w:val="27"/>
          <w:sz w:val="21"/>
          <w:szCs w:val="21"/>
        </w:rPr>
        <w:t>6.4.1</w:t>
      </w:r>
      <w:bookmarkEnd w:id="328"/>
      <w:bookmarkEnd w:id="329"/>
      <w:bookmarkEnd w:id="330"/>
      <w:bookmarkEnd w:id="331"/>
      <w:r>
        <w:rPr>
          <w:rFonts w:hint="eastAsia"/>
          <w:sz w:val="21"/>
          <w:szCs w:val="21"/>
        </w:rPr>
        <w:t xml:space="preserve"> </w:t>
      </w:r>
      <w:r>
        <w:rPr>
          <w:rFonts w:hint="eastAsia"/>
          <w:sz w:val="21"/>
          <w:szCs w:val="21"/>
        </w:rPr>
        <w:t>柔性溢洪道质量评定分为单元工程评定、分部工程评定，评定结果纳入淤地坝工程整体质量评定体系。</w:t>
      </w:r>
    </w:p>
    <w:p w14:paraId="65D13362">
      <w:pPr>
        <w:spacing w:line="360" w:lineRule="auto"/>
        <w:ind w:firstLine="0" w:firstLineChars="0"/>
        <w:rPr>
          <w:sz w:val="21"/>
          <w:szCs w:val="21"/>
        </w:rPr>
      </w:pPr>
      <w:bookmarkStart w:id="332" w:name="_Toc15274"/>
      <w:bookmarkStart w:id="333" w:name="_Toc25182"/>
      <w:bookmarkStart w:id="334" w:name="_Toc5779"/>
      <w:bookmarkStart w:id="335" w:name="_Toc3894"/>
      <w:r>
        <w:rPr>
          <w:rStyle w:val="27"/>
          <w:sz w:val="21"/>
          <w:szCs w:val="21"/>
        </w:rPr>
        <w:t>6.4.2</w:t>
      </w:r>
      <w:bookmarkEnd w:id="332"/>
      <w:bookmarkEnd w:id="333"/>
      <w:bookmarkEnd w:id="334"/>
      <w:bookmarkEnd w:id="335"/>
      <w:r>
        <w:rPr>
          <w:rFonts w:hint="eastAsia"/>
          <w:sz w:val="21"/>
          <w:szCs w:val="21"/>
        </w:rPr>
        <w:t xml:space="preserve"> </w:t>
      </w:r>
      <w:r>
        <w:rPr>
          <w:rFonts w:hint="eastAsia"/>
          <w:sz w:val="21"/>
          <w:szCs w:val="21"/>
        </w:rPr>
        <w:t>柔性溢洪道单元工程按施工工序划分为施工放线、土石方开挖、三合土回填、土工袋砌筑、防渗材料铺设、锚固系统安装、排水设施等。</w:t>
      </w:r>
    </w:p>
    <w:p w14:paraId="1E7DF593">
      <w:pPr>
        <w:spacing w:line="360" w:lineRule="auto"/>
        <w:ind w:firstLine="0" w:firstLineChars="0"/>
        <w:rPr>
          <w:sz w:val="21"/>
          <w:szCs w:val="21"/>
        </w:rPr>
      </w:pPr>
      <w:bookmarkStart w:id="336" w:name="_Toc2439"/>
      <w:bookmarkStart w:id="337" w:name="_Toc13654"/>
      <w:bookmarkStart w:id="338" w:name="_Toc20117"/>
      <w:bookmarkStart w:id="339" w:name="_Toc20411"/>
      <w:bookmarkStart w:id="340" w:name="_Toc6556"/>
      <w:bookmarkStart w:id="341" w:name="_Toc30194"/>
      <w:bookmarkStart w:id="342" w:name="_Toc11288"/>
      <w:r>
        <w:rPr>
          <w:rStyle w:val="26"/>
          <w:sz w:val="21"/>
          <w:szCs w:val="21"/>
        </w:rPr>
        <w:t>6.4.3</w:t>
      </w:r>
      <w:bookmarkEnd w:id="336"/>
      <w:bookmarkEnd w:id="337"/>
      <w:bookmarkEnd w:id="338"/>
      <w:bookmarkEnd w:id="339"/>
      <w:r>
        <w:rPr>
          <w:rStyle w:val="26"/>
          <w:rFonts w:hint="eastAsia"/>
          <w:sz w:val="21"/>
          <w:szCs w:val="21"/>
        </w:rPr>
        <w:t xml:space="preserve"> </w:t>
      </w:r>
      <w:bookmarkEnd w:id="340"/>
      <w:bookmarkEnd w:id="341"/>
      <w:bookmarkEnd w:id="342"/>
      <w:r>
        <w:rPr>
          <w:rFonts w:hint="eastAsia"/>
          <w:sz w:val="21"/>
          <w:szCs w:val="21"/>
        </w:rPr>
        <w:t>质量检测资料应完整、真实、规范，作为质量评定的依据。</w:t>
      </w:r>
    </w:p>
    <w:p w14:paraId="57C41D32">
      <w:pPr>
        <w:pStyle w:val="3"/>
        <w:keepNext w:val="0"/>
        <w:numPr>
          <w:ilvl w:val="1"/>
          <w:numId w:val="0"/>
        </w:numPr>
        <w:ind w:left="142"/>
        <w:jc w:val="center"/>
        <w:rPr>
          <w:szCs w:val="24"/>
        </w:rPr>
      </w:pPr>
      <w:bookmarkStart w:id="343" w:name="_Toc22878"/>
      <w:bookmarkStart w:id="344" w:name="_Toc24360"/>
      <w:bookmarkStart w:id="345" w:name="_Toc29073"/>
      <w:bookmarkStart w:id="346" w:name="_Toc12625"/>
      <w:r>
        <w:rPr>
          <w:sz w:val="24"/>
          <w:szCs w:val="24"/>
        </w:rPr>
        <w:t>6.5</w:t>
      </w:r>
      <w:r>
        <w:rPr>
          <w:rFonts w:hint="eastAsia"/>
          <w:sz w:val="24"/>
          <w:szCs w:val="24"/>
        </w:rPr>
        <w:t xml:space="preserve"> </w:t>
      </w:r>
      <w:r>
        <w:rPr>
          <w:rFonts w:hint="eastAsia"/>
          <w:sz w:val="24"/>
          <w:szCs w:val="24"/>
        </w:rPr>
        <w:t>质量检测管理</w:t>
      </w:r>
      <w:bookmarkEnd w:id="343"/>
      <w:bookmarkEnd w:id="344"/>
      <w:bookmarkEnd w:id="345"/>
      <w:bookmarkEnd w:id="346"/>
    </w:p>
    <w:p w14:paraId="4BAE177E">
      <w:pPr>
        <w:spacing w:line="360" w:lineRule="auto"/>
        <w:ind w:firstLine="0" w:firstLineChars="0"/>
        <w:outlineLvl w:val="2"/>
        <w:rPr>
          <w:sz w:val="21"/>
          <w:szCs w:val="21"/>
        </w:rPr>
      </w:pPr>
      <w:bookmarkStart w:id="347" w:name="_Toc16923"/>
      <w:bookmarkStart w:id="348" w:name="_Toc13214"/>
      <w:bookmarkStart w:id="349" w:name="_Toc1885"/>
      <w:bookmarkStart w:id="350" w:name="_Toc10059"/>
      <w:bookmarkStart w:id="351" w:name="_Toc32232"/>
      <w:bookmarkStart w:id="352" w:name="_Toc20944"/>
      <w:bookmarkStart w:id="353" w:name="_Toc23557"/>
      <w:r>
        <w:rPr>
          <w:rStyle w:val="26"/>
          <w:sz w:val="21"/>
          <w:szCs w:val="21"/>
        </w:rPr>
        <w:t>6.5.1</w:t>
      </w:r>
      <w:bookmarkEnd w:id="347"/>
      <w:bookmarkEnd w:id="348"/>
      <w:bookmarkEnd w:id="349"/>
      <w:r>
        <w:rPr>
          <w:sz w:val="21"/>
          <w:szCs w:val="21"/>
        </w:rPr>
        <w:t xml:space="preserve"> </w:t>
      </w:r>
      <w:r>
        <w:rPr>
          <w:rFonts w:hint="eastAsia"/>
          <w:sz w:val="21"/>
          <w:szCs w:val="21"/>
        </w:rPr>
        <w:t>检测机构应具有省级及以上质量技术监督部门认定的资质。</w:t>
      </w:r>
      <w:bookmarkEnd w:id="350"/>
      <w:bookmarkEnd w:id="351"/>
      <w:bookmarkEnd w:id="352"/>
      <w:bookmarkEnd w:id="353"/>
    </w:p>
    <w:p w14:paraId="474374C4">
      <w:pPr>
        <w:spacing w:line="360" w:lineRule="auto"/>
        <w:ind w:firstLine="0" w:firstLineChars="0"/>
        <w:outlineLvl w:val="2"/>
        <w:rPr>
          <w:sz w:val="21"/>
          <w:szCs w:val="21"/>
        </w:rPr>
      </w:pPr>
      <w:bookmarkStart w:id="354" w:name="_Toc31051"/>
      <w:bookmarkStart w:id="355" w:name="_Toc26472"/>
      <w:bookmarkStart w:id="356" w:name="_Toc30788"/>
      <w:bookmarkStart w:id="357" w:name="_Toc30883"/>
      <w:bookmarkStart w:id="358" w:name="_Toc6357"/>
      <w:bookmarkStart w:id="359" w:name="_Toc11937"/>
      <w:bookmarkStart w:id="360" w:name="_Toc14294"/>
      <w:r>
        <w:rPr>
          <w:rStyle w:val="26"/>
          <w:sz w:val="21"/>
          <w:szCs w:val="21"/>
        </w:rPr>
        <w:t>6.5.2</w:t>
      </w:r>
      <w:bookmarkEnd w:id="354"/>
      <w:bookmarkEnd w:id="355"/>
      <w:bookmarkEnd w:id="356"/>
      <w:r>
        <w:rPr>
          <w:sz w:val="21"/>
          <w:szCs w:val="21"/>
        </w:rPr>
        <w:t xml:space="preserve"> </w:t>
      </w:r>
      <w:r>
        <w:rPr>
          <w:rFonts w:hint="eastAsia"/>
          <w:sz w:val="21"/>
          <w:szCs w:val="21"/>
        </w:rPr>
        <w:t>检测人员应经过专业培训并持证上岗。</w:t>
      </w:r>
      <w:bookmarkEnd w:id="357"/>
      <w:bookmarkEnd w:id="358"/>
      <w:bookmarkEnd w:id="359"/>
      <w:bookmarkEnd w:id="360"/>
    </w:p>
    <w:p w14:paraId="0CA2E795">
      <w:pPr>
        <w:spacing w:line="360" w:lineRule="auto"/>
        <w:ind w:firstLine="0" w:firstLineChars="0"/>
        <w:outlineLvl w:val="2"/>
        <w:rPr>
          <w:sz w:val="21"/>
          <w:szCs w:val="21"/>
        </w:rPr>
      </w:pPr>
      <w:bookmarkStart w:id="361" w:name="_Toc13237"/>
      <w:bookmarkStart w:id="362" w:name="_Toc19792"/>
      <w:bookmarkStart w:id="363" w:name="_Toc30273"/>
      <w:bookmarkStart w:id="364" w:name="_Toc28857"/>
      <w:bookmarkStart w:id="365" w:name="_Toc22728"/>
      <w:bookmarkStart w:id="366" w:name="_Toc21459"/>
      <w:bookmarkStart w:id="367" w:name="_Toc8275"/>
      <w:r>
        <w:rPr>
          <w:rStyle w:val="26"/>
          <w:sz w:val="21"/>
          <w:szCs w:val="21"/>
        </w:rPr>
        <w:t>6.5.3</w:t>
      </w:r>
      <w:bookmarkEnd w:id="361"/>
      <w:bookmarkEnd w:id="362"/>
      <w:bookmarkEnd w:id="363"/>
      <w:r>
        <w:rPr>
          <w:sz w:val="21"/>
          <w:szCs w:val="21"/>
        </w:rPr>
        <w:t xml:space="preserve"> </w:t>
      </w:r>
      <w:r>
        <w:rPr>
          <w:rFonts w:hint="eastAsia"/>
          <w:sz w:val="21"/>
          <w:szCs w:val="21"/>
        </w:rPr>
        <w:t>检测设备应定期检定或校准，并在有效期内使用。</w:t>
      </w:r>
      <w:bookmarkEnd w:id="364"/>
      <w:bookmarkEnd w:id="365"/>
      <w:bookmarkEnd w:id="366"/>
      <w:bookmarkEnd w:id="367"/>
    </w:p>
    <w:p w14:paraId="34348325">
      <w:pPr>
        <w:spacing w:line="360" w:lineRule="auto"/>
        <w:ind w:firstLine="0" w:firstLineChars="0"/>
        <w:outlineLvl w:val="2"/>
        <w:rPr>
          <w:sz w:val="21"/>
          <w:szCs w:val="21"/>
        </w:rPr>
      </w:pPr>
      <w:bookmarkStart w:id="368" w:name="_Toc14909"/>
      <w:bookmarkStart w:id="369" w:name="_Toc19871"/>
      <w:bookmarkStart w:id="370" w:name="_Toc26161"/>
      <w:bookmarkStart w:id="371" w:name="_Toc17594"/>
      <w:bookmarkStart w:id="372" w:name="_Toc21589"/>
      <w:bookmarkStart w:id="373" w:name="_Toc18393"/>
      <w:bookmarkStart w:id="374" w:name="_Toc25925"/>
      <w:r>
        <w:rPr>
          <w:rStyle w:val="26"/>
          <w:sz w:val="21"/>
          <w:szCs w:val="21"/>
        </w:rPr>
        <w:t>6.5.4</w:t>
      </w:r>
      <w:bookmarkEnd w:id="368"/>
      <w:bookmarkEnd w:id="369"/>
      <w:bookmarkEnd w:id="370"/>
      <w:r>
        <w:rPr>
          <w:sz w:val="21"/>
          <w:szCs w:val="21"/>
        </w:rPr>
        <w:t xml:space="preserve"> </w:t>
      </w:r>
      <w:r>
        <w:rPr>
          <w:rFonts w:hint="eastAsia"/>
          <w:sz w:val="21"/>
          <w:szCs w:val="21"/>
        </w:rPr>
        <w:t>检测结果应及时整理归档，检测报告应由检测人员、审核人员、批准人员签字并加盖检测机构印章。</w:t>
      </w:r>
      <w:bookmarkEnd w:id="371"/>
      <w:bookmarkEnd w:id="372"/>
      <w:bookmarkEnd w:id="373"/>
      <w:bookmarkEnd w:id="374"/>
    </w:p>
    <w:p w14:paraId="2BCCFB49">
      <w:pPr>
        <w:spacing w:line="360" w:lineRule="auto"/>
        <w:ind w:firstLine="0" w:firstLineChars="0"/>
        <w:outlineLvl w:val="2"/>
        <w:rPr>
          <w:sz w:val="21"/>
          <w:szCs w:val="21"/>
        </w:rPr>
      </w:pPr>
      <w:bookmarkStart w:id="375" w:name="_Toc21771"/>
      <w:bookmarkStart w:id="376" w:name="_Toc5728"/>
      <w:bookmarkStart w:id="377" w:name="_Toc12936"/>
      <w:bookmarkStart w:id="378" w:name="_Toc25629"/>
      <w:bookmarkStart w:id="379" w:name="_Toc27896"/>
      <w:bookmarkStart w:id="380" w:name="_Toc10538"/>
      <w:bookmarkStart w:id="381" w:name="_Toc29914"/>
      <w:r>
        <w:rPr>
          <w:rStyle w:val="26"/>
          <w:sz w:val="21"/>
          <w:szCs w:val="21"/>
        </w:rPr>
        <w:t>6.5.5</w:t>
      </w:r>
      <w:bookmarkEnd w:id="375"/>
      <w:bookmarkEnd w:id="376"/>
      <w:bookmarkEnd w:id="377"/>
      <w:r>
        <w:rPr>
          <w:sz w:val="21"/>
          <w:szCs w:val="21"/>
        </w:rPr>
        <w:t xml:space="preserve"> </w:t>
      </w:r>
      <w:r>
        <w:rPr>
          <w:rFonts w:hint="eastAsia"/>
          <w:sz w:val="21"/>
          <w:szCs w:val="21"/>
        </w:rPr>
        <w:t>检测发现不合格项时，应按下列规定处理：</w:t>
      </w:r>
      <w:bookmarkEnd w:id="378"/>
      <w:bookmarkEnd w:id="379"/>
      <w:bookmarkEnd w:id="380"/>
      <w:bookmarkEnd w:id="381"/>
    </w:p>
    <w:p w14:paraId="767FCCAC">
      <w:pPr>
        <w:spacing w:line="360" w:lineRule="auto"/>
        <w:ind w:firstLine="422"/>
        <w:rPr>
          <w:sz w:val="21"/>
          <w:szCs w:val="21"/>
        </w:rPr>
      </w:pPr>
      <w:r>
        <w:rPr>
          <w:b/>
          <w:bCs/>
          <w:sz w:val="21"/>
          <w:szCs w:val="21"/>
        </w:rPr>
        <w:t>1</w:t>
      </w:r>
      <w:r>
        <w:rPr>
          <w:sz w:val="21"/>
          <w:szCs w:val="21"/>
        </w:rPr>
        <w:t xml:space="preserve"> </w:t>
      </w:r>
      <w:r>
        <w:rPr>
          <w:rFonts w:hint="eastAsia"/>
          <w:sz w:val="21"/>
          <w:szCs w:val="21"/>
        </w:rPr>
        <w:t>不合格项应立即标识、记录、报告。</w:t>
      </w:r>
    </w:p>
    <w:p w14:paraId="1FDBD859">
      <w:pPr>
        <w:spacing w:line="360" w:lineRule="auto"/>
        <w:ind w:firstLine="422"/>
        <w:rPr>
          <w:sz w:val="21"/>
          <w:szCs w:val="21"/>
        </w:rPr>
      </w:pPr>
      <w:r>
        <w:rPr>
          <w:b/>
          <w:bCs/>
          <w:sz w:val="21"/>
          <w:szCs w:val="21"/>
        </w:rPr>
        <w:t>2</w:t>
      </w:r>
      <w:r>
        <w:rPr>
          <w:sz w:val="21"/>
          <w:szCs w:val="21"/>
        </w:rPr>
        <w:t xml:space="preserve"> </w:t>
      </w:r>
      <w:r>
        <w:rPr>
          <w:rFonts w:hint="eastAsia"/>
          <w:sz w:val="21"/>
          <w:szCs w:val="21"/>
        </w:rPr>
        <w:t>施工单位应分析原因，制定整改措施并实施。</w:t>
      </w:r>
    </w:p>
    <w:p w14:paraId="50079D88">
      <w:pPr>
        <w:spacing w:line="360" w:lineRule="auto"/>
        <w:ind w:firstLine="422"/>
        <w:rPr>
          <w:sz w:val="21"/>
          <w:szCs w:val="21"/>
        </w:rPr>
      </w:pPr>
      <w:r>
        <w:rPr>
          <w:b/>
          <w:bCs/>
          <w:sz w:val="21"/>
          <w:szCs w:val="21"/>
        </w:rPr>
        <w:t>3</w:t>
      </w:r>
      <w:r>
        <w:rPr>
          <w:sz w:val="21"/>
          <w:szCs w:val="21"/>
        </w:rPr>
        <w:t xml:space="preserve"> </w:t>
      </w:r>
      <w:r>
        <w:rPr>
          <w:rFonts w:hint="eastAsia"/>
          <w:sz w:val="21"/>
          <w:szCs w:val="21"/>
        </w:rPr>
        <w:t>整改完成后应重新检测，合格后方可进入下一工序。</w:t>
      </w:r>
    </w:p>
    <w:p w14:paraId="4F334405">
      <w:pPr>
        <w:spacing w:line="360" w:lineRule="auto"/>
        <w:ind w:firstLine="422"/>
        <w:rPr>
          <w:sz w:val="21"/>
          <w:szCs w:val="21"/>
        </w:rPr>
      </w:pPr>
      <w:r>
        <w:rPr>
          <w:b/>
          <w:bCs/>
          <w:sz w:val="21"/>
          <w:szCs w:val="21"/>
        </w:rPr>
        <w:t>4</w:t>
      </w:r>
      <w:r>
        <w:rPr>
          <w:sz w:val="21"/>
          <w:szCs w:val="21"/>
        </w:rPr>
        <w:t xml:space="preserve"> </w:t>
      </w:r>
      <w:r>
        <w:rPr>
          <w:rFonts w:hint="eastAsia"/>
          <w:sz w:val="21"/>
          <w:szCs w:val="21"/>
        </w:rPr>
        <w:t>涉及结构安全的不合格项不得让步通过。</w:t>
      </w:r>
    </w:p>
    <w:p w14:paraId="7CC556F1">
      <w:pPr>
        <w:pStyle w:val="2"/>
        <w:pageBreakBefore/>
        <w:numPr>
          <w:ilvl w:val="0"/>
          <w:numId w:val="0"/>
        </w:numPr>
        <w:spacing w:before="240" w:after="240" w:line="360" w:lineRule="auto"/>
        <w:jc w:val="center"/>
        <w:rPr>
          <w:sz w:val="28"/>
          <w:szCs w:val="28"/>
        </w:rPr>
      </w:pPr>
      <w:bookmarkStart w:id="382" w:name="_Toc20905"/>
      <w:bookmarkStart w:id="383" w:name="_Toc16296"/>
      <w:bookmarkStart w:id="384" w:name="_Toc21829"/>
      <w:bookmarkStart w:id="385" w:name="_Toc25683"/>
      <w:r>
        <w:rPr>
          <w:sz w:val="28"/>
          <w:szCs w:val="28"/>
        </w:rPr>
        <w:t>7</w:t>
      </w:r>
      <w:r>
        <w:rPr>
          <w:rFonts w:hint="eastAsia"/>
          <w:sz w:val="28"/>
          <w:szCs w:val="28"/>
        </w:rPr>
        <w:t xml:space="preserve"> 运行维护</w:t>
      </w:r>
      <w:bookmarkEnd w:id="382"/>
      <w:bookmarkEnd w:id="383"/>
      <w:bookmarkEnd w:id="384"/>
      <w:bookmarkEnd w:id="385"/>
    </w:p>
    <w:p w14:paraId="39A567AB">
      <w:pPr>
        <w:pStyle w:val="3"/>
        <w:numPr>
          <w:ilvl w:val="1"/>
          <w:numId w:val="0"/>
        </w:numPr>
        <w:ind w:left="0"/>
        <w:jc w:val="center"/>
        <w:rPr>
          <w:sz w:val="24"/>
          <w:szCs w:val="24"/>
        </w:rPr>
      </w:pPr>
      <w:bookmarkStart w:id="386" w:name="_Toc24412"/>
      <w:bookmarkStart w:id="387" w:name="_Toc17322"/>
      <w:bookmarkStart w:id="388" w:name="_Toc1011"/>
      <w:bookmarkStart w:id="389" w:name="_Toc10475"/>
      <w:r>
        <w:rPr>
          <w:sz w:val="24"/>
          <w:szCs w:val="24"/>
        </w:rPr>
        <w:t>7.1</w:t>
      </w:r>
      <w:r>
        <w:rPr>
          <w:rFonts w:hint="eastAsia"/>
          <w:sz w:val="24"/>
          <w:szCs w:val="24"/>
        </w:rPr>
        <w:t xml:space="preserve"> 一般规定</w:t>
      </w:r>
      <w:bookmarkEnd w:id="386"/>
      <w:bookmarkEnd w:id="387"/>
      <w:bookmarkEnd w:id="388"/>
      <w:bookmarkEnd w:id="389"/>
    </w:p>
    <w:p w14:paraId="1986D860">
      <w:pPr>
        <w:spacing w:line="360" w:lineRule="auto"/>
        <w:ind w:firstLine="0" w:firstLineChars="0"/>
        <w:rPr>
          <w:sz w:val="21"/>
          <w:szCs w:val="21"/>
        </w:rPr>
      </w:pPr>
      <w:r>
        <w:rPr>
          <w:rFonts w:hint="eastAsia"/>
          <w:b/>
          <w:bCs/>
          <w:sz w:val="21"/>
          <w:szCs w:val="21"/>
        </w:rPr>
        <w:t>7.1.1</w:t>
      </w:r>
      <w:bookmarkStart w:id="390" w:name="OLE_LINK13"/>
      <w:r>
        <w:rPr>
          <w:rFonts w:hint="eastAsia"/>
          <w:sz w:val="21"/>
          <w:szCs w:val="21"/>
        </w:rPr>
        <w:t xml:space="preserve"> 依据</w:t>
      </w:r>
      <w:bookmarkStart w:id="391" w:name="OLE_LINK3"/>
      <w:r>
        <w:rPr>
          <w:rFonts w:hint="eastAsia"/>
          <w:sz w:val="21"/>
          <w:szCs w:val="21"/>
        </w:rPr>
        <w:t>SL/T 804</w:t>
      </w:r>
      <w:bookmarkEnd w:id="391"/>
      <w:r>
        <w:rPr>
          <w:rFonts w:hint="eastAsia"/>
          <w:sz w:val="21"/>
          <w:szCs w:val="21"/>
        </w:rPr>
        <w:t>及SL/T 823的有关要求</w:t>
      </w:r>
      <w:bookmarkEnd w:id="390"/>
      <w:r>
        <w:rPr>
          <w:rFonts w:hint="eastAsia"/>
          <w:sz w:val="21"/>
          <w:szCs w:val="21"/>
        </w:rPr>
        <w:t>，土工布柔性溢洪道应开展安全监测与运行维护工作，工程竣工验收后应制定运行管理制度，明确监测、巡查、维护、防汛等工作的内容、频次和要求。</w:t>
      </w:r>
    </w:p>
    <w:p w14:paraId="652798C4">
      <w:pPr>
        <w:spacing w:line="360" w:lineRule="auto"/>
        <w:ind w:firstLine="0" w:firstLineChars="0"/>
        <w:rPr>
          <w:sz w:val="21"/>
          <w:szCs w:val="21"/>
        </w:rPr>
      </w:pPr>
      <w:r>
        <w:rPr>
          <w:rFonts w:hint="eastAsia"/>
          <w:b/>
          <w:bCs/>
          <w:sz w:val="21"/>
          <w:szCs w:val="21"/>
        </w:rPr>
        <w:t>7.1.2</w:t>
      </w:r>
      <w:r>
        <w:rPr>
          <w:rFonts w:hint="eastAsia"/>
          <w:sz w:val="21"/>
          <w:szCs w:val="21"/>
        </w:rPr>
        <w:t xml:space="preserve"> 运行维护管理应遵循“安全第一、预防为主、规范操作、及时维修”的原则，确保溢洪道结构完整、功能正常、运行安全。</w:t>
      </w:r>
    </w:p>
    <w:p w14:paraId="3B1C7264">
      <w:pPr>
        <w:pStyle w:val="3"/>
        <w:numPr>
          <w:ilvl w:val="1"/>
          <w:numId w:val="0"/>
        </w:numPr>
        <w:ind w:left="0"/>
        <w:jc w:val="center"/>
        <w:rPr>
          <w:sz w:val="24"/>
          <w:szCs w:val="24"/>
        </w:rPr>
      </w:pPr>
      <w:bookmarkStart w:id="392" w:name="_Toc14096"/>
      <w:bookmarkStart w:id="393" w:name="_Toc22975"/>
      <w:bookmarkStart w:id="394" w:name="_Toc9026"/>
      <w:bookmarkStart w:id="395" w:name="_Toc2248"/>
      <w:r>
        <w:rPr>
          <w:sz w:val="24"/>
          <w:szCs w:val="24"/>
        </w:rPr>
        <w:t>7.2</w:t>
      </w:r>
      <w:r>
        <w:rPr>
          <w:rFonts w:hint="eastAsia"/>
          <w:sz w:val="24"/>
          <w:szCs w:val="24"/>
        </w:rPr>
        <w:t xml:space="preserve"> 安全监测</w:t>
      </w:r>
      <w:bookmarkEnd w:id="392"/>
      <w:bookmarkEnd w:id="393"/>
      <w:bookmarkEnd w:id="394"/>
      <w:bookmarkEnd w:id="395"/>
    </w:p>
    <w:p w14:paraId="4D5D4257">
      <w:pPr>
        <w:spacing w:line="360" w:lineRule="auto"/>
        <w:ind w:firstLine="0" w:firstLineChars="0"/>
        <w:outlineLvl w:val="2"/>
        <w:rPr>
          <w:sz w:val="21"/>
          <w:szCs w:val="21"/>
        </w:rPr>
      </w:pPr>
      <w:bookmarkStart w:id="396" w:name="_Toc13818"/>
      <w:bookmarkStart w:id="397" w:name="_Toc26875"/>
      <w:bookmarkStart w:id="398" w:name="_Toc19886"/>
      <w:bookmarkStart w:id="399" w:name="_Toc4270"/>
      <w:r>
        <w:rPr>
          <w:rFonts w:hint="eastAsia"/>
          <w:b/>
          <w:bCs/>
          <w:sz w:val="21"/>
          <w:szCs w:val="21"/>
        </w:rPr>
        <w:t>7.2.1</w:t>
      </w:r>
      <w:r>
        <w:rPr>
          <w:rFonts w:hint="eastAsia"/>
          <w:sz w:val="21"/>
          <w:szCs w:val="21"/>
        </w:rPr>
        <w:t xml:space="preserve"> 监测项目与布置规定如下：</w:t>
      </w:r>
      <w:bookmarkEnd w:id="396"/>
      <w:bookmarkEnd w:id="397"/>
      <w:bookmarkEnd w:id="398"/>
      <w:bookmarkEnd w:id="399"/>
    </w:p>
    <w:p w14:paraId="0DC6DF8C">
      <w:pPr>
        <w:spacing w:line="360" w:lineRule="auto"/>
        <w:ind w:firstLine="422"/>
        <w:rPr>
          <w:sz w:val="21"/>
          <w:szCs w:val="21"/>
        </w:rPr>
      </w:pPr>
      <w:r>
        <w:rPr>
          <w:rFonts w:hint="eastAsia"/>
          <w:b/>
          <w:bCs/>
          <w:sz w:val="21"/>
          <w:szCs w:val="21"/>
        </w:rPr>
        <w:t>1</w:t>
      </w:r>
      <w:r>
        <w:rPr>
          <w:rFonts w:hint="eastAsia"/>
          <w:sz w:val="21"/>
          <w:szCs w:val="21"/>
        </w:rPr>
        <w:t xml:space="preserve"> 土工布柔性溢洪道监测内容应根据工程等级、结构形式、地质条件等因素综合确定，宜包括下列项目：</w:t>
      </w:r>
    </w:p>
    <w:p w14:paraId="7A372A51">
      <w:pPr>
        <w:spacing w:line="360" w:lineRule="auto"/>
        <w:ind w:left="1147" w:leftChars="0" w:hanging="427" w:firstLineChars="0"/>
        <w:rPr>
          <w:sz w:val="21"/>
          <w:szCs w:val="21"/>
        </w:rPr>
      </w:pPr>
      <w:r>
        <w:rPr>
          <w:b/>
          <w:bCs/>
          <w:sz w:val="21"/>
          <w:szCs w:val="21"/>
        </w:rPr>
        <w:t>1</w:t>
      </w:r>
      <w:r>
        <w:rPr>
          <w:sz w:val="21"/>
          <w:szCs w:val="21"/>
        </w:rPr>
        <w:t>）</w:t>
      </w:r>
      <w:r>
        <w:rPr>
          <w:rFonts w:hint="eastAsia"/>
          <w:sz w:val="21"/>
          <w:szCs w:val="21"/>
        </w:rPr>
        <w:t>水位监测：根据淤地坝等级及SL/T 804安全监测要求，应在坝前关键位置布设高精度水位计（压力式、雷达式或超声波式），实时自动监测淤地坝当前蓄水水位及其动态变化过程，进一步反映溢洪道堰上水位；</w:t>
      </w:r>
    </w:p>
    <w:p w14:paraId="315F6481">
      <w:pPr>
        <w:spacing w:line="360" w:lineRule="auto"/>
        <w:ind w:left="1117" w:leftChars="0" w:hanging="397" w:firstLineChars="0"/>
        <w:rPr>
          <w:sz w:val="21"/>
          <w:szCs w:val="21"/>
        </w:rPr>
      </w:pPr>
      <w:r>
        <w:rPr>
          <w:b/>
          <w:bCs/>
          <w:sz w:val="21"/>
          <w:szCs w:val="21"/>
        </w:rPr>
        <w:t>2</w:t>
      </w:r>
      <w:r>
        <w:rPr>
          <w:sz w:val="21"/>
          <w:szCs w:val="21"/>
        </w:rPr>
        <w:t>）</w:t>
      </w:r>
      <w:r>
        <w:rPr>
          <w:rFonts w:hint="eastAsia"/>
          <w:sz w:val="21"/>
          <w:szCs w:val="21"/>
        </w:rPr>
        <w:t>渗流监测：对渗透压力（孔隙水压力）</w:t>
      </w:r>
      <w:r>
        <w:rPr>
          <w:rFonts w:hint="eastAsia"/>
          <w:sz w:val="21"/>
          <w:szCs w:val="21"/>
          <w:highlight w:val="none"/>
        </w:rPr>
        <w:t>较高的</w:t>
      </w:r>
      <w:r>
        <w:rPr>
          <w:rFonts w:hint="eastAsia"/>
          <w:sz w:val="21"/>
          <w:szCs w:val="21"/>
        </w:rPr>
        <w:t>淤地坝，通过预埋在柔性溢洪道泄槽底板下的渗压计进行监测；</w:t>
      </w:r>
    </w:p>
    <w:p w14:paraId="09C200ED">
      <w:pPr>
        <w:spacing w:line="360" w:lineRule="auto"/>
        <w:ind w:left="1102" w:leftChars="0" w:hanging="382" w:firstLineChars="0"/>
        <w:rPr>
          <w:sz w:val="21"/>
          <w:szCs w:val="21"/>
        </w:rPr>
      </w:pPr>
      <w:r>
        <w:rPr>
          <w:b/>
          <w:bCs/>
          <w:sz w:val="21"/>
          <w:szCs w:val="21"/>
        </w:rPr>
        <w:t>3</w:t>
      </w:r>
      <w:r>
        <w:rPr>
          <w:sz w:val="21"/>
          <w:szCs w:val="21"/>
        </w:rPr>
        <w:t>）</w:t>
      </w:r>
      <w:r>
        <w:rPr>
          <w:rFonts w:hint="eastAsia"/>
          <w:sz w:val="21"/>
          <w:szCs w:val="21"/>
        </w:rPr>
        <w:t>位移监测：针对柔性溢洪道的重点部位进行位移观测，观测频次应满足SL/T 804的要求。有条件地区可采用基于高精度全球卫星定位系统GNSS接收机的自动化变形监测系统，对水平位移和垂直位移进行实时监测，位移监测可结合坝体位移监测综合开展；</w:t>
      </w:r>
    </w:p>
    <w:p w14:paraId="0A4D6F9C">
      <w:pPr>
        <w:spacing w:line="360" w:lineRule="auto"/>
        <w:ind w:left="1102" w:leftChars="0" w:hanging="382" w:firstLineChars="0"/>
        <w:rPr>
          <w:sz w:val="21"/>
          <w:szCs w:val="21"/>
        </w:rPr>
      </w:pPr>
      <w:r>
        <w:rPr>
          <w:b/>
          <w:bCs/>
          <w:sz w:val="21"/>
          <w:szCs w:val="21"/>
        </w:rPr>
        <w:t>4</w:t>
      </w:r>
      <w:r>
        <w:rPr>
          <w:sz w:val="21"/>
          <w:szCs w:val="21"/>
        </w:rPr>
        <w:t>）</w:t>
      </w:r>
      <w:r>
        <w:rPr>
          <w:rFonts w:hint="eastAsia"/>
          <w:sz w:val="21"/>
          <w:szCs w:val="21"/>
        </w:rPr>
        <w:t>视频监控：淤地坝的视频监控的监控范围宜覆盖到溢洪道进口、泄槽、消力池等关键部位。宜采用高分辨率、全天候工业级监控摄像机。</w:t>
      </w:r>
    </w:p>
    <w:p w14:paraId="57BF5B75">
      <w:pPr>
        <w:spacing w:line="360" w:lineRule="auto"/>
        <w:ind w:firstLine="0" w:firstLineChars="0"/>
        <w:outlineLvl w:val="2"/>
        <w:rPr>
          <w:sz w:val="21"/>
          <w:szCs w:val="21"/>
        </w:rPr>
      </w:pPr>
      <w:bookmarkStart w:id="400" w:name="_Toc25161"/>
      <w:bookmarkStart w:id="401" w:name="_Toc28789"/>
      <w:bookmarkStart w:id="402" w:name="_Toc16118"/>
      <w:bookmarkStart w:id="403" w:name="_Toc23542"/>
      <w:r>
        <w:rPr>
          <w:rFonts w:hint="eastAsia"/>
          <w:b/>
          <w:bCs/>
          <w:sz w:val="21"/>
          <w:szCs w:val="21"/>
        </w:rPr>
        <w:t>7.2.2</w:t>
      </w:r>
      <w:r>
        <w:rPr>
          <w:rFonts w:hint="eastAsia"/>
          <w:sz w:val="21"/>
          <w:szCs w:val="21"/>
        </w:rPr>
        <w:t xml:space="preserve"> 预警与应急响应规定如下：</w:t>
      </w:r>
      <w:bookmarkEnd w:id="400"/>
      <w:bookmarkEnd w:id="401"/>
      <w:bookmarkEnd w:id="402"/>
      <w:bookmarkEnd w:id="403"/>
    </w:p>
    <w:p w14:paraId="632482A6">
      <w:pPr>
        <w:spacing w:line="360" w:lineRule="auto"/>
        <w:ind w:firstLine="422"/>
        <w:rPr>
          <w:sz w:val="21"/>
          <w:szCs w:val="21"/>
        </w:rPr>
      </w:pPr>
      <w:r>
        <w:rPr>
          <w:rFonts w:hint="eastAsia"/>
          <w:b/>
          <w:bCs/>
          <w:sz w:val="21"/>
          <w:szCs w:val="21"/>
        </w:rPr>
        <w:t>1</w:t>
      </w:r>
      <w:r>
        <w:rPr>
          <w:rFonts w:hint="eastAsia"/>
          <w:sz w:val="21"/>
          <w:szCs w:val="21"/>
        </w:rPr>
        <w:t xml:space="preserve"> 预警阈值应根据设计工况和安全监控指标确定，包括但不限于：</w:t>
      </w:r>
    </w:p>
    <w:p w14:paraId="0AB510C5">
      <w:pPr>
        <w:spacing w:line="360" w:lineRule="auto"/>
        <w:ind w:left="1142" w:leftChars="300" w:hanging="422" w:hangingChars="200"/>
        <w:rPr>
          <w:sz w:val="21"/>
          <w:szCs w:val="21"/>
        </w:rPr>
      </w:pPr>
      <w:r>
        <w:rPr>
          <w:b/>
          <w:bCs/>
          <w:sz w:val="21"/>
          <w:szCs w:val="21"/>
        </w:rPr>
        <w:t>1</w:t>
      </w:r>
      <w:r>
        <w:rPr>
          <w:sz w:val="21"/>
          <w:szCs w:val="21"/>
        </w:rPr>
        <w:t>）</w:t>
      </w:r>
      <w:r>
        <w:rPr>
          <w:rFonts w:hint="eastAsia"/>
          <w:sz w:val="21"/>
          <w:szCs w:val="21"/>
        </w:rPr>
        <w:t>越限报警：水位、渗透压力、位移量等超出设计允许值；</w:t>
      </w:r>
    </w:p>
    <w:p w14:paraId="5F510FB6">
      <w:pPr>
        <w:spacing w:line="360" w:lineRule="auto"/>
        <w:ind w:left="1142" w:leftChars="300" w:hanging="422" w:hangingChars="200"/>
        <w:rPr>
          <w:sz w:val="21"/>
          <w:szCs w:val="21"/>
        </w:rPr>
      </w:pPr>
      <w:r>
        <w:rPr>
          <w:b/>
          <w:bCs/>
          <w:sz w:val="21"/>
          <w:szCs w:val="21"/>
        </w:rPr>
        <w:t>2</w:t>
      </w:r>
      <w:r>
        <w:rPr>
          <w:sz w:val="21"/>
          <w:szCs w:val="21"/>
        </w:rPr>
        <w:t>）</w:t>
      </w:r>
      <w:r>
        <w:rPr>
          <w:rFonts w:hint="eastAsia"/>
          <w:sz w:val="21"/>
          <w:szCs w:val="21"/>
        </w:rPr>
        <w:t>速率报警：变形速率、渗流变化速率超出正常范围；</w:t>
      </w:r>
    </w:p>
    <w:p w14:paraId="43D49128">
      <w:pPr>
        <w:spacing w:line="360" w:lineRule="auto"/>
        <w:ind w:left="1142" w:leftChars="300" w:hanging="422" w:hangingChars="200"/>
        <w:rPr>
          <w:sz w:val="21"/>
          <w:szCs w:val="21"/>
        </w:rPr>
      </w:pPr>
      <w:r>
        <w:rPr>
          <w:b/>
          <w:bCs/>
          <w:sz w:val="21"/>
          <w:szCs w:val="21"/>
        </w:rPr>
        <w:t>3</w:t>
      </w:r>
      <w:r>
        <w:rPr>
          <w:sz w:val="21"/>
          <w:szCs w:val="21"/>
        </w:rPr>
        <w:t>）</w:t>
      </w:r>
      <w:r>
        <w:rPr>
          <w:rFonts w:hint="eastAsia"/>
          <w:sz w:val="21"/>
          <w:szCs w:val="21"/>
        </w:rPr>
        <w:t>故障报警：监测设备故障、供电异常、通信中断。</w:t>
      </w:r>
    </w:p>
    <w:p w14:paraId="4CD195C7">
      <w:pPr>
        <w:spacing w:line="360" w:lineRule="auto"/>
        <w:ind w:firstLine="422"/>
        <w:rPr>
          <w:sz w:val="21"/>
          <w:szCs w:val="21"/>
        </w:rPr>
      </w:pPr>
      <w:r>
        <w:rPr>
          <w:rFonts w:hint="eastAsia"/>
          <w:b/>
          <w:bCs/>
          <w:sz w:val="21"/>
          <w:szCs w:val="21"/>
        </w:rPr>
        <w:t>2</w:t>
      </w:r>
      <w:r>
        <w:rPr>
          <w:rFonts w:hint="eastAsia"/>
          <w:sz w:val="21"/>
          <w:szCs w:val="21"/>
        </w:rPr>
        <w:t xml:space="preserve"> 监测数据超出预警阈值时，应通过平台软件、短信通知等方式进行预警，并启动应急响应程序。</w:t>
      </w:r>
    </w:p>
    <w:p w14:paraId="1F6BE2DD">
      <w:pPr>
        <w:spacing w:line="360" w:lineRule="auto"/>
        <w:ind w:firstLine="422"/>
        <w:rPr>
          <w:sz w:val="21"/>
          <w:szCs w:val="21"/>
        </w:rPr>
      </w:pPr>
      <w:r>
        <w:rPr>
          <w:rFonts w:hint="eastAsia"/>
          <w:b/>
          <w:bCs/>
          <w:sz w:val="21"/>
          <w:szCs w:val="21"/>
        </w:rPr>
        <w:t>3</w:t>
      </w:r>
      <w:r>
        <w:rPr>
          <w:rFonts w:hint="eastAsia"/>
          <w:sz w:val="21"/>
          <w:szCs w:val="21"/>
        </w:rPr>
        <w:t xml:space="preserve"> 监控人员应依据预警信息迅速做出应对措施，增强应对突发事件的能力，提高运管效率。</w:t>
      </w:r>
    </w:p>
    <w:p w14:paraId="08EAFD86">
      <w:pPr>
        <w:pStyle w:val="3"/>
        <w:numPr>
          <w:ilvl w:val="1"/>
          <w:numId w:val="0"/>
        </w:numPr>
        <w:ind w:left="0"/>
        <w:jc w:val="center"/>
        <w:rPr>
          <w:sz w:val="24"/>
          <w:szCs w:val="24"/>
        </w:rPr>
      </w:pPr>
      <w:bookmarkStart w:id="404" w:name="_Toc8587"/>
      <w:bookmarkStart w:id="405" w:name="_Toc5054"/>
      <w:bookmarkStart w:id="406" w:name="_Toc19264"/>
      <w:bookmarkStart w:id="407" w:name="_Toc32580"/>
      <w:r>
        <w:rPr>
          <w:sz w:val="24"/>
          <w:szCs w:val="24"/>
        </w:rPr>
        <w:t>7.3</w:t>
      </w:r>
      <w:r>
        <w:rPr>
          <w:rFonts w:hint="eastAsia"/>
          <w:sz w:val="24"/>
          <w:szCs w:val="24"/>
        </w:rPr>
        <w:t xml:space="preserve"> 日常巡查</w:t>
      </w:r>
      <w:bookmarkEnd w:id="404"/>
      <w:bookmarkEnd w:id="405"/>
      <w:bookmarkEnd w:id="406"/>
      <w:bookmarkEnd w:id="407"/>
    </w:p>
    <w:p w14:paraId="3A0CAADD">
      <w:pPr>
        <w:spacing w:line="360" w:lineRule="auto"/>
        <w:ind w:firstLine="0" w:firstLineChars="0"/>
        <w:outlineLvl w:val="2"/>
        <w:rPr>
          <w:sz w:val="21"/>
          <w:szCs w:val="21"/>
        </w:rPr>
      </w:pPr>
      <w:bookmarkStart w:id="408" w:name="_Toc9953"/>
      <w:bookmarkStart w:id="409" w:name="_Toc20964"/>
      <w:bookmarkStart w:id="410" w:name="_Toc21155"/>
      <w:bookmarkStart w:id="411" w:name="_Toc4787"/>
      <w:r>
        <w:rPr>
          <w:rFonts w:hint="eastAsia"/>
          <w:b/>
          <w:bCs/>
          <w:sz w:val="21"/>
          <w:szCs w:val="21"/>
        </w:rPr>
        <w:t>7.3.1</w:t>
      </w:r>
      <w:r>
        <w:rPr>
          <w:rFonts w:hint="eastAsia"/>
          <w:sz w:val="21"/>
          <w:szCs w:val="21"/>
        </w:rPr>
        <w:t xml:space="preserve"> 柔性溢洪道与淤地坝的巡查责任人相同。</w:t>
      </w:r>
      <w:bookmarkEnd w:id="408"/>
      <w:bookmarkEnd w:id="409"/>
      <w:bookmarkEnd w:id="410"/>
      <w:bookmarkEnd w:id="411"/>
    </w:p>
    <w:p w14:paraId="1303A812">
      <w:pPr>
        <w:spacing w:line="360" w:lineRule="auto"/>
        <w:ind w:firstLine="0" w:firstLineChars="0"/>
        <w:outlineLvl w:val="2"/>
        <w:rPr>
          <w:sz w:val="21"/>
          <w:szCs w:val="21"/>
        </w:rPr>
      </w:pPr>
      <w:bookmarkStart w:id="412" w:name="_Toc2689"/>
      <w:bookmarkStart w:id="413" w:name="_Toc22258"/>
      <w:bookmarkStart w:id="414" w:name="_Toc32070"/>
      <w:bookmarkStart w:id="415" w:name="_Toc716"/>
      <w:r>
        <w:rPr>
          <w:rFonts w:hint="eastAsia"/>
          <w:b/>
          <w:bCs/>
          <w:sz w:val="21"/>
          <w:szCs w:val="21"/>
        </w:rPr>
        <w:t>7.3.2</w:t>
      </w:r>
      <w:r>
        <w:rPr>
          <w:rFonts w:hint="eastAsia"/>
          <w:sz w:val="21"/>
          <w:szCs w:val="21"/>
        </w:rPr>
        <w:t xml:space="preserve"> 巡查频次应符合以下规定：</w:t>
      </w:r>
      <w:bookmarkEnd w:id="412"/>
      <w:bookmarkEnd w:id="413"/>
      <w:bookmarkEnd w:id="414"/>
      <w:bookmarkEnd w:id="415"/>
    </w:p>
    <w:p w14:paraId="0E536E78">
      <w:pPr>
        <w:spacing w:line="360" w:lineRule="auto"/>
        <w:ind w:firstLine="422"/>
        <w:rPr>
          <w:sz w:val="21"/>
          <w:szCs w:val="21"/>
        </w:rPr>
      </w:pPr>
      <w:bookmarkStart w:id="416" w:name="OLE_LINK14"/>
      <w:r>
        <w:rPr>
          <w:rFonts w:hint="eastAsia"/>
          <w:b/>
          <w:bCs/>
          <w:sz w:val="21"/>
          <w:szCs w:val="21"/>
        </w:rPr>
        <w:t>1</w:t>
      </w:r>
      <w:r>
        <w:rPr>
          <w:rFonts w:hint="eastAsia"/>
          <w:sz w:val="21"/>
          <w:szCs w:val="21"/>
        </w:rPr>
        <w:t xml:space="preserve"> </w:t>
      </w:r>
      <w:bookmarkEnd w:id="416"/>
      <w:r>
        <w:rPr>
          <w:rFonts w:hint="eastAsia"/>
          <w:sz w:val="21"/>
          <w:szCs w:val="21"/>
        </w:rPr>
        <w:t>巡查频次应符合依据SL/T 804及SL/T 823的有关要求：</w:t>
      </w:r>
    </w:p>
    <w:p w14:paraId="31C1A05A">
      <w:pPr>
        <w:spacing w:line="360" w:lineRule="auto"/>
        <w:ind w:firstLine="422"/>
        <w:rPr>
          <w:sz w:val="21"/>
          <w:szCs w:val="21"/>
        </w:rPr>
      </w:pPr>
      <w:r>
        <w:rPr>
          <w:rFonts w:hint="eastAsia"/>
          <w:b/>
          <w:bCs/>
          <w:sz w:val="21"/>
          <w:szCs w:val="21"/>
        </w:rPr>
        <w:t xml:space="preserve">2 </w:t>
      </w:r>
      <w:r>
        <w:rPr>
          <w:rFonts w:hint="eastAsia"/>
          <w:sz w:val="21"/>
          <w:szCs w:val="21"/>
        </w:rPr>
        <w:t>以下特殊工况应加密巡查：</w:t>
      </w:r>
    </w:p>
    <w:p w14:paraId="6C315D5B">
      <w:pPr>
        <w:spacing w:line="360" w:lineRule="auto"/>
        <w:ind w:left="1140" w:leftChars="0" w:hanging="420" w:firstLineChars="0"/>
        <w:rPr>
          <w:sz w:val="21"/>
          <w:szCs w:val="21"/>
        </w:rPr>
      </w:pPr>
      <w:r>
        <w:rPr>
          <w:b/>
          <w:bCs/>
          <w:sz w:val="21"/>
          <w:szCs w:val="21"/>
        </w:rPr>
        <w:t>1</w:t>
      </w:r>
      <w:r>
        <w:rPr>
          <w:sz w:val="21"/>
          <w:szCs w:val="21"/>
        </w:rPr>
        <w:t>）</w:t>
      </w:r>
      <w:r>
        <w:rPr>
          <w:rFonts w:hint="eastAsia"/>
          <w:sz w:val="21"/>
          <w:szCs w:val="21"/>
        </w:rPr>
        <w:t>遭遇暴雨或上游有降雨时，应加强巡查频次，定点、定时观察（每小时或每半小时），直至降雨过程行洪结束；</w:t>
      </w:r>
    </w:p>
    <w:p w14:paraId="3CD762E5">
      <w:pPr>
        <w:spacing w:line="360" w:lineRule="auto"/>
        <w:ind w:left="1140" w:leftChars="0" w:hanging="420" w:firstLineChars="0"/>
        <w:rPr>
          <w:sz w:val="21"/>
          <w:szCs w:val="21"/>
        </w:rPr>
      </w:pPr>
      <w:r>
        <w:rPr>
          <w:b/>
          <w:bCs/>
          <w:sz w:val="21"/>
          <w:szCs w:val="21"/>
        </w:rPr>
        <w:t>2</w:t>
      </w:r>
      <w:r>
        <w:rPr>
          <w:sz w:val="21"/>
          <w:szCs w:val="21"/>
        </w:rPr>
        <w:t>）</w:t>
      </w:r>
      <w:r>
        <w:rPr>
          <w:rFonts w:hint="eastAsia"/>
          <w:sz w:val="21"/>
          <w:szCs w:val="21"/>
        </w:rPr>
        <w:t>强降雨过后，应立即对工程进行全面巡查，突出对重要部位的检查；</w:t>
      </w:r>
    </w:p>
    <w:p w14:paraId="2DF9C854">
      <w:pPr>
        <w:spacing w:line="360" w:lineRule="auto"/>
        <w:ind w:left="1142" w:leftChars="300" w:hanging="422" w:hangingChars="200"/>
        <w:rPr>
          <w:sz w:val="21"/>
          <w:szCs w:val="21"/>
        </w:rPr>
      </w:pPr>
      <w:r>
        <w:rPr>
          <w:b/>
          <w:bCs/>
          <w:sz w:val="21"/>
          <w:szCs w:val="21"/>
        </w:rPr>
        <w:t>3</w:t>
      </w:r>
      <w:r>
        <w:rPr>
          <w:sz w:val="21"/>
          <w:szCs w:val="21"/>
        </w:rPr>
        <w:t>）</w:t>
      </w:r>
      <w:r>
        <w:rPr>
          <w:rFonts w:hint="eastAsia"/>
          <w:sz w:val="21"/>
          <w:szCs w:val="21"/>
        </w:rPr>
        <w:t>遭遇地震、大洪水等特殊情况后，应立即组织专项检查。</w:t>
      </w:r>
    </w:p>
    <w:p w14:paraId="62870FE3">
      <w:pPr>
        <w:spacing w:line="360" w:lineRule="auto"/>
        <w:ind w:firstLine="0" w:firstLineChars="0"/>
        <w:outlineLvl w:val="2"/>
        <w:rPr>
          <w:sz w:val="21"/>
          <w:szCs w:val="21"/>
        </w:rPr>
      </w:pPr>
      <w:bookmarkStart w:id="417" w:name="_Toc1945"/>
      <w:bookmarkStart w:id="418" w:name="_Toc10503"/>
      <w:bookmarkStart w:id="419" w:name="_Toc14393"/>
      <w:bookmarkStart w:id="420" w:name="_Toc32275"/>
      <w:r>
        <w:rPr>
          <w:rFonts w:hint="eastAsia"/>
          <w:b/>
          <w:bCs/>
          <w:sz w:val="21"/>
          <w:szCs w:val="21"/>
        </w:rPr>
        <w:t>7.3.3</w:t>
      </w:r>
      <w:r>
        <w:rPr>
          <w:rFonts w:hint="eastAsia"/>
          <w:sz w:val="21"/>
          <w:szCs w:val="21"/>
        </w:rPr>
        <w:t xml:space="preserve"> 巡查应包括以下内容：</w:t>
      </w:r>
      <w:bookmarkEnd w:id="417"/>
      <w:bookmarkEnd w:id="418"/>
      <w:bookmarkEnd w:id="419"/>
      <w:bookmarkEnd w:id="420"/>
    </w:p>
    <w:p w14:paraId="72795B57">
      <w:pPr>
        <w:spacing w:line="360" w:lineRule="auto"/>
        <w:ind w:firstLine="422"/>
        <w:outlineLvl w:val="3"/>
        <w:rPr>
          <w:sz w:val="21"/>
          <w:szCs w:val="21"/>
        </w:rPr>
      </w:pPr>
      <w:r>
        <w:rPr>
          <w:rFonts w:hint="eastAsia"/>
          <w:b/>
          <w:bCs/>
          <w:sz w:val="21"/>
          <w:szCs w:val="21"/>
        </w:rPr>
        <w:t>1</w:t>
      </w:r>
      <w:r>
        <w:rPr>
          <w:rFonts w:hint="eastAsia"/>
          <w:sz w:val="21"/>
          <w:szCs w:val="21"/>
        </w:rPr>
        <w:t xml:space="preserve"> 柔性溢洪道日常巡查内容应包括：</w:t>
      </w:r>
    </w:p>
    <w:p w14:paraId="34B21DAE">
      <w:pPr>
        <w:spacing w:line="360" w:lineRule="auto"/>
        <w:ind w:firstLine="632" w:firstLineChars="300"/>
        <w:outlineLvl w:val="4"/>
        <w:rPr>
          <w:sz w:val="21"/>
          <w:szCs w:val="21"/>
        </w:rPr>
      </w:pPr>
      <w:r>
        <w:rPr>
          <w:b/>
          <w:bCs/>
          <w:sz w:val="21"/>
          <w:szCs w:val="21"/>
        </w:rPr>
        <w:t>1</w:t>
      </w:r>
      <w:r>
        <w:rPr>
          <w:rFonts w:hint="eastAsia"/>
          <w:sz w:val="21"/>
          <w:szCs w:val="21"/>
        </w:rPr>
        <w:t>）结构完整性应检查以下内容：</w:t>
      </w:r>
    </w:p>
    <w:p w14:paraId="30296677">
      <w:pPr>
        <w:spacing w:line="360" w:lineRule="auto"/>
        <w:ind w:firstLine="1050" w:firstLineChars="500"/>
        <w:rPr>
          <w:sz w:val="21"/>
          <w:szCs w:val="21"/>
        </w:rPr>
      </w:pPr>
      <w:r>
        <w:rPr>
          <w:sz w:val="21"/>
          <w:szCs w:val="21"/>
        </w:rPr>
        <w:t>——</w:t>
      </w:r>
      <w:r>
        <w:rPr>
          <w:rFonts w:hint="eastAsia"/>
          <w:sz w:val="21"/>
          <w:szCs w:val="21"/>
        </w:rPr>
        <w:t>坝</w:t>
      </w:r>
      <w:bookmarkStart w:id="421" w:name="OLE_LINK15"/>
      <w:r>
        <w:rPr>
          <w:rFonts w:hint="eastAsia"/>
          <w:sz w:val="21"/>
          <w:szCs w:val="21"/>
        </w:rPr>
        <w:t>体与溢洪道结合部有</w:t>
      </w:r>
      <w:bookmarkEnd w:id="421"/>
      <w:r>
        <w:rPr>
          <w:rFonts w:hint="eastAsia"/>
          <w:sz w:val="21"/>
          <w:szCs w:val="21"/>
        </w:rPr>
        <w:t>无散浸、漏水、流土等现象；</w:t>
      </w:r>
    </w:p>
    <w:p w14:paraId="3F4CBD4B">
      <w:pPr>
        <w:spacing w:line="360" w:lineRule="auto"/>
        <w:ind w:firstLine="1050" w:firstLineChars="500"/>
        <w:rPr>
          <w:sz w:val="21"/>
          <w:szCs w:val="21"/>
        </w:rPr>
      </w:pPr>
      <w:r>
        <w:rPr>
          <w:sz w:val="21"/>
          <w:szCs w:val="21"/>
        </w:rPr>
        <w:t>——</w:t>
      </w:r>
      <w:r>
        <w:rPr>
          <w:rFonts w:hint="eastAsia"/>
          <w:sz w:val="21"/>
          <w:szCs w:val="21"/>
        </w:rPr>
        <w:t>溢洪道边墙有无裂缝、变形、塌陷、淘空等现象；</w:t>
      </w:r>
    </w:p>
    <w:p w14:paraId="7E06CCD2">
      <w:pPr>
        <w:spacing w:line="360" w:lineRule="auto"/>
        <w:ind w:firstLine="1050" w:firstLineChars="500"/>
        <w:rPr>
          <w:sz w:val="21"/>
          <w:szCs w:val="21"/>
        </w:rPr>
      </w:pPr>
      <w:r>
        <w:rPr>
          <w:sz w:val="21"/>
          <w:szCs w:val="21"/>
        </w:rPr>
        <w:t>——</w:t>
      </w:r>
      <w:r>
        <w:rPr>
          <w:rFonts w:hint="eastAsia"/>
          <w:sz w:val="21"/>
          <w:szCs w:val="21"/>
        </w:rPr>
        <w:t>台阶有无滑动、隆起、塌陷或冲刷破坏；</w:t>
      </w:r>
    </w:p>
    <w:p w14:paraId="65EC87AD">
      <w:pPr>
        <w:spacing w:line="360" w:lineRule="auto"/>
        <w:ind w:firstLine="1050" w:firstLineChars="500"/>
        <w:rPr>
          <w:sz w:val="21"/>
          <w:szCs w:val="21"/>
        </w:rPr>
      </w:pPr>
      <w:r>
        <w:rPr>
          <w:sz w:val="21"/>
          <w:szCs w:val="21"/>
        </w:rPr>
        <w:t>——</w:t>
      </w:r>
      <w:r>
        <w:rPr>
          <w:rFonts w:hint="eastAsia"/>
          <w:sz w:val="21"/>
          <w:szCs w:val="21"/>
        </w:rPr>
        <w:t>底板有无裂缝、剥落、冲刷。</w:t>
      </w:r>
    </w:p>
    <w:p w14:paraId="3E1DED8F">
      <w:pPr>
        <w:spacing w:line="360" w:lineRule="auto"/>
        <w:ind w:firstLine="632" w:firstLineChars="300"/>
        <w:outlineLvl w:val="4"/>
        <w:rPr>
          <w:sz w:val="21"/>
          <w:szCs w:val="21"/>
        </w:rPr>
      </w:pPr>
      <w:r>
        <w:rPr>
          <w:b/>
          <w:bCs/>
          <w:sz w:val="21"/>
          <w:szCs w:val="21"/>
        </w:rPr>
        <w:t>2</w:t>
      </w:r>
      <w:r>
        <w:rPr>
          <w:rFonts w:hint="eastAsia"/>
          <w:sz w:val="21"/>
          <w:szCs w:val="21"/>
        </w:rPr>
        <w:t>）防渗系统应检查以下内容：</w:t>
      </w:r>
    </w:p>
    <w:p w14:paraId="1D2F6E81">
      <w:pPr>
        <w:spacing w:line="360" w:lineRule="auto"/>
        <w:ind w:firstLine="1050" w:firstLineChars="500"/>
        <w:rPr>
          <w:sz w:val="21"/>
          <w:szCs w:val="21"/>
        </w:rPr>
      </w:pPr>
      <w:r>
        <w:rPr>
          <w:rFonts w:hint="eastAsia"/>
          <w:sz w:val="21"/>
          <w:szCs w:val="21"/>
        </w:rPr>
        <w:t>复合土工合成材料有无破损、剥离、搭接缝开裂；</w:t>
      </w:r>
    </w:p>
    <w:p w14:paraId="3FAEFF63">
      <w:pPr>
        <w:spacing w:line="360" w:lineRule="auto"/>
        <w:ind w:firstLine="1050" w:firstLineChars="500"/>
        <w:rPr>
          <w:sz w:val="21"/>
          <w:szCs w:val="21"/>
        </w:rPr>
      </w:pPr>
      <w:r>
        <w:rPr>
          <w:sz w:val="21"/>
          <w:szCs w:val="21"/>
        </w:rPr>
        <w:t>——</w:t>
      </w:r>
      <w:r>
        <w:rPr>
          <w:rFonts w:hint="eastAsia"/>
          <w:sz w:val="21"/>
          <w:szCs w:val="21"/>
        </w:rPr>
        <w:t>锚固件有无松动、脱落；</w:t>
      </w:r>
    </w:p>
    <w:p w14:paraId="37885F78">
      <w:pPr>
        <w:spacing w:line="360" w:lineRule="auto"/>
        <w:ind w:firstLine="1050" w:firstLineChars="500"/>
        <w:rPr>
          <w:sz w:val="21"/>
          <w:szCs w:val="21"/>
        </w:rPr>
      </w:pPr>
      <w:r>
        <w:rPr>
          <w:sz w:val="21"/>
          <w:szCs w:val="21"/>
        </w:rPr>
        <w:t>——</w:t>
      </w:r>
      <w:r>
        <w:rPr>
          <w:rFonts w:hint="eastAsia"/>
          <w:sz w:val="21"/>
          <w:szCs w:val="21"/>
        </w:rPr>
        <w:t>接缝处有无渗漏。</w:t>
      </w:r>
    </w:p>
    <w:p w14:paraId="05C344A8">
      <w:pPr>
        <w:spacing w:line="360" w:lineRule="auto"/>
        <w:ind w:firstLine="632" w:firstLineChars="300"/>
        <w:outlineLvl w:val="4"/>
        <w:rPr>
          <w:sz w:val="21"/>
          <w:szCs w:val="21"/>
        </w:rPr>
      </w:pPr>
      <w:r>
        <w:rPr>
          <w:b/>
          <w:bCs/>
          <w:sz w:val="21"/>
          <w:szCs w:val="21"/>
        </w:rPr>
        <w:t>3</w:t>
      </w:r>
      <w:r>
        <w:rPr>
          <w:rFonts w:hint="eastAsia"/>
          <w:sz w:val="21"/>
          <w:szCs w:val="21"/>
        </w:rPr>
        <w:t>）泄流状况应检查以下内容：</w:t>
      </w:r>
    </w:p>
    <w:p w14:paraId="2F2D8E24">
      <w:pPr>
        <w:spacing w:line="360" w:lineRule="auto"/>
        <w:ind w:firstLine="1050" w:firstLineChars="500"/>
        <w:rPr>
          <w:sz w:val="21"/>
          <w:szCs w:val="21"/>
        </w:rPr>
      </w:pPr>
      <w:r>
        <w:rPr>
          <w:sz w:val="21"/>
          <w:szCs w:val="21"/>
        </w:rPr>
        <w:t>——</w:t>
      </w:r>
      <w:r>
        <w:rPr>
          <w:rFonts w:hint="eastAsia"/>
          <w:sz w:val="21"/>
          <w:szCs w:val="21"/>
        </w:rPr>
        <w:t>过流时观察水流流态是否平稳，有无明显偏流、漩涡；</w:t>
      </w:r>
    </w:p>
    <w:p w14:paraId="01B2BBE5">
      <w:pPr>
        <w:spacing w:line="360" w:lineRule="auto"/>
        <w:ind w:firstLine="1050" w:firstLineChars="500"/>
        <w:rPr>
          <w:sz w:val="21"/>
          <w:szCs w:val="21"/>
        </w:rPr>
      </w:pPr>
      <w:r>
        <w:rPr>
          <w:sz w:val="21"/>
          <w:szCs w:val="21"/>
        </w:rPr>
        <w:t>——</w:t>
      </w:r>
      <w:r>
        <w:rPr>
          <w:rFonts w:hint="eastAsia"/>
          <w:sz w:val="21"/>
          <w:szCs w:val="21"/>
        </w:rPr>
        <w:t>进口段有无雍水、回流；</w:t>
      </w:r>
    </w:p>
    <w:p w14:paraId="40DEF83D">
      <w:pPr>
        <w:spacing w:line="360" w:lineRule="auto"/>
        <w:ind w:firstLine="1050" w:firstLineChars="500"/>
        <w:rPr>
          <w:sz w:val="21"/>
          <w:szCs w:val="21"/>
        </w:rPr>
      </w:pPr>
      <w:r>
        <w:rPr>
          <w:sz w:val="21"/>
          <w:szCs w:val="21"/>
        </w:rPr>
        <w:t>——</w:t>
      </w:r>
      <w:r>
        <w:rPr>
          <w:rFonts w:hint="eastAsia"/>
          <w:sz w:val="21"/>
          <w:szCs w:val="21"/>
        </w:rPr>
        <w:t>出口消能设施运行是否正常。</w:t>
      </w:r>
    </w:p>
    <w:p w14:paraId="44E610E8">
      <w:pPr>
        <w:spacing w:line="360" w:lineRule="auto"/>
        <w:ind w:firstLine="632" w:firstLineChars="300"/>
        <w:outlineLvl w:val="4"/>
        <w:rPr>
          <w:sz w:val="21"/>
          <w:szCs w:val="21"/>
        </w:rPr>
      </w:pPr>
      <w:r>
        <w:rPr>
          <w:b/>
          <w:bCs/>
          <w:sz w:val="21"/>
          <w:szCs w:val="21"/>
        </w:rPr>
        <w:t>4</w:t>
      </w:r>
      <w:r>
        <w:rPr>
          <w:rFonts w:hint="eastAsia"/>
          <w:sz w:val="21"/>
          <w:szCs w:val="21"/>
        </w:rPr>
        <w:t>）淤积堵塞应检查以下内容：</w:t>
      </w:r>
    </w:p>
    <w:p w14:paraId="49236F78">
      <w:pPr>
        <w:spacing w:line="360" w:lineRule="auto"/>
        <w:ind w:firstLine="1050" w:firstLineChars="500"/>
        <w:rPr>
          <w:sz w:val="21"/>
          <w:szCs w:val="21"/>
        </w:rPr>
      </w:pPr>
      <w:r>
        <w:rPr>
          <w:sz w:val="21"/>
          <w:szCs w:val="21"/>
        </w:rPr>
        <w:t>——</w:t>
      </w:r>
      <w:r>
        <w:rPr>
          <w:rFonts w:hint="eastAsia"/>
          <w:sz w:val="21"/>
          <w:szCs w:val="21"/>
        </w:rPr>
        <w:t>溢洪道内有无杂物、淤积物堵塞；</w:t>
      </w:r>
    </w:p>
    <w:p w14:paraId="6F782A9A">
      <w:pPr>
        <w:spacing w:line="360" w:lineRule="auto"/>
        <w:ind w:firstLine="1050" w:firstLineChars="500"/>
        <w:rPr>
          <w:sz w:val="21"/>
          <w:szCs w:val="21"/>
        </w:rPr>
      </w:pPr>
      <w:r>
        <w:rPr>
          <w:sz w:val="21"/>
          <w:szCs w:val="21"/>
        </w:rPr>
        <w:t>——</w:t>
      </w:r>
      <w:r>
        <w:rPr>
          <w:rFonts w:hint="eastAsia"/>
          <w:sz w:val="21"/>
          <w:szCs w:val="21"/>
        </w:rPr>
        <w:t>排水沟、排水孔是否畅通。</w:t>
      </w:r>
    </w:p>
    <w:p w14:paraId="7007583E">
      <w:pPr>
        <w:spacing w:line="360" w:lineRule="auto"/>
        <w:ind w:firstLine="632" w:firstLineChars="300"/>
        <w:outlineLvl w:val="4"/>
        <w:rPr>
          <w:sz w:val="21"/>
          <w:szCs w:val="21"/>
        </w:rPr>
      </w:pPr>
      <w:r>
        <w:rPr>
          <w:b/>
          <w:bCs/>
          <w:sz w:val="21"/>
          <w:szCs w:val="21"/>
        </w:rPr>
        <w:t>5</w:t>
      </w:r>
      <w:r>
        <w:rPr>
          <w:rFonts w:hint="eastAsia"/>
          <w:sz w:val="21"/>
          <w:szCs w:val="21"/>
        </w:rPr>
        <w:t>）材料老化应检查以下内容：</w:t>
      </w:r>
    </w:p>
    <w:p w14:paraId="64D13DEE">
      <w:pPr>
        <w:spacing w:line="360" w:lineRule="auto"/>
        <w:ind w:firstLine="1050" w:firstLineChars="500"/>
        <w:rPr>
          <w:sz w:val="21"/>
          <w:szCs w:val="21"/>
        </w:rPr>
      </w:pPr>
      <w:r>
        <w:rPr>
          <w:sz w:val="21"/>
          <w:szCs w:val="21"/>
        </w:rPr>
        <w:t>——</w:t>
      </w:r>
      <w:r>
        <w:rPr>
          <w:rFonts w:hint="eastAsia"/>
          <w:sz w:val="21"/>
          <w:szCs w:val="21"/>
        </w:rPr>
        <w:t>土工布、氰凝等材料有无明显老化、脆化、剥落；</w:t>
      </w:r>
    </w:p>
    <w:p w14:paraId="4A41B398">
      <w:pPr>
        <w:spacing w:line="360" w:lineRule="auto"/>
        <w:ind w:firstLine="1050" w:firstLineChars="500"/>
        <w:rPr>
          <w:sz w:val="21"/>
          <w:szCs w:val="21"/>
        </w:rPr>
      </w:pPr>
      <w:r>
        <w:rPr>
          <w:sz w:val="21"/>
          <w:szCs w:val="21"/>
        </w:rPr>
        <w:t>——</w:t>
      </w:r>
      <w:r>
        <w:rPr>
          <w:rFonts w:hint="eastAsia"/>
          <w:sz w:val="21"/>
          <w:szCs w:val="21"/>
        </w:rPr>
        <w:t>材料表面有无裂纹、粉化。</w:t>
      </w:r>
    </w:p>
    <w:p w14:paraId="5593A9C8">
      <w:pPr>
        <w:spacing w:line="360" w:lineRule="auto"/>
        <w:ind w:firstLine="632" w:firstLineChars="300"/>
        <w:outlineLvl w:val="4"/>
        <w:rPr>
          <w:sz w:val="21"/>
          <w:szCs w:val="21"/>
        </w:rPr>
      </w:pPr>
      <w:r>
        <w:rPr>
          <w:b/>
          <w:bCs/>
          <w:sz w:val="21"/>
          <w:szCs w:val="21"/>
        </w:rPr>
        <w:t>6</w:t>
      </w:r>
      <w:r>
        <w:rPr>
          <w:rFonts w:hint="eastAsia"/>
          <w:sz w:val="21"/>
          <w:szCs w:val="21"/>
        </w:rPr>
        <w:t>）监测设施应检查以下内容：</w:t>
      </w:r>
    </w:p>
    <w:p w14:paraId="1CE53626">
      <w:pPr>
        <w:spacing w:line="360" w:lineRule="auto"/>
        <w:ind w:firstLine="1050" w:firstLineChars="500"/>
        <w:rPr>
          <w:sz w:val="21"/>
          <w:szCs w:val="21"/>
        </w:rPr>
      </w:pPr>
      <w:r>
        <w:rPr>
          <w:sz w:val="21"/>
          <w:szCs w:val="21"/>
        </w:rPr>
        <w:t>——</w:t>
      </w:r>
      <w:r>
        <w:rPr>
          <w:rFonts w:hint="eastAsia"/>
          <w:sz w:val="21"/>
          <w:szCs w:val="21"/>
        </w:rPr>
        <w:t>监测仪器设备是否完好、运行正常；</w:t>
      </w:r>
    </w:p>
    <w:p w14:paraId="205B1724">
      <w:pPr>
        <w:spacing w:line="360" w:lineRule="auto"/>
        <w:ind w:firstLine="1050" w:firstLineChars="500"/>
        <w:rPr>
          <w:sz w:val="21"/>
          <w:szCs w:val="21"/>
        </w:rPr>
      </w:pPr>
      <w:r>
        <w:rPr>
          <w:sz w:val="21"/>
          <w:szCs w:val="21"/>
        </w:rPr>
        <w:t>——</w:t>
      </w:r>
      <w:r>
        <w:rPr>
          <w:rFonts w:hint="eastAsia"/>
          <w:sz w:val="21"/>
          <w:szCs w:val="21"/>
        </w:rPr>
        <w:t>视频监控设备是否清洁、工作正常。</w:t>
      </w:r>
    </w:p>
    <w:p w14:paraId="6193708E">
      <w:pPr>
        <w:spacing w:line="360" w:lineRule="auto"/>
        <w:ind w:firstLine="0" w:firstLineChars="0"/>
        <w:outlineLvl w:val="2"/>
        <w:rPr>
          <w:sz w:val="21"/>
          <w:szCs w:val="21"/>
        </w:rPr>
      </w:pPr>
      <w:bookmarkStart w:id="422" w:name="_Toc13544"/>
      <w:bookmarkStart w:id="423" w:name="_Toc28639"/>
      <w:bookmarkStart w:id="424" w:name="_Toc15623"/>
      <w:bookmarkStart w:id="425" w:name="_Toc25398"/>
      <w:r>
        <w:rPr>
          <w:rFonts w:hint="eastAsia"/>
          <w:b/>
          <w:bCs/>
          <w:sz w:val="21"/>
          <w:szCs w:val="21"/>
        </w:rPr>
        <w:t>7.3.4</w:t>
      </w:r>
      <w:r>
        <w:rPr>
          <w:rFonts w:hint="eastAsia"/>
          <w:sz w:val="21"/>
          <w:szCs w:val="21"/>
        </w:rPr>
        <w:t xml:space="preserve"> 巡查方法与要求规定如下：</w:t>
      </w:r>
      <w:bookmarkEnd w:id="422"/>
      <w:bookmarkEnd w:id="423"/>
      <w:bookmarkEnd w:id="424"/>
      <w:bookmarkEnd w:id="425"/>
    </w:p>
    <w:p w14:paraId="7051E56E">
      <w:pPr>
        <w:spacing w:line="360" w:lineRule="auto"/>
        <w:ind w:firstLine="422"/>
        <w:rPr>
          <w:sz w:val="21"/>
          <w:szCs w:val="21"/>
        </w:rPr>
      </w:pPr>
      <w:r>
        <w:rPr>
          <w:rFonts w:hint="eastAsia"/>
          <w:b/>
          <w:bCs/>
          <w:sz w:val="21"/>
          <w:szCs w:val="21"/>
        </w:rPr>
        <w:t>1</w:t>
      </w:r>
      <w:r>
        <w:rPr>
          <w:rFonts w:hint="eastAsia"/>
          <w:sz w:val="21"/>
          <w:szCs w:val="21"/>
        </w:rPr>
        <w:t xml:space="preserve"> 巡查方法应采用眼看、耳听、手摸、脚踩等直观方法，辅以简单工具进行检查量测。</w:t>
      </w:r>
    </w:p>
    <w:p w14:paraId="10DB91BE">
      <w:pPr>
        <w:spacing w:line="360" w:lineRule="auto"/>
        <w:ind w:left="1117" w:leftChars="0" w:hanging="397" w:firstLineChars="0"/>
        <w:rPr>
          <w:sz w:val="21"/>
          <w:szCs w:val="21"/>
        </w:rPr>
      </w:pPr>
      <w:r>
        <w:rPr>
          <w:b/>
          <w:bCs/>
          <w:sz w:val="21"/>
          <w:szCs w:val="21"/>
        </w:rPr>
        <w:t>1</w:t>
      </w:r>
      <w:r>
        <w:rPr>
          <w:rFonts w:hint="eastAsia"/>
          <w:sz w:val="21"/>
          <w:szCs w:val="21"/>
        </w:rPr>
        <w:t>）眼看：查看溢洪道表面有无裂缝、变形、渗漏；过流时观察水流形态；</w:t>
      </w:r>
    </w:p>
    <w:p w14:paraId="5272E556">
      <w:pPr>
        <w:spacing w:line="360" w:lineRule="auto"/>
        <w:ind w:left="1142" w:leftChars="300" w:hanging="422" w:hangingChars="200"/>
        <w:rPr>
          <w:sz w:val="21"/>
          <w:szCs w:val="21"/>
        </w:rPr>
      </w:pPr>
      <w:r>
        <w:rPr>
          <w:b/>
          <w:bCs/>
          <w:sz w:val="21"/>
          <w:szCs w:val="21"/>
        </w:rPr>
        <w:t>2</w:t>
      </w:r>
      <w:r>
        <w:rPr>
          <w:rFonts w:hint="eastAsia"/>
          <w:sz w:val="21"/>
          <w:szCs w:val="21"/>
        </w:rPr>
        <w:t>）耳听：听有无不正常水流声或振动声；</w:t>
      </w:r>
    </w:p>
    <w:p w14:paraId="1CD500BE">
      <w:pPr>
        <w:spacing w:line="360" w:lineRule="auto"/>
        <w:ind w:left="1142" w:leftChars="300" w:hanging="422" w:hangingChars="200"/>
        <w:rPr>
          <w:sz w:val="21"/>
          <w:szCs w:val="21"/>
        </w:rPr>
      </w:pPr>
      <w:r>
        <w:rPr>
          <w:b/>
          <w:bCs/>
          <w:sz w:val="21"/>
          <w:szCs w:val="21"/>
        </w:rPr>
        <w:t>3</w:t>
      </w:r>
      <w:r>
        <w:rPr>
          <w:rFonts w:hint="eastAsia"/>
          <w:sz w:val="21"/>
          <w:szCs w:val="21"/>
        </w:rPr>
        <w:t>）脚踩：检查边墙基础、消能段有无土质松软、潮湿；</w:t>
      </w:r>
    </w:p>
    <w:p w14:paraId="328A2D1A">
      <w:pPr>
        <w:spacing w:line="360" w:lineRule="auto"/>
        <w:ind w:left="1142" w:leftChars="300" w:hanging="422" w:hangingChars="200"/>
        <w:rPr>
          <w:sz w:val="21"/>
          <w:szCs w:val="21"/>
        </w:rPr>
      </w:pPr>
      <w:r>
        <w:rPr>
          <w:b/>
          <w:bCs/>
          <w:sz w:val="21"/>
          <w:szCs w:val="21"/>
        </w:rPr>
        <w:t>4</w:t>
      </w:r>
      <w:r>
        <w:rPr>
          <w:rFonts w:hint="eastAsia"/>
          <w:sz w:val="21"/>
          <w:szCs w:val="21"/>
        </w:rPr>
        <w:t>）手摸：对疑似渗漏点用手感测试水温是否异常。</w:t>
      </w:r>
    </w:p>
    <w:p w14:paraId="79F0FB22">
      <w:pPr>
        <w:spacing w:line="360" w:lineRule="auto"/>
        <w:ind w:firstLine="422"/>
        <w:rPr>
          <w:sz w:val="21"/>
          <w:szCs w:val="21"/>
        </w:rPr>
      </w:pPr>
      <w:r>
        <w:rPr>
          <w:rFonts w:hint="eastAsia"/>
          <w:b/>
          <w:bCs/>
          <w:sz w:val="21"/>
          <w:szCs w:val="21"/>
        </w:rPr>
        <w:t>2</w:t>
      </w:r>
      <w:r>
        <w:rPr>
          <w:rFonts w:hint="eastAsia"/>
          <w:sz w:val="21"/>
          <w:szCs w:val="21"/>
        </w:rPr>
        <w:t xml:space="preserve"> 每次巡查应做好详细现场记录，发现异常情况应详细记述时间、部位、险情，必要时应测图、摄影或录像。</w:t>
      </w:r>
    </w:p>
    <w:p w14:paraId="2CDF4C80">
      <w:pPr>
        <w:spacing w:line="360" w:lineRule="auto"/>
        <w:ind w:firstLine="422"/>
        <w:rPr>
          <w:sz w:val="21"/>
          <w:szCs w:val="21"/>
        </w:rPr>
      </w:pPr>
      <w:r>
        <w:rPr>
          <w:rFonts w:hint="eastAsia"/>
          <w:b/>
          <w:bCs/>
          <w:sz w:val="21"/>
          <w:szCs w:val="21"/>
        </w:rPr>
        <w:t>3</w:t>
      </w:r>
      <w:r>
        <w:rPr>
          <w:rFonts w:hint="eastAsia"/>
          <w:sz w:val="21"/>
          <w:szCs w:val="21"/>
        </w:rPr>
        <w:t xml:space="preserve"> 现场记录必须及时整理，并与以往记录进行比较分析，如有问题应立即复查。</w:t>
      </w:r>
    </w:p>
    <w:p w14:paraId="0D869BCD">
      <w:pPr>
        <w:spacing w:line="360" w:lineRule="auto"/>
        <w:ind w:firstLine="0" w:firstLineChars="0"/>
        <w:outlineLvl w:val="2"/>
        <w:rPr>
          <w:sz w:val="21"/>
          <w:szCs w:val="21"/>
        </w:rPr>
      </w:pPr>
      <w:bookmarkStart w:id="426" w:name="_Toc29340"/>
      <w:bookmarkStart w:id="427" w:name="_Toc30784"/>
      <w:bookmarkStart w:id="428" w:name="_Toc16543"/>
      <w:bookmarkStart w:id="429" w:name="_Toc23704"/>
      <w:r>
        <w:rPr>
          <w:rFonts w:hint="eastAsia"/>
          <w:b/>
          <w:bCs/>
          <w:sz w:val="21"/>
          <w:szCs w:val="21"/>
        </w:rPr>
        <w:t>7.3.5</w:t>
      </w:r>
      <w:r>
        <w:rPr>
          <w:rFonts w:hint="eastAsia"/>
          <w:sz w:val="21"/>
          <w:szCs w:val="21"/>
        </w:rPr>
        <w:t xml:space="preserve"> 巡查记录与报告规定如下：</w:t>
      </w:r>
      <w:bookmarkEnd w:id="426"/>
      <w:bookmarkEnd w:id="427"/>
      <w:bookmarkEnd w:id="428"/>
      <w:bookmarkEnd w:id="429"/>
    </w:p>
    <w:p w14:paraId="0013BE06">
      <w:pPr>
        <w:spacing w:line="360" w:lineRule="auto"/>
        <w:ind w:firstLine="422"/>
        <w:rPr>
          <w:sz w:val="21"/>
          <w:szCs w:val="21"/>
        </w:rPr>
      </w:pPr>
      <w:r>
        <w:rPr>
          <w:rFonts w:hint="eastAsia"/>
          <w:b/>
          <w:bCs/>
          <w:sz w:val="21"/>
          <w:szCs w:val="21"/>
        </w:rPr>
        <w:t>1</w:t>
      </w:r>
      <w:r>
        <w:rPr>
          <w:rFonts w:hint="eastAsia"/>
          <w:sz w:val="21"/>
          <w:szCs w:val="21"/>
        </w:rPr>
        <w:t xml:space="preserve"> 巡查发现的问题应及时记录，建立巡查台账。有条件时应采用智能巡检APP，及时上传巡查发现的问题和安全隐患巡检照片。</w:t>
      </w:r>
    </w:p>
    <w:p w14:paraId="106DA8A6">
      <w:pPr>
        <w:spacing w:line="360" w:lineRule="auto"/>
        <w:ind w:firstLine="422"/>
        <w:rPr>
          <w:sz w:val="21"/>
          <w:szCs w:val="21"/>
        </w:rPr>
      </w:pPr>
      <w:r>
        <w:rPr>
          <w:rFonts w:hint="eastAsia"/>
          <w:b/>
          <w:bCs/>
          <w:sz w:val="21"/>
          <w:szCs w:val="21"/>
        </w:rPr>
        <w:t>2</w:t>
      </w:r>
      <w:r>
        <w:rPr>
          <w:rFonts w:hint="eastAsia"/>
          <w:sz w:val="21"/>
          <w:szCs w:val="21"/>
        </w:rPr>
        <w:t xml:space="preserve"> 发现险情时，应按下列规定处理：</w:t>
      </w:r>
    </w:p>
    <w:p w14:paraId="59EBB22F">
      <w:pPr>
        <w:spacing w:line="360" w:lineRule="auto"/>
        <w:ind w:left="931" w:leftChars="300" w:hanging="211" w:hangingChars="100"/>
        <w:rPr>
          <w:sz w:val="21"/>
          <w:szCs w:val="21"/>
        </w:rPr>
      </w:pPr>
      <w:r>
        <w:rPr>
          <w:b/>
          <w:bCs/>
          <w:sz w:val="21"/>
          <w:szCs w:val="21"/>
        </w:rPr>
        <w:t>1</w:t>
      </w:r>
      <w:r>
        <w:rPr>
          <w:rFonts w:hint="eastAsia"/>
          <w:sz w:val="21"/>
          <w:szCs w:val="21"/>
        </w:rPr>
        <w:t>）对于发现隐患可能导致重大险情的，应及时报告村组或乡镇，说明出险位置、类型等。</w:t>
      </w:r>
    </w:p>
    <w:p w14:paraId="421FA051">
      <w:pPr>
        <w:spacing w:line="360" w:lineRule="auto"/>
        <w:ind w:left="1083" w:leftChars="0" w:hanging="363" w:firstLineChars="0"/>
        <w:rPr>
          <w:sz w:val="21"/>
          <w:szCs w:val="21"/>
        </w:rPr>
      </w:pPr>
      <w:r>
        <w:rPr>
          <w:b/>
          <w:bCs/>
          <w:sz w:val="21"/>
          <w:szCs w:val="21"/>
        </w:rPr>
        <w:t>2</w:t>
      </w:r>
      <w:r>
        <w:rPr>
          <w:rFonts w:hint="eastAsia"/>
          <w:sz w:val="21"/>
          <w:szCs w:val="21"/>
        </w:rPr>
        <w:t>）汛期有洪水汇入时应密切关注水位变化及工程运行情况，第一时间报告水情、汛情。</w:t>
      </w:r>
    </w:p>
    <w:p w14:paraId="525612A0">
      <w:pPr>
        <w:spacing w:line="360" w:lineRule="auto"/>
        <w:ind w:left="1102" w:leftChars="0" w:hanging="382" w:firstLineChars="0"/>
        <w:rPr>
          <w:sz w:val="21"/>
          <w:szCs w:val="21"/>
        </w:rPr>
      </w:pPr>
      <w:r>
        <w:rPr>
          <w:b/>
          <w:bCs/>
          <w:sz w:val="21"/>
          <w:szCs w:val="21"/>
        </w:rPr>
        <w:t>3</w:t>
      </w:r>
      <w:r>
        <w:rPr>
          <w:rFonts w:hint="eastAsia"/>
          <w:sz w:val="21"/>
          <w:szCs w:val="21"/>
        </w:rPr>
        <w:t>）当水位接近或达到校核洪水位时，立即撤离至安全地点，紧急情况下向影响范围内群众发出临时避险预警信号。</w:t>
      </w:r>
    </w:p>
    <w:p w14:paraId="4B155DBD">
      <w:pPr>
        <w:spacing w:line="360" w:lineRule="auto"/>
        <w:ind w:left="1102" w:leftChars="0" w:hanging="382" w:firstLineChars="0"/>
        <w:rPr>
          <w:sz w:val="21"/>
          <w:szCs w:val="21"/>
        </w:rPr>
      </w:pPr>
      <w:r>
        <w:rPr>
          <w:b/>
          <w:bCs/>
          <w:sz w:val="21"/>
          <w:szCs w:val="21"/>
        </w:rPr>
        <w:t>4</w:t>
      </w:r>
      <w:r>
        <w:rPr>
          <w:rFonts w:hint="eastAsia"/>
          <w:sz w:val="21"/>
          <w:szCs w:val="21"/>
        </w:rPr>
        <w:t>）预测可能出现溃坝等重大险情时，提前启动避险预警，必要时可直接向附近群众发出预警信号。</w:t>
      </w:r>
    </w:p>
    <w:p w14:paraId="0DB9FECB">
      <w:pPr>
        <w:spacing w:line="360" w:lineRule="auto"/>
        <w:ind w:firstLine="422"/>
        <w:rPr>
          <w:sz w:val="21"/>
          <w:szCs w:val="21"/>
        </w:rPr>
      </w:pPr>
      <w:r>
        <w:rPr>
          <w:rFonts w:hint="eastAsia"/>
          <w:b/>
          <w:bCs/>
          <w:sz w:val="21"/>
          <w:szCs w:val="21"/>
        </w:rPr>
        <w:t>3</w:t>
      </w:r>
      <w:r>
        <w:rPr>
          <w:rFonts w:hint="eastAsia"/>
          <w:sz w:val="21"/>
          <w:szCs w:val="21"/>
        </w:rPr>
        <w:t xml:space="preserve"> 报汛、报险一般采取电话方式。紧急情况下，可启动预警广播系统，发出预警信号，手机信号和广播系统无法传达的地方采取敲锣打鼓等方式向影响范围内群众发出预警信号。</w:t>
      </w:r>
    </w:p>
    <w:p w14:paraId="33707123">
      <w:pPr>
        <w:pStyle w:val="3"/>
        <w:numPr>
          <w:ilvl w:val="1"/>
          <w:numId w:val="0"/>
        </w:numPr>
        <w:ind w:left="0"/>
        <w:jc w:val="center"/>
        <w:rPr>
          <w:sz w:val="24"/>
          <w:szCs w:val="24"/>
        </w:rPr>
      </w:pPr>
      <w:bookmarkStart w:id="430" w:name="_Toc2855"/>
      <w:bookmarkStart w:id="431" w:name="_Toc9143"/>
      <w:bookmarkStart w:id="432" w:name="_Toc28595"/>
      <w:bookmarkStart w:id="433" w:name="_Toc19408"/>
      <w:r>
        <w:rPr>
          <w:sz w:val="24"/>
          <w:szCs w:val="24"/>
        </w:rPr>
        <w:t>7.4</w:t>
      </w:r>
      <w:r>
        <w:rPr>
          <w:rFonts w:hint="eastAsia"/>
          <w:sz w:val="24"/>
          <w:szCs w:val="24"/>
        </w:rPr>
        <w:t xml:space="preserve"> 维护与修复</w:t>
      </w:r>
      <w:bookmarkEnd w:id="430"/>
      <w:bookmarkEnd w:id="431"/>
      <w:bookmarkEnd w:id="432"/>
      <w:bookmarkEnd w:id="433"/>
    </w:p>
    <w:p w14:paraId="7BB118D0">
      <w:pPr>
        <w:spacing w:line="360" w:lineRule="auto"/>
        <w:ind w:firstLine="0" w:firstLineChars="0"/>
        <w:outlineLvl w:val="2"/>
        <w:rPr>
          <w:sz w:val="21"/>
          <w:szCs w:val="21"/>
        </w:rPr>
      </w:pPr>
      <w:bookmarkStart w:id="434" w:name="_Toc6986"/>
      <w:bookmarkStart w:id="435" w:name="_Toc29230"/>
      <w:bookmarkStart w:id="436" w:name="_Toc2657"/>
      <w:bookmarkStart w:id="437" w:name="_Toc16569"/>
      <w:r>
        <w:rPr>
          <w:rFonts w:hint="eastAsia"/>
          <w:b/>
          <w:bCs/>
          <w:sz w:val="21"/>
          <w:szCs w:val="21"/>
        </w:rPr>
        <w:t>7.4.1</w:t>
      </w:r>
      <w:r>
        <w:rPr>
          <w:rFonts w:hint="eastAsia"/>
          <w:sz w:val="21"/>
          <w:szCs w:val="21"/>
        </w:rPr>
        <w:t xml:space="preserve"> 日常维护应包括以下内容：</w:t>
      </w:r>
      <w:bookmarkEnd w:id="434"/>
      <w:bookmarkEnd w:id="435"/>
      <w:bookmarkEnd w:id="436"/>
      <w:bookmarkEnd w:id="437"/>
    </w:p>
    <w:p w14:paraId="5411E03E">
      <w:pPr>
        <w:spacing w:line="360" w:lineRule="auto"/>
        <w:ind w:firstLine="422"/>
        <w:rPr>
          <w:rFonts w:cs="Times New Roman"/>
          <w:sz w:val="21"/>
          <w:szCs w:val="21"/>
        </w:rPr>
      </w:pPr>
      <w:r>
        <w:rPr>
          <w:rFonts w:hint="eastAsia" w:ascii="Times New Roman" w:hAnsi="Times New Roman" w:eastAsia="黑体" w:cs="Times New Roman"/>
          <w:b/>
          <w:bCs/>
          <w:sz w:val="21"/>
          <w:szCs w:val="21"/>
        </w:rPr>
        <w:t>1</w:t>
      </w:r>
      <w:r>
        <w:rPr>
          <w:rFonts w:hint="eastAsia"/>
          <w:sz w:val="21"/>
          <w:szCs w:val="21"/>
        </w:rPr>
        <w:t xml:space="preserve"> </w:t>
      </w:r>
      <w:r>
        <w:rPr>
          <w:rFonts w:hint="eastAsia" w:cs="Times New Roman"/>
          <w:sz w:val="21"/>
          <w:szCs w:val="21"/>
        </w:rPr>
        <w:t>及时清理溢洪道内的杂物、淤积物；</w:t>
      </w:r>
    </w:p>
    <w:p w14:paraId="4CD48DF4">
      <w:pPr>
        <w:spacing w:line="360" w:lineRule="auto"/>
        <w:ind w:firstLine="422"/>
        <w:rPr>
          <w:rFonts w:cs="Times New Roman"/>
          <w:sz w:val="21"/>
          <w:szCs w:val="21"/>
        </w:rPr>
      </w:pPr>
      <w:r>
        <w:rPr>
          <w:rFonts w:hint="eastAsia" w:ascii="Times New Roman" w:hAnsi="Times New Roman" w:eastAsia="黑体" w:cs="Times New Roman"/>
          <w:b/>
          <w:bCs/>
          <w:sz w:val="21"/>
          <w:szCs w:val="21"/>
        </w:rPr>
        <w:t>2</w:t>
      </w:r>
      <w:r>
        <w:rPr>
          <w:rFonts w:hint="eastAsia"/>
          <w:sz w:val="21"/>
          <w:szCs w:val="21"/>
        </w:rPr>
        <w:t xml:space="preserve"> </w:t>
      </w:r>
      <w:r>
        <w:rPr>
          <w:rFonts w:hint="eastAsia" w:cs="Times New Roman"/>
          <w:sz w:val="21"/>
          <w:szCs w:val="21"/>
        </w:rPr>
        <w:t>疏通排水设施，保持排水畅通；</w:t>
      </w:r>
    </w:p>
    <w:p w14:paraId="1156A4E8">
      <w:pPr>
        <w:spacing w:line="360" w:lineRule="auto"/>
        <w:ind w:firstLine="422"/>
        <w:rPr>
          <w:rFonts w:cs="Times New Roman"/>
          <w:sz w:val="21"/>
          <w:szCs w:val="21"/>
        </w:rPr>
      </w:pPr>
      <w:r>
        <w:rPr>
          <w:rFonts w:hint="eastAsia" w:ascii="Times New Roman" w:hAnsi="Times New Roman" w:eastAsia="黑体" w:cs="Times New Roman"/>
          <w:b/>
          <w:bCs/>
          <w:sz w:val="21"/>
          <w:szCs w:val="21"/>
        </w:rPr>
        <w:t>3</w:t>
      </w:r>
      <w:r>
        <w:rPr>
          <w:rFonts w:hint="eastAsia"/>
          <w:sz w:val="21"/>
          <w:szCs w:val="21"/>
        </w:rPr>
        <w:t xml:space="preserve"> </w:t>
      </w:r>
      <w:r>
        <w:rPr>
          <w:rFonts w:hint="eastAsia" w:cs="Times New Roman"/>
          <w:sz w:val="21"/>
          <w:szCs w:val="21"/>
        </w:rPr>
        <w:t>修剪影响结构安全及监测视线的植被；</w:t>
      </w:r>
    </w:p>
    <w:p w14:paraId="440114E6">
      <w:pPr>
        <w:spacing w:line="360" w:lineRule="auto"/>
        <w:ind w:firstLine="422"/>
        <w:rPr>
          <w:rFonts w:cs="Times New Roman"/>
          <w:sz w:val="21"/>
          <w:szCs w:val="21"/>
        </w:rPr>
      </w:pPr>
      <w:r>
        <w:rPr>
          <w:rFonts w:hint="eastAsia" w:ascii="Times New Roman" w:hAnsi="Times New Roman" w:eastAsia="黑体" w:cs="Times New Roman"/>
          <w:b/>
          <w:bCs/>
          <w:sz w:val="21"/>
          <w:szCs w:val="21"/>
        </w:rPr>
        <w:t>4</w:t>
      </w:r>
      <w:r>
        <w:rPr>
          <w:rFonts w:hint="eastAsia"/>
          <w:sz w:val="21"/>
          <w:szCs w:val="21"/>
        </w:rPr>
        <w:t xml:space="preserve"> </w:t>
      </w:r>
      <w:r>
        <w:rPr>
          <w:rFonts w:hint="eastAsia" w:cs="Times New Roman"/>
          <w:sz w:val="21"/>
          <w:szCs w:val="21"/>
        </w:rPr>
        <w:t>检查锚固系统，发现松动及时紧固；</w:t>
      </w:r>
    </w:p>
    <w:p w14:paraId="788B935E">
      <w:pPr>
        <w:spacing w:line="360" w:lineRule="auto"/>
        <w:ind w:firstLine="422"/>
        <w:rPr>
          <w:rFonts w:cs="Times New Roman"/>
          <w:sz w:val="21"/>
          <w:szCs w:val="21"/>
        </w:rPr>
      </w:pPr>
      <w:r>
        <w:rPr>
          <w:rFonts w:hint="eastAsia" w:ascii="Times New Roman" w:hAnsi="Times New Roman" w:eastAsia="黑体" w:cs="Times New Roman"/>
          <w:b/>
          <w:bCs/>
          <w:sz w:val="21"/>
          <w:szCs w:val="21"/>
        </w:rPr>
        <w:t>5</w:t>
      </w:r>
      <w:r>
        <w:rPr>
          <w:rFonts w:hint="eastAsia"/>
          <w:sz w:val="21"/>
          <w:szCs w:val="21"/>
        </w:rPr>
        <w:t xml:space="preserve"> </w:t>
      </w:r>
      <w:r>
        <w:rPr>
          <w:rFonts w:hint="eastAsia" w:cs="Times New Roman"/>
          <w:sz w:val="21"/>
          <w:szCs w:val="21"/>
        </w:rPr>
        <w:t>对局部轻微破损进行修补。</w:t>
      </w:r>
    </w:p>
    <w:p w14:paraId="1DA178DC">
      <w:pPr>
        <w:spacing w:line="360" w:lineRule="auto"/>
        <w:ind w:firstLine="0" w:firstLineChars="0"/>
        <w:outlineLvl w:val="2"/>
        <w:rPr>
          <w:sz w:val="21"/>
          <w:szCs w:val="21"/>
        </w:rPr>
      </w:pPr>
      <w:bookmarkStart w:id="438" w:name="_Toc21838"/>
      <w:bookmarkStart w:id="439" w:name="_Toc12830"/>
      <w:bookmarkStart w:id="440" w:name="_Toc8075"/>
      <w:bookmarkStart w:id="441" w:name="_Toc7595"/>
      <w:r>
        <w:rPr>
          <w:rFonts w:hint="eastAsia"/>
          <w:b/>
          <w:bCs/>
          <w:sz w:val="21"/>
          <w:szCs w:val="21"/>
        </w:rPr>
        <w:t>7.4.2</w:t>
      </w:r>
      <w:r>
        <w:rPr>
          <w:rFonts w:hint="eastAsia"/>
          <w:sz w:val="21"/>
          <w:szCs w:val="21"/>
        </w:rPr>
        <w:t xml:space="preserve"> 局部破损修补应符合下列规定：</w:t>
      </w:r>
      <w:bookmarkEnd w:id="438"/>
      <w:bookmarkEnd w:id="439"/>
      <w:bookmarkEnd w:id="440"/>
      <w:bookmarkEnd w:id="441"/>
    </w:p>
    <w:p w14:paraId="56A63F33">
      <w:pPr>
        <w:spacing w:line="360" w:lineRule="auto"/>
        <w:ind w:firstLine="422"/>
        <w:rPr>
          <w:rFonts w:cs="Times New Roman"/>
          <w:sz w:val="21"/>
          <w:szCs w:val="21"/>
        </w:rPr>
      </w:pPr>
      <w:r>
        <w:rPr>
          <w:rFonts w:hint="eastAsia" w:ascii="Times New Roman" w:hAnsi="Times New Roman" w:eastAsia="黑体" w:cs="Times New Roman"/>
          <w:b/>
          <w:bCs/>
          <w:sz w:val="21"/>
          <w:szCs w:val="21"/>
        </w:rPr>
        <w:t>1</w:t>
      </w:r>
      <w:r>
        <w:rPr>
          <w:rFonts w:hint="eastAsia"/>
          <w:sz w:val="21"/>
          <w:szCs w:val="21"/>
        </w:rPr>
        <w:t xml:space="preserve"> </w:t>
      </w:r>
      <w:r>
        <w:rPr>
          <w:rFonts w:hint="eastAsia" w:cs="Times New Roman"/>
          <w:sz w:val="21"/>
          <w:szCs w:val="21"/>
        </w:rPr>
        <w:t>修补材料应与原材料性能相匹配，不得使用劣质或过期材料。</w:t>
      </w:r>
    </w:p>
    <w:p w14:paraId="42D378F8">
      <w:pPr>
        <w:spacing w:line="360" w:lineRule="auto"/>
        <w:ind w:firstLine="422"/>
        <w:rPr>
          <w:rFonts w:cs="Times New Roman"/>
          <w:sz w:val="21"/>
          <w:szCs w:val="21"/>
        </w:rPr>
      </w:pPr>
      <w:r>
        <w:rPr>
          <w:rFonts w:hint="eastAsia" w:ascii="Times New Roman" w:hAnsi="Times New Roman" w:eastAsia="黑体" w:cs="Times New Roman"/>
          <w:b/>
          <w:bCs/>
          <w:sz w:val="21"/>
          <w:szCs w:val="21"/>
        </w:rPr>
        <w:t>2</w:t>
      </w:r>
      <w:r>
        <w:rPr>
          <w:rFonts w:hint="eastAsia"/>
          <w:sz w:val="21"/>
          <w:szCs w:val="21"/>
        </w:rPr>
        <w:t xml:space="preserve"> </w:t>
      </w:r>
      <w:r>
        <w:rPr>
          <w:rFonts w:hint="eastAsia" w:cs="Times New Roman"/>
          <w:sz w:val="21"/>
          <w:szCs w:val="21"/>
        </w:rPr>
        <w:t>修补工艺应符合本导则第</w:t>
      </w:r>
      <w:r>
        <w:rPr>
          <w:rFonts w:cs="Times New Roman"/>
          <w:sz w:val="21"/>
          <w:szCs w:val="21"/>
        </w:rPr>
        <w:t>5</w:t>
      </w:r>
      <w:r>
        <w:rPr>
          <w:rFonts w:hint="eastAsia" w:cs="Times New Roman"/>
          <w:sz w:val="21"/>
          <w:szCs w:val="21"/>
        </w:rPr>
        <w:t>章的施工技术要求。</w:t>
      </w:r>
    </w:p>
    <w:p w14:paraId="45D49C15">
      <w:pPr>
        <w:spacing w:line="360" w:lineRule="auto"/>
        <w:ind w:firstLine="422"/>
        <w:rPr>
          <w:rFonts w:cs="Times New Roman"/>
          <w:sz w:val="21"/>
          <w:szCs w:val="21"/>
        </w:rPr>
      </w:pPr>
      <w:r>
        <w:rPr>
          <w:rFonts w:hint="eastAsia" w:ascii="Times New Roman" w:hAnsi="Times New Roman" w:eastAsia="黑体" w:cs="Times New Roman"/>
          <w:b/>
          <w:bCs/>
          <w:sz w:val="21"/>
          <w:szCs w:val="21"/>
        </w:rPr>
        <w:t>3</w:t>
      </w:r>
      <w:r>
        <w:rPr>
          <w:rFonts w:hint="eastAsia"/>
          <w:sz w:val="21"/>
          <w:szCs w:val="21"/>
        </w:rPr>
        <w:t xml:space="preserve"> </w:t>
      </w:r>
      <w:r>
        <w:rPr>
          <w:rFonts w:hint="eastAsia" w:cs="Times New Roman"/>
          <w:sz w:val="21"/>
          <w:szCs w:val="21"/>
        </w:rPr>
        <w:t>修补面积较大时应制定专项修补方案。</w:t>
      </w:r>
    </w:p>
    <w:p w14:paraId="0874B13E">
      <w:pPr>
        <w:spacing w:line="360" w:lineRule="auto"/>
        <w:ind w:firstLine="422"/>
        <w:rPr>
          <w:rFonts w:cs="Times New Roman"/>
          <w:sz w:val="21"/>
          <w:szCs w:val="21"/>
        </w:rPr>
      </w:pPr>
      <w:r>
        <w:rPr>
          <w:rFonts w:hint="eastAsia" w:ascii="Times New Roman" w:hAnsi="Times New Roman" w:eastAsia="黑体" w:cs="Times New Roman"/>
          <w:b/>
          <w:bCs/>
          <w:sz w:val="21"/>
          <w:szCs w:val="21"/>
        </w:rPr>
        <w:t>4</w:t>
      </w:r>
      <w:r>
        <w:rPr>
          <w:rFonts w:hint="eastAsia"/>
          <w:sz w:val="21"/>
          <w:szCs w:val="21"/>
        </w:rPr>
        <w:t xml:space="preserve"> </w:t>
      </w:r>
      <w:r>
        <w:rPr>
          <w:rFonts w:hint="eastAsia" w:cs="Times New Roman"/>
          <w:sz w:val="21"/>
          <w:szCs w:val="21"/>
        </w:rPr>
        <w:t>修补完成后应进行质量检查验收。</w:t>
      </w:r>
    </w:p>
    <w:p w14:paraId="7FC0424E">
      <w:pPr>
        <w:ind w:firstLine="480"/>
      </w:pPr>
    </w:p>
    <w:p w14:paraId="0DBC9FAD">
      <w:pPr>
        <w:ind w:firstLine="480"/>
      </w:pPr>
    </w:p>
    <w:p w14:paraId="184674B6">
      <w:pPr>
        <w:pStyle w:val="29"/>
        <w:outlineLvl w:val="0"/>
        <w:rPr>
          <w:rFonts w:eastAsia="宋体" w:cs="Times New Roman"/>
          <w:bCs/>
          <w:sz w:val="28"/>
          <w:szCs w:val="28"/>
        </w:rPr>
      </w:pPr>
      <w:r>
        <w:rPr>
          <w:bCs/>
          <w:kern w:val="44"/>
          <w:sz w:val="28"/>
          <w:szCs w:val="28"/>
        </w:rPr>
        <w:br w:type="page"/>
      </w:r>
      <w:bookmarkStart w:id="442" w:name="_Toc14181"/>
      <w:bookmarkStart w:id="443" w:name="_Toc26215"/>
      <w:bookmarkStart w:id="444" w:name="_Toc8011"/>
      <w:bookmarkStart w:id="445" w:name="_Toc24220"/>
      <w:bookmarkStart w:id="446" w:name="_Toc20673"/>
      <w:r>
        <w:rPr>
          <w:rFonts w:hint="eastAsia" w:ascii="Times New Roman" w:hAnsi="Times New Roman" w:cs="Times New Roman"/>
          <w:bCs/>
          <w:sz w:val="28"/>
          <w:szCs w:val="28"/>
        </w:rPr>
        <w:t>附录A</w:t>
      </w:r>
      <w:r>
        <w:rPr>
          <w:rFonts w:hint="eastAsia" w:ascii="Times New Roman" w:hAnsi="Times New Roman" w:cs="Times New Roman"/>
          <w:b/>
          <w:bCs/>
          <w:sz w:val="28"/>
          <w:szCs w:val="28"/>
        </w:rPr>
        <w:t>主要设计计算公式</w:t>
      </w:r>
      <w:bookmarkEnd w:id="442"/>
      <w:bookmarkEnd w:id="443"/>
      <w:bookmarkEnd w:id="444"/>
      <w:bookmarkEnd w:id="445"/>
      <w:bookmarkEnd w:id="446"/>
    </w:p>
    <w:p w14:paraId="61F81AD2">
      <w:pPr>
        <w:pStyle w:val="3"/>
        <w:numPr>
          <w:ilvl w:val="1"/>
          <w:numId w:val="0"/>
        </w:numPr>
        <w:jc w:val="center"/>
      </w:pPr>
      <w:bookmarkStart w:id="447" w:name="_Toc25149"/>
      <w:bookmarkStart w:id="448" w:name="_Toc13009"/>
      <w:r>
        <w:rPr>
          <w:sz w:val="24"/>
          <w:szCs w:val="24"/>
        </w:rPr>
        <w:t>A.1</w:t>
      </w:r>
      <w:r>
        <w:rPr>
          <w:rFonts w:hint="eastAsia"/>
          <w:sz w:val="24"/>
          <w:szCs w:val="24"/>
        </w:rPr>
        <w:t xml:space="preserve"> </w:t>
      </w:r>
      <w:r>
        <w:rPr>
          <w:sz w:val="24"/>
          <w:szCs w:val="24"/>
        </w:rPr>
        <w:t>调洪演算</w:t>
      </w:r>
      <w:bookmarkEnd w:id="447"/>
      <w:bookmarkEnd w:id="448"/>
    </w:p>
    <w:p w14:paraId="0629C6AE">
      <w:pPr>
        <w:spacing w:line="360" w:lineRule="auto"/>
        <w:ind w:firstLine="0" w:firstLineChars="0"/>
        <w:rPr>
          <w:rFonts w:cs="Times New Roman"/>
          <w:sz w:val="21"/>
          <w:szCs w:val="21"/>
        </w:rPr>
      </w:pPr>
      <w:r>
        <w:rPr>
          <w:rFonts w:hint="eastAsia" w:ascii="Times New Roman" w:hAnsi="Times New Roman" w:eastAsia="黑体" w:cs="Times New Roman"/>
          <w:b/>
          <w:bCs/>
          <w:sz w:val="21"/>
          <w:szCs w:val="21"/>
        </w:rPr>
        <w:t>A.</w:t>
      </w:r>
      <w:r>
        <w:rPr>
          <w:rFonts w:hint="eastAsia" w:eastAsia="黑体" w:cs="Times New Roman"/>
          <w:b/>
          <w:bCs/>
          <w:sz w:val="21"/>
          <w:szCs w:val="21"/>
        </w:rPr>
        <w:t>1</w:t>
      </w:r>
      <w:r>
        <w:rPr>
          <w:rFonts w:hint="eastAsia" w:ascii="Times New Roman" w:hAnsi="Times New Roman" w:eastAsia="黑体" w:cs="Times New Roman"/>
          <w:b/>
          <w:bCs/>
          <w:sz w:val="21"/>
          <w:szCs w:val="21"/>
        </w:rPr>
        <w:t>.1</w:t>
      </w:r>
      <w:r>
        <w:rPr>
          <w:rFonts w:hint="eastAsia" w:ascii="Times New Roman" w:hAnsi="Times New Roman" w:eastAsia="黑体" w:cs="Times New Roman"/>
          <w:sz w:val="21"/>
          <w:szCs w:val="21"/>
        </w:rPr>
        <w:t xml:space="preserve"> </w:t>
      </w:r>
      <w:r>
        <w:rPr>
          <w:rFonts w:hint="eastAsia" w:cs="Times New Roman"/>
          <w:sz w:val="21"/>
          <w:szCs w:val="21"/>
        </w:rPr>
        <w:t>调洪演算宜按公式（</w:t>
      </w:r>
      <w:r>
        <w:rPr>
          <w:rFonts w:cs="Times New Roman"/>
          <w:sz w:val="21"/>
          <w:szCs w:val="21"/>
        </w:rPr>
        <w:t>A.</w:t>
      </w:r>
      <w:r>
        <w:rPr>
          <w:rFonts w:hint="eastAsia" w:cs="Times New Roman"/>
          <w:sz w:val="21"/>
          <w:szCs w:val="21"/>
        </w:rPr>
        <w:t>0</w:t>
      </w:r>
      <w:r>
        <w:rPr>
          <w:rFonts w:cs="Times New Roman"/>
          <w:sz w:val="21"/>
          <w:szCs w:val="21"/>
        </w:rPr>
        <w:t>.1</w:t>
      </w:r>
      <w:r>
        <w:rPr>
          <w:rFonts w:hint="eastAsia" w:cs="Times New Roman"/>
          <w:sz w:val="21"/>
          <w:szCs w:val="21"/>
        </w:rPr>
        <w:t>）计算：</w:t>
      </w:r>
    </w:p>
    <w:p w14:paraId="0BB7B344">
      <w:pPr>
        <w:spacing w:line="360" w:lineRule="auto"/>
        <w:ind w:firstLine="0" w:firstLineChars="0"/>
        <w:jc w:val="center"/>
        <w:rPr>
          <w:rFonts w:cs="Times New Roman"/>
          <w:sz w:val="21"/>
          <w:szCs w:val="21"/>
        </w:rPr>
      </w:pPr>
      <m:oMath>
        <m:eqArr>
          <m:eqArrPr>
            <m:maxDist m:val="1"/>
            <m:ctrlPr>
              <w:rPr>
                <w:rFonts w:ascii="Cambria Math" w:hAnsi="Cambria Math" w:cs="Times New Roman"/>
                <w:sz w:val="21"/>
                <w:szCs w:val="21"/>
              </w:rPr>
            </m:ctrlPr>
          </m:eqArrPr>
          <m:e>
            <m:f>
              <m:fPr>
                <m:ctrlPr>
                  <w:rPr>
                    <w:rFonts w:ascii="Cambria Math" w:hAnsi="Cambria Math" w:cs="Times New Roman"/>
                    <w:sz w:val="21"/>
                    <w:szCs w:val="21"/>
                  </w:rPr>
                </m:ctrlPr>
              </m:fPr>
              <m:num>
                <m:sSub>
                  <m:sSubPr>
                    <m:ctrlPr>
                      <w:rPr>
                        <w:rFonts w:ascii="Cambria Math" w:hAnsi="Cambria Math" w:cs="Times New Roman"/>
                        <w:sz w:val="21"/>
                        <w:szCs w:val="21"/>
                      </w:rPr>
                    </m:ctrlPr>
                  </m:sSubPr>
                  <m:e>
                    <m:r>
                      <m:rPr>
                        <m:nor/>
                      </m:rPr>
                      <w:rPr>
                        <w:rFonts w:ascii="Times New Roman" w:hAnsi="Times New Roman" w:cs="Times New Roman"/>
                        <w:i/>
                        <w:sz w:val="21"/>
                        <w:szCs w:val="21"/>
                      </w:rPr>
                      <m:t>V</m:t>
                    </m:r>
                    <m:ctrlPr>
                      <w:rPr>
                        <w:rFonts w:ascii="Cambria Math" w:hAnsi="Cambria Math" w:cs="Times New Roman"/>
                        <w:sz w:val="21"/>
                        <w:szCs w:val="21"/>
                      </w:rPr>
                    </m:ctrlPr>
                  </m:e>
                  <m:sub>
                    <m:r>
                      <m:rPr>
                        <m:nor/>
                        <m:sty m:val="p"/>
                      </m:rPr>
                      <w:rPr>
                        <w:rFonts w:ascii="Times New Roman" w:hAnsi="Times New Roman" w:cs="Times New Roman"/>
                        <w:sz w:val="21"/>
                        <w:szCs w:val="21"/>
                      </w:rPr>
                      <m:t>1</m:t>
                    </m:r>
                    <m:ctrlPr>
                      <w:rPr>
                        <w:rFonts w:ascii="Cambria Math" w:hAnsi="Cambria Math" w:cs="Times New Roman"/>
                        <w:sz w:val="21"/>
                        <w:szCs w:val="21"/>
                      </w:rPr>
                    </m:ctrlPr>
                  </m:sub>
                </m:sSub>
                <m:r>
                  <m:rPr>
                    <m:nor/>
                    <m:sty m:val="p"/>
                  </m:rPr>
                  <w:rPr>
                    <w:rFonts w:ascii="Times New Roman" w:hAnsi="Times New Roman" w:cs="Times New Roman"/>
                    <w:sz w:val="21"/>
                    <w:szCs w:val="21"/>
                  </w:rPr>
                  <m:t>+</m:t>
                </m:r>
                <m:sSub>
                  <m:sSubPr>
                    <m:ctrlPr>
                      <w:rPr>
                        <w:rFonts w:ascii="Cambria Math" w:hAnsi="Cambria Math" w:cs="Times New Roman"/>
                        <w:sz w:val="21"/>
                        <w:szCs w:val="21"/>
                      </w:rPr>
                    </m:ctrlPr>
                  </m:sSubPr>
                  <m:e>
                    <m:r>
                      <m:rPr>
                        <m:nor/>
                      </m:rPr>
                      <w:rPr>
                        <w:rFonts w:ascii="Times New Roman" w:hAnsi="Times New Roman" w:cs="Times New Roman"/>
                        <w:i/>
                        <w:sz w:val="21"/>
                        <w:szCs w:val="21"/>
                      </w:rPr>
                      <m:t>V</m:t>
                    </m:r>
                    <m:ctrlPr>
                      <w:rPr>
                        <w:rFonts w:ascii="Cambria Math" w:hAnsi="Cambria Math" w:cs="Times New Roman"/>
                        <w:sz w:val="21"/>
                        <w:szCs w:val="21"/>
                      </w:rPr>
                    </m:ctrlPr>
                  </m:e>
                  <m:sub>
                    <m:r>
                      <m:rPr>
                        <m:nor/>
                        <m:sty m:val="p"/>
                      </m:rPr>
                      <w:rPr>
                        <w:rFonts w:ascii="Times New Roman" w:hAnsi="Times New Roman" w:cs="Times New Roman"/>
                        <w:sz w:val="21"/>
                        <w:szCs w:val="21"/>
                      </w:rPr>
                      <m:t>2</m:t>
                    </m:r>
                    <m:ctrlPr>
                      <w:rPr>
                        <w:rFonts w:ascii="Cambria Math" w:hAnsi="Cambria Math" w:cs="Times New Roman"/>
                        <w:sz w:val="21"/>
                        <w:szCs w:val="21"/>
                      </w:rPr>
                    </m:ctrlPr>
                  </m:sub>
                </m:sSub>
                <m:ctrlPr>
                  <w:rPr>
                    <w:rFonts w:ascii="Cambria Math" w:hAnsi="Cambria Math" w:cs="Times New Roman"/>
                    <w:sz w:val="21"/>
                    <w:szCs w:val="21"/>
                  </w:rPr>
                </m:ctrlPr>
              </m:num>
              <m:den>
                <m:r>
                  <m:rPr>
                    <m:nor/>
                    <m:sty m:val="p"/>
                  </m:rPr>
                  <w:rPr>
                    <w:rFonts w:ascii="Times New Roman" w:hAnsi="Times New Roman" w:cs="Times New Roman"/>
                    <w:sz w:val="21"/>
                    <w:szCs w:val="21"/>
                  </w:rPr>
                  <m:t>2</m:t>
                </m:r>
                <m:ctrlPr>
                  <w:rPr>
                    <w:rFonts w:ascii="Cambria Math" w:hAnsi="Cambria Math" w:cs="Times New Roman"/>
                    <w:sz w:val="21"/>
                    <w:szCs w:val="21"/>
                  </w:rPr>
                </m:ctrlPr>
              </m:den>
            </m:f>
            <m:r>
              <m:rPr>
                <m:nor/>
                <m:sty m:val="p"/>
              </m:rPr>
              <w:rPr>
                <w:rFonts w:ascii="Times New Roman" w:hAnsi="Times New Roman" w:cs="Times New Roman"/>
                <w:sz w:val="21"/>
                <w:szCs w:val="21"/>
              </w:rPr>
              <m:t>+</m:t>
            </m:r>
            <m:f>
              <m:fPr>
                <m:ctrlPr>
                  <w:rPr>
                    <w:rFonts w:ascii="Cambria Math" w:hAnsi="Cambria Math" w:cs="Times New Roman"/>
                    <w:sz w:val="21"/>
                    <w:szCs w:val="21"/>
                  </w:rPr>
                </m:ctrlPr>
              </m:fPr>
              <m:num>
                <m:sSub>
                  <m:sSubPr>
                    <m:ctrlPr>
                      <w:rPr>
                        <w:rFonts w:ascii="Cambria Math" w:hAnsi="Cambria Math" w:cs="Times New Roman"/>
                        <w:sz w:val="21"/>
                        <w:szCs w:val="21"/>
                      </w:rPr>
                    </m:ctrlPr>
                  </m:sSubPr>
                  <m:e>
                    <m:r>
                      <m:rPr>
                        <m:nor/>
                      </m:rPr>
                      <w:rPr>
                        <w:rFonts w:ascii="Times New Roman" w:hAnsi="Times New Roman" w:cs="Times New Roman"/>
                        <w:i/>
                        <w:sz w:val="21"/>
                        <w:szCs w:val="21"/>
                      </w:rPr>
                      <m:t>Q</m:t>
                    </m:r>
                    <m:ctrlPr>
                      <w:rPr>
                        <w:rFonts w:ascii="Cambria Math" w:hAnsi="Cambria Math" w:cs="Times New Roman"/>
                        <w:sz w:val="21"/>
                        <w:szCs w:val="21"/>
                      </w:rPr>
                    </m:ctrlPr>
                  </m:e>
                  <m:sub>
                    <m:r>
                      <m:rPr>
                        <m:nor/>
                        <m:sty m:val="p"/>
                      </m:rPr>
                      <w:rPr>
                        <w:rFonts w:ascii="Times New Roman" w:hAnsi="Times New Roman" w:cs="Times New Roman"/>
                        <w:sz w:val="21"/>
                        <w:szCs w:val="21"/>
                      </w:rPr>
                      <m:t>1</m:t>
                    </m:r>
                    <m:ctrlPr>
                      <w:rPr>
                        <w:rFonts w:ascii="Cambria Math" w:hAnsi="Cambria Math" w:cs="Times New Roman"/>
                        <w:sz w:val="21"/>
                        <w:szCs w:val="21"/>
                      </w:rPr>
                    </m:ctrlPr>
                  </m:sub>
                </m:sSub>
                <m:r>
                  <m:rPr>
                    <m:nor/>
                    <m:sty m:val="p"/>
                  </m:rPr>
                  <w:rPr>
                    <w:rFonts w:ascii="Times New Roman" w:hAnsi="Times New Roman" w:cs="Times New Roman"/>
                    <w:sz w:val="21"/>
                    <w:szCs w:val="21"/>
                  </w:rPr>
                  <m:t>+</m:t>
                </m:r>
                <m:sSub>
                  <m:sSubPr>
                    <m:ctrlPr>
                      <w:rPr>
                        <w:rFonts w:ascii="Cambria Math" w:hAnsi="Cambria Math" w:cs="Times New Roman"/>
                        <w:sz w:val="21"/>
                        <w:szCs w:val="21"/>
                      </w:rPr>
                    </m:ctrlPr>
                  </m:sSubPr>
                  <m:e>
                    <m:r>
                      <m:rPr>
                        <m:nor/>
                      </m:rPr>
                      <w:rPr>
                        <w:rFonts w:ascii="Times New Roman" w:hAnsi="Times New Roman" w:cs="Times New Roman"/>
                        <w:i/>
                        <w:sz w:val="21"/>
                        <w:szCs w:val="21"/>
                      </w:rPr>
                      <m:t>Q</m:t>
                    </m:r>
                    <m:ctrlPr>
                      <w:rPr>
                        <w:rFonts w:ascii="Cambria Math" w:hAnsi="Cambria Math" w:cs="Times New Roman"/>
                        <w:sz w:val="21"/>
                        <w:szCs w:val="21"/>
                      </w:rPr>
                    </m:ctrlPr>
                  </m:e>
                  <m:sub>
                    <m:r>
                      <m:rPr>
                        <m:nor/>
                        <m:sty m:val="p"/>
                      </m:rPr>
                      <w:rPr>
                        <w:rFonts w:ascii="Times New Roman" w:hAnsi="Times New Roman" w:cs="Times New Roman"/>
                        <w:sz w:val="21"/>
                        <w:szCs w:val="21"/>
                      </w:rPr>
                      <m:t>2</m:t>
                    </m:r>
                    <m:ctrlPr>
                      <w:rPr>
                        <w:rFonts w:ascii="Cambria Math" w:hAnsi="Cambria Math" w:cs="Times New Roman"/>
                        <w:sz w:val="21"/>
                        <w:szCs w:val="21"/>
                      </w:rPr>
                    </m:ctrlPr>
                  </m:sub>
                </m:sSub>
                <m:ctrlPr>
                  <w:rPr>
                    <w:rFonts w:ascii="Cambria Math" w:hAnsi="Cambria Math" w:cs="Times New Roman"/>
                    <w:sz w:val="21"/>
                    <w:szCs w:val="21"/>
                  </w:rPr>
                </m:ctrlPr>
              </m:num>
              <m:den>
                <m:r>
                  <m:rPr>
                    <m:nor/>
                    <m:sty m:val="p"/>
                  </m:rPr>
                  <w:rPr>
                    <w:rFonts w:ascii="Times New Roman" w:hAnsi="Times New Roman" w:cs="Times New Roman"/>
                    <w:sz w:val="21"/>
                    <w:szCs w:val="21"/>
                  </w:rPr>
                  <m:t>2</m:t>
                </m:r>
                <m:ctrlPr>
                  <w:rPr>
                    <w:rFonts w:ascii="Cambria Math" w:hAnsi="Cambria Math" w:cs="Times New Roman"/>
                    <w:sz w:val="21"/>
                    <w:szCs w:val="21"/>
                  </w:rPr>
                </m:ctrlPr>
              </m:den>
            </m:f>
            <m:r>
              <m:rPr>
                <m:nor/>
                <m:sty m:val="p"/>
              </m:rPr>
              <w:rPr>
                <w:rFonts w:ascii="Times New Roman" w:hAnsi="Times New Roman" w:cs="Times New Roman"/>
                <w:sz w:val="21"/>
                <w:szCs w:val="21"/>
              </w:rPr>
              <m:t>Δ</m:t>
            </m:r>
            <m:r>
              <m:rPr>
                <m:nor/>
              </m:rPr>
              <w:rPr>
                <w:rFonts w:ascii="Times New Roman" w:hAnsi="Times New Roman" w:cs="Times New Roman"/>
                <w:i/>
                <w:sz w:val="21"/>
                <w:szCs w:val="21"/>
              </w:rPr>
              <m:t>t</m:t>
            </m:r>
            <m:r>
              <m:rPr>
                <m:nor/>
                <m:sty m:val="p"/>
              </m:rPr>
              <w:rPr>
                <w:rFonts w:ascii="Times New Roman" w:hAnsi="Times New Roman" w:cs="Times New Roman"/>
                <w:sz w:val="21"/>
                <w:szCs w:val="21"/>
              </w:rPr>
              <m:t>=</m:t>
            </m:r>
            <m:f>
              <m:fPr>
                <m:ctrlPr>
                  <w:rPr>
                    <w:rFonts w:ascii="Cambria Math" w:hAnsi="Cambria Math" w:cs="Times New Roman"/>
                    <w:sz w:val="21"/>
                    <w:szCs w:val="21"/>
                  </w:rPr>
                </m:ctrlPr>
              </m:fPr>
              <m:num>
                <m:sSub>
                  <m:sSubPr>
                    <m:ctrlPr>
                      <w:rPr>
                        <w:rFonts w:ascii="Cambria Math" w:hAnsi="Cambria Math" w:cs="Times New Roman"/>
                        <w:sz w:val="21"/>
                        <w:szCs w:val="21"/>
                      </w:rPr>
                    </m:ctrlPr>
                  </m:sSubPr>
                  <m:e>
                    <m:r>
                      <m:rPr>
                        <m:nor/>
                      </m:rPr>
                      <w:rPr>
                        <w:rFonts w:ascii="Times New Roman" w:hAnsi="Times New Roman" w:cs="Times New Roman"/>
                        <w:i/>
                        <w:sz w:val="21"/>
                        <w:szCs w:val="21"/>
                      </w:rPr>
                      <m:t>V</m:t>
                    </m:r>
                    <m:ctrlPr>
                      <w:rPr>
                        <w:rFonts w:ascii="Cambria Math" w:hAnsi="Cambria Math" w:cs="Times New Roman"/>
                        <w:sz w:val="21"/>
                        <w:szCs w:val="21"/>
                      </w:rPr>
                    </m:ctrlPr>
                  </m:e>
                  <m:sub>
                    <m:r>
                      <m:rPr>
                        <m:nor/>
                        <m:sty m:val="p"/>
                      </m:rPr>
                      <w:rPr>
                        <w:rFonts w:ascii="Times New Roman" w:hAnsi="Times New Roman" w:cs="Times New Roman"/>
                        <w:sz w:val="21"/>
                        <w:szCs w:val="21"/>
                      </w:rPr>
                      <m:t>2</m:t>
                    </m:r>
                    <m:ctrlPr>
                      <w:rPr>
                        <w:rFonts w:ascii="Cambria Math" w:hAnsi="Cambria Math" w:cs="Times New Roman"/>
                        <w:sz w:val="21"/>
                        <w:szCs w:val="21"/>
                      </w:rPr>
                    </m:ctrlPr>
                  </m:sub>
                </m:sSub>
                <m:r>
                  <m:rPr>
                    <m:nor/>
                    <m:sty m:val="p"/>
                  </m:rPr>
                  <w:rPr>
                    <w:rFonts w:ascii="Times New Roman" w:hAnsi="Times New Roman" w:cs="Times New Roman"/>
                    <w:sz w:val="21"/>
                    <w:szCs w:val="21"/>
                  </w:rPr>
                  <m:t>+</m:t>
                </m:r>
                <m:sSub>
                  <m:sSubPr>
                    <m:ctrlPr>
                      <w:rPr>
                        <w:rFonts w:ascii="Cambria Math" w:hAnsi="Cambria Math" w:cs="Times New Roman"/>
                        <w:sz w:val="21"/>
                        <w:szCs w:val="21"/>
                      </w:rPr>
                    </m:ctrlPr>
                  </m:sSubPr>
                  <m:e>
                    <m:r>
                      <m:rPr>
                        <m:nor/>
                      </m:rPr>
                      <w:rPr>
                        <w:rFonts w:ascii="Times New Roman" w:hAnsi="Times New Roman" w:cs="Times New Roman"/>
                        <w:i/>
                        <w:sz w:val="21"/>
                        <w:szCs w:val="21"/>
                      </w:rPr>
                      <m:t>V</m:t>
                    </m:r>
                    <m:ctrlPr>
                      <w:rPr>
                        <w:rFonts w:ascii="Cambria Math" w:hAnsi="Cambria Math" w:cs="Times New Roman"/>
                        <w:sz w:val="21"/>
                        <w:szCs w:val="21"/>
                      </w:rPr>
                    </m:ctrlPr>
                  </m:e>
                  <m:sub>
                    <m:r>
                      <m:rPr>
                        <m:nor/>
                        <m:sty m:val="p"/>
                      </m:rPr>
                      <w:rPr>
                        <w:rFonts w:ascii="Times New Roman" w:hAnsi="Times New Roman" w:cs="Times New Roman"/>
                        <w:sz w:val="21"/>
                        <w:szCs w:val="21"/>
                      </w:rPr>
                      <m:t>1</m:t>
                    </m:r>
                    <m:ctrlPr>
                      <w:rPr>
                        <w:rFonts w:ascii="Cambria Math" w:hAnsi="Cambria Math" w:cs="Times New Roman"/>
                        <w:sz w:val="21"/>
                        <w:szCs w:val="21"/>
                      </w:rPr>
                    </m:ctrlPr>
                  </m:sub>
                </m:sSub>
                <m:ctrlPr>
                  <w:rPr>
                    <w:rFonts w:ascii="Cambria Math" w:hAnsi="Cambria Math" w:cs="Times New Roman"/>
                    <w:sz w:val="21"/>
                    <w:szCs w:val="21"/>
                  </w:rPr>
                </m:ctrlPr>
              </m:num>
              <m:den>
                <m:r>
                  <m:rPr>
                    <m:nor/>
                    <m:sty m:val="p"/>
                  </m:rPr>
                  <w:rPr>
                    <w:rFonts w:ascii="Times New Roman" w:hAnsi="Times New Roman" w:cs="Times New Roman"/>
                    <w:sz w:val="21"/>
                    <w:szCs w:val="21"/>
                  </w:rPr>
                  <m:t>2</m:t>
                </m:r>
                <m:ctrlPr>
                  <w:rPr>
                    <w:rFonts w:ascii="Cambria Math" w:hAnsi="Cambria Math" w:cs="Times New Roman"/>
                    <w:sz w:val="21"/>
                    <w:szCs w:val="21"/>
                  </w:rPr>
                </m:ctrlPr>
              </m:den>
            </m:f>
            <m:r>
              <m:rPr>
                <m:nor/>
                <m:sty m:val="p"/>
              </m:rPr>
              <w:rPr>
                <w:rFonts w:ascii="Times New Roman" w:hAnsi="Times New Roman" w:cs="Times New Roman"/>
                <w:sz w:val="21"/>
                <w:szCs w:val="21"/>
              </w:rPr>
              <m:t>+</m:t>
            </m:r>
            <m:f>
              <m:fPr>
                <m:ctrlPr>
                  <w:rPr>
                    <w:rFonts w:ascii="Cambria Math" w:hAnsi="Cambria Math" w:cs="Times New Roman"/>
                    <w:sz w:val="21"/>
                    <w:szCs w:val="21"/>
                  </w:rPr>
                </m:ctrlPr>
              </m:fPr>
              <m:num>
                <m:sSub>
                  <m:sSubPr>
                    <m:ctrlPr>
                      <w:rPr>
                        <w:rFonts w:ascii="Cambria Math" w:hAnsi="Cambria Math" w:cs="Times New Roman"/>
                        <w:sz w:val="21"/>
                        <w:szCs w:val="21"/>
                      </w:rPr>
                    </m:ctrlPr>
                  </m:sSubPr>
                  <m:e>
                    <m:r>
                      <m:rPr>
                        <m:nor/>
                      </m:rPr>
                      <w:rPr>
                        <w:rFonts w:ascii="Times New Roman" w:hAnsi="Times New Roman" w:cs="Times New Roman"/>
                        <w:i/>
                        <w:sz w:val="21"/>
                        <w:szCs w:val="21"/>
                      </w:rPr>
                      <m:t>q</m:t>
                    </m:r>
                    <m:ctrlPr>
                      <w:rPr>
                        <w:rFonts w:ascii="Cambria Math" w:hAnsi="Cambria Math" w:cs="Times New Roman"/>
                        <w:sz w:val="21"/>
                        <w:szCs w:val="21"/>
                      </w:rPr>
                    </m:ctrlPr>
                  </m:e>
                  <m:sub>
                    <m:r>
                      <m:rPr>
                        <m:nor/>
                        <m:sty m:val="p"/>
                      </m:rPr>
                      <w:rPr>
                        <w:rFonts w:ascii="Times New Roman" w:hAnsi="Times New Roman" w:cs="Times New Roman"/>
                        <w:sz w:val="21"/>
                        <w:szCs w:val="21"/>
                      </w:rPr>
                      <m:t>1</m:t>
                    </m:r>
                    <m:ctrlPr>
                      <w:rPr>
                        <w:rFonts w:ascii="Cambria Math" w:hAnsi="Cambria Math" w:cs="Times New Roman"/>
                        <w:sz w:val="21"/>
                        <w:szCs w:val="21"/>
                      </w:rPr>
                    </m:ctrlPr>
                  </m:sub>
                </m:sSub>
                <m:r>
                  <m:rPr>
                    <m:nor/>
                    <m:sty m:val="p"/>
                  </m:rPr>
                  <w:rPr>
                    <w:rFonts w:ascii="Times New Roman" w:hAnsi="Times New Roman" w:cs="Times New Roman"/>
                    <w:sz w:val="21"/>
                    <w:szCs w:val="21"/>
                  </w:rPr>
                  <m:t>+</m:t>
                </m:r>
                <m:sSub>
                  <m:sSubPr>
                    <m:ctrlPr>
                      <w:rPr>
                        <w:rFonts w:ascii="Cambria Math" w:hAnsi="Cambria Math" w:cs="Times New Roman"/>
                        <w:sz w:val="21"/>
                        <w:szCs w:val="21"/>
                      </w:rPr>
                    </m:ctrlPr>
                  </m:sSubPr>
                  <m:e>
                    <m:r>
                      <m:rPr>
                        <m:nor/>
                      </m:rPr>
                      <w:rPr>
                        <w:rFonts w:ascii="Times New Roman" w:hAnsi="Times New Roman" w:cs="Times New Roman"/>
                        <w:i/>
                        <w:sz w:val="21"/>
                        <w:szCs w:val="21"/>
                      </w:rPr>
                      <m:t>q</m:t>
                    </m:r>
                    <m:ctrlPr>
                      <w:rPr>
                        <w:rFonts w:ascii="Cambria Math" w:hAnsi="Cambria Math" w:cs="Times New Roman"/>
                        <w:sz w:val="21"/>
                        <w:szCs w:val="21"/>
                      </w:rPr>
                    </m:ctrlPr>
                  </m:e>
                  <m:sub>
                    <m:r>
                      <m:rPr>
                        <m:nor/>
                        <m:sty m:val="p"/>
                      </m:rPr>
                      <w:rPr>
                        <w:rFonts w:ascii="Times New Roman" w:hAnsi="Times New Roman" w:cs="Times New Roman"/>
                        <w:sz w:val="21"/>
                        <w:szCs w:val="21"/>
                      </w:rPr>
                      <m:t>2</m:t>
                    </m:r>
                    <m:ctrlPr>
                      <w:rPr>
                        <w:rFonts w:ascii="Cambria Math" w:hAnsi="Cambria Math" w:cs="Times New Roman"/>
                        <w:sz w:val="21"/>
                        <w:szCs w:val="21"/>
                      </w:rPr>
                    </m:ctrlPr>
                  </m:sub>
                </m:sSub>
                <m:ctrlPr>
                  <w:rPr>
                    <w:rFonts w:ascii="Cambria Math" w:hAnsi="Cambria Math" w:cs="Times New Roman"/>
                    <w:sz w:val="21"/>
                    <w:szCs w:val="21"/>
                  </w:rPr>
                </m:ctrlPr>
              </m:num>
              <m:den>
                <m:r>
                  <m:rPr>
                    <m:nor/>
                    <m:sty m:val="p"/>
                  </m:rPr>
                  <w:rPr>
                    <w:rFonts w:ascii="Times New Roman" w:hAnsi="Times New Roman" w:cs="Times New Roman"/>
                    <w:sz w:val="21"/>
                    <w:szCs w:val="21"/>
                  </w:rPr>
                  <m:t>2</m:t>
                </m:r>
                <m:ctrlPr>
                  <w:rPr>
                    <w:rFonts w:ascii="Cambria Math" w:hAnsi="Cambria Math" w:cs="Times New Roman"/>
                    <w:sz w:val="21"/>
                    <w:szCs w:val="21"/>
                  </w:rPr>
                </m:ctrlPr>
              </m:den>
            </m:f>
            <m:r>
              <m:rPr>
                <m:nor/>
                <m:sty m:val="p"/>
              </m:rPr>
              <w:rPr>
                <w:rFonts w:ascii="Times New Roman" w:hAnsi="Times New Roman" w:cs="Times New Roman"/>
                <w:sz w:val="21"/>
                <w:szCs w:val="21"/>
              </w:rPr>
              <m:t>Δ</m:t>
            </m:r>
            <m:r>
              <m:rPr>
                <m:nor/>
              </m:rPr>
              <w:rPr>
                <w:rFonts w:ascii="Times New Roman" w:hAnsi="Times New Roman" w:cs="Times New Roman"/>
                <w:i/>
                <w:sz w:val="21"/>
                <w:szCs w:val="21"/>
              </w:rPr>
              <m:t>t</m:t>
            </m:r>
            <m:r>
              <m:rPr>
                <m:sty m:val="p"/>
              </m:rPr>
              <w:rPr>
                <w:rFonts w:ascii="Cambria Math" w:hAnsi="Cambria Math" w:cs="Times New Roman"/>
                <w:sz w:val="21"/>
                <w:szCs w:val="21"/>
              </w:rPr>
              <m:t>#</m:t>
            </m:r>
            <m:r>
              <m:rPr>
                <m:nor/>
                <m:sty m:val="p"/>
              </m:rPr>
              <w:rPr>
                <w:rFonts w:ascii="Cambria Math" w:hAnsi="Cambria Math" w:cs="Times New Roman"/>
                <w:sz w:val="21"/>
                <w:szCs w:val="21"/>
              </w:rPr>
              <m:t>（</m:t>
            </m:r>
            <m:r>
              <m:rPr>
                <m:nor/>
                <m:sty m:val="p"/>
              </m:rPr>
              <w:rPr>
                <w:rFonts w:ascii="Times New Roman" w:hAnsi="Times New Roman" w:cs="Times New Roman"/>
                <w:sz w:val="21"/>
                <w:szCs w:val="21"/>
              </w:rPr>
              <m:t>A.</m:t>
            </m:r>
            <m:r>
              <m:rPr>
                <m:nor/>
                <m:sty m:val="p"/>
              </m:rPr>
              <w:rPr>
                <w:rFonts w:cs="Times New Roman"/>
                <w:sz w:val="21"/>
                <w:szCs w:val="21"/>
              </w:rPr>
              <m:t>1</m:t>
            </m:r>
            <m:r>
              <m:rPr>
                <m:nor/>
                <m:sty m:val="p"/>
              </m:rPr>
              <w:rPr>
                <w:rFonts w:ascii="Times New Roman" w:hAnsi="Times New Roman" w:cs="Times New Roman"/>
                <w:sz w:val="21"/>
                <w:szCs w:val="21"/>
              </w:rPr>
              <m:t>.1</m:t>
            </m:r>
            <m:r>
              <m:rPr>
                <m:nor/>
                <m:sty m:val="p"/>
              </m:rPr>
              <w:rPr>
                <w:rFonts w:cs="Times New Roman"/>
                <w:sz w:val="21"/>
                <w:szCs w:val="21"/>
              </w:rPr>
              <m:t>）</m:t>
            </m:r>
            <m:ctrlPr>
              <w:rPr>
                <w:rFonts w:ascii="Cambria Math" w:hAnsi="Cambria Math" w:cs="Times New Roman"/>
                <w:sz w:val="21"/>
                <w:szCs w:val="21"/>
              </w:rPr>
            </m:ctrlPr>
          </m:e>
        </m:eqArr>
      </m:oMath>
      <w:r>
        <w:rPr>
          <w:rFonts w:cs="Times New Roman"/>
          <w:sz w:val="21"/>
          <w:szCs w:val="21"/>
        </w:rPr>
        <w:t xml:space="preserve">    </w:t>
      </w:r>
      <w:r>
        <w:rPr>
          <w:rFonts w:hint="eastAsia" w:cs="Times New Roman"/>
          <w:sz w:val="21"/>
          <w:szCs w:val="21"/>
        </w:rPr>
        <w:t xml:space="preserve"> </w:t>
      </w:r>
      <w:r>
        <w:rPr>
          <w:rFonts w:cs="Times New Roman"/>
          <w:sz w:val="21"/>
          <w:szCs w:val="21"/>
        </w:rPr>
        <w:t xml:space="preserve"> </w:t>
      </w:r>
    </w:p>
    <w:p w14:paraId="2164F812">
      <w:pPr>
        <w:spacing w:line="360" w:lineRule="auto"/>
        <w:ind w:firstLine="0" w:firstLineChars="0"/>
        <w:jc w:val="left"/>
        <w:rPr>
          <w:rFonts w:cs="Times New Roman"/>
          <w:sz w:val="21"/>
          <w:szCs w:val="21"/>
        </w:rPr>
      </w:pPr>
      <w:r>
        <w:rPr>
          <w:rFonts w:hint="eastAsia" w:cs="Times New Roman"/>
          <w:sz w:val="21"/>
          <w:szCs w:val="21"/>
        </w:rPr>
        <w:t>式中</w:t>
      </w:r>
      <w:r>
        <w:rPr>
          <w:rFonts w:cs="Times New Roman"/>
          <w:sz w:val="21"/>
          <w:szCs w:val="21"/>
        </w:rPr>
        <w:t xml:space="preserve"> </w:t>
      </w:r>
      <w:r>
        <w:rPr>
          <w:rFonts w:hint="eastAsia" w:cs="Times New Roman"/>
          <w:sz w:val="21"/>
          <w:szCs w:val="21"/>
        </w:rPr>
        <w:t xml:space="preserve"> </w:t>
      </w:r>
      <w:r>
        <w:rPr>
          <w:rFonts w:cs="Times New Roman"/>
          <w:i/>
          <w:iCs/>
          <w:sz w:val="21"/>
          <w:szCs w:val="21"/>
        </w:rPr>
        <w:t>V</w:t>
      </w:r>
      <w:r>
        <w:rPr>
          <w:rFonts w:cs="Times New Roman"/>
          <w:sz w:val="21"/>
          <w:szCs w:val="21"/>
          <w:vertAlign w:val="subscript"/>
        </w:rPr>
        <w:t>1</w:t>
      </w:r>
      <w:r>
        <w:rPr>
          <w:rFonts w:hint="eastAsia" w:ascii="宋体" w:hAnsi="宋体" w:cs="宋体"/>
          <w:sz w:val="21"/>
          <w:szCs w:val="21"/>
        </w:rPr>
        <w:t>,</w:t>
      </w:r>
      <w:r>
        <w:rPr>
          <w:rFonts w:cs="Times New Roman"/>
          <w:i/>
          <w:iCs/>
          <w:sz w:val="21"/>
          <w:szCs w:val="21"/>
        </w:rPr>
        <w:t>V</w:t>
      </w:r>
      <w:r>
        <w:rPr>
          <w:rFonts w:cs="Times New Roman"/>
          <w:sz w:val="21"/>
          <w:szCs w:val="21"/>
          <w:vertAlign w:val="subscript"/>
        </w:rPr>
        <w:t>2</w:t>
      </w:r>
      <w:r>
        <w:rPr>
          <w:rFonts w:cs="Times New Roman"/>
          <w:sz w:val="21"/>
          <w:szCs w:val="21"/>
        </w:rPr>
        <w:t>——</w:t>
      </w:r>
      <w:r>
        <w:rPr>
          <w:rFonts w:hint="eastAsia" w:cs="Times New Roman"/>
          <w:sz w:val="21"/>
          <w:szCs w:val="21"/>
        </w:rPr>
        <w:t>时段初、时段末库容（</w:t>
      </w:r>
      <w:r>
        <w:rPr>
          <w:rFonts w:cs="Times New Roman"/>
          <w:sz w:val="21"/>
          <w:szCs w:val="21"/>
        </w:rPr>
        <w:t>m</w:t>
      </w:r>
      <w:r>
        <w:rPr>
          <w:rFonts w:hint="eastAsia" w:cs="Times New Roman"/>
          <w:sz w:val="21"/>
          <w:szCs w:val="21"/>
        </w:rPr>
        <w:t>³）；</w:t>
      </w:r>
    </w:p>
    <w:p w14:paraId="398D7F24">
      <w:pPr>
        <w:spacing w:line="360" w:lineRule="auto"/>
        <w:ind w:firstLine="0" w:firstLineChars="0"/>
        <w:jc w:val="left"/>
        <w:rPr>
          <w:rFonts w:cs="Times New Roman"/>
          <w:sz w:val="21"/>
          <w:szCs w:val="21"/>
        </w:rPr>
      </w:pPr>
      <m:oMath>
        <m:sSub>
          <m:sSubPr>
            <m:ctrlPr>
              <w:rPr>
                <w:rFonts w:ascii="Cambria Math" w:hAnsi="Cambria Math" w:cs="Times New Roman"/>
                <w:sz w:val="21"/>
                <w:szCs w:val="21"/>
                <w:vertAlign w:val="subscript"/>
              </w:rPr>
            </m:ctrlPr>
          </m:sSubPr>
          <m:e>
            <m:r>
              <m:rPr>
                <m:nor/>
              </m:rPr>
              <w:rPr>
                <w:rFonts w:ascii="Cambria Math" w:hAnsi="Cambria Math" w:cs="Times New Roman"/>
                <w:i/>
                <w:sz w:val="21"/>
                <w:szCs w:val="21"/>
                <w:vertAlign w:val="subscript"/>
              </w:rPr>
              <m:t xml:space="preserve">                   </m:t>
            </m:r>
            <m:r>
              <m:rPr>
                <m:nor/>
              </m:rPr>
              <w:rPr>
                <w:rFonts w:hint="eastAsia" w:ascii="Times New Roman" w:hAnsi="Times New Roman" w:cs="Times New Roman"/>
                <w:i/>
                <w:iCs/>
                <w:sz w:val="21"/>
                <w:szCs w:val="21"/>
              </w:rPr>
              <m:t>Q</m:t>
            </m:r>
            <m:ctrlPr>
              <w:rPr>
                <w:rFonts w:ascii="Cambria Math" w:hAnsi="Cambria Math" w:cs="Times New Roman"/>
                <w:sz w:val="21"/>
                <w:szCs w:val="21"/>
                <w:vertAlign w:val="subscript"/>
              </w:rPr>
            </m:ctrlPr>
          </m:e>
          <m:sub>
            <m:r>
              <m:rPr>
                <m:sty m:val="p"/>
              </m:rPr>
              <w:rPr>
                <w:rFonts w:ascii="Cambria Math" w:hAnsi="Cambria Math" w:cs="Times New Roman"/>
                <w:sz w:val="21"/>
                <w:szCs w:val="21"/>
                <w:vertAlign w:val="subscript"/>
              </w:rPr>
              <m:t>1</m:t>
            </m:r>
            <m:ctrlPr>
              <w:rPr>
                <w:rFonts w:ascii="Cambria Math" w:hAnsi="Cambria Math" w:cs="Times New Roman"/>
                <w:sz w:val="21"/>
                <w:szCs w:val="21"/>
                <w:vertAlign w:val="subscript"/>
              </w:rPr>
            </m:ctrlPr>
          </m:sub>
        </m:sSub>
      </m:oMath>
      <w:r>
        <w:rPr>
          <w:rFonts w:ascii="宋体" w:hAnsi="宋体" w:cs="宋体"/>
          <w:sz w:val="21"/>
          <w:szCs w:val="21"/>
        </w:rPr>
        <w:t>,</w:t>
      </w:r>
      <m:oMath>
        <m:sSub>
          <m:sSubPr>
            <m:ctrlPr>
              <w:rPr>
                <w:rFonts w:ascii="Cambria Math" w:hAnsi="Cambria Math" w:cs="Times New Roman"/>
                <w:sz w:val="21"/>
                <w:szCs w:val="21"/>
                <w:vertAlign w:val="subscript"/>
              </w:rPr>
            </m:ctrlPr>
          </m:sSubPr>
          <m:e>
            <m:r>
              <m:rPr>
                <m:nor/>
              </m:rPr>
              <w:rPr>
                <w:rFonts w:hint="eastAsia" w:ascii="Times New Roman" w:hAnsi="Times New Roman" w:cs="Times New Roman"/>
                <w:i/>
                <w:iCs/>
                <w:sz w:val="21"/>
                <w:szCs w:val="21"/>
              </w:rPr>
              <m:t>Q</m:t>
            </m:r>
            <m:ctrlPr>
              <w:rPr>
                <w:rFonts w:ascii="Cambria Math" w:hAnsi="Cambria Math" w:cs="Times New Roman"/>
                <w:sz w:val="21"/>
                <w:szCs w:val="21"/>
                <w:vertAlign w:val="subscript"/>
              </w:rPr>
            </m:ctrlPr>
          </m:e>
          <m:sub>
            <m:r>
              <m:rPr>
                <m:nor/>
                <m:sty m:val="p"/>
              </m:rPr>
              <w:rPr>
                <w:rFonts w:cs="Times New Roman"/>
                <w:sz w:val="21"/>
                <w:szCs w:val="21"/>
                <w:vertAlign w:val="subscript"/>
              </w:rPr>
              <m:t>2</m:t>
            </m:r>
            <m:ctrlPr>
              <w:rPr>
                <w:rFonts w:ascii="Cambria Math" w:hAnsi="Cambria Math" w:cs="Times New Roman"/>
                <w:sz w:val="21"/>
                <w:szCs w:val="21"/>
                <w:vertAlign w:val="subscript"/>
              </w:rPr>
            </m:ctrlPr>
          </m:sub>
        </m:sSub>
      </m:oMath>
      <w:r>
        <w:rPr>
          <w:rFonts w:cs="Times New Roman"/>
          <w:sz w:val="21"/>
          <w:szCs w:val="21"/>
        </w:rPr>
        <w:t>——</w:t>
      </w:r>
      <w:r>
        <w:rPr>
          <w:rFonts w:hint="eastAsia" w:cs="Times New Roman"/>
          <w:sz w:val="21"/>
          <w:szCs w:val="21"/>
        </w:rPr>
        <w:t>时段初、时段末入库流量（</w:t>
      </w:r>
      <w:r>
        <w:rPr>
          <w:rFonts w:cs="Times New Roman"/>
          <w:sz w:val="21"/>
          <w:szCs w:val="21"/>
        </w:rPr>
        <w:t>m</w:t>
      </w:r>
      <w:r>
        <w:rPr>
          <w:rFonts w:hint="eastAsia" w:cs="Times New Roman"/>
          <w:sz w:val="21"/>
          <w:szCs w:val="21"/>
        </w:rPr>
        <w:t>³</w:t>
      </w:r>
      <w:r>
        <w:rPr>
          <w:rFonts w:cs="Times New Roman"/>
          <w:sz w:val="21"/>
          <w:szCs w:val="21"/>
        </w:rPr>
        <w:t>/s</w:t>
      </w:r>
      <w:r>
        <w:rPr>
          <w:rFonts w:hint="eastAsia" w:cs="Times New Roman"/>
          <w:sz w:val="21"/>
          <w:szCs w:val="21"/>
        </w:rPr>
        <w:t>）；</w:t>
      </w:r>
    </w:p>
    <w:p w14:paraId="04534F30">
      <w:pPr>
        <w:spacing w:line="360" w:lineRule="auto"/>
        <w:ind w:firstLine="0" w:firstLineChars="0"/>
        <w:jc w:val="left"/>
        <w:rPr>
          <w:rFonts w:cs="Times New Roman"/>
          <w:sz w:val="21"/>
          <w:szCs w:val="21"/>
        </w:rPr>
      </w:pPr>
      <m:oMath>
        <m:sSub>
          <m:sSubPr>
            <m:ctrlPr>
              <w:rPr>
                <w:rFonts w:ascii="Cambria Math" w:hAnsi="Cambria Math" w:cs="Times New Roman"/>
                <w:sz w:val="21"/>
                <w:szCs w:val="21"/>
                <w:vertAlign w:val="subscript"/>
              </w:rPr>
            </m:ctrlPr>
          </m:sSubPr>
          <m:e>
            <m:r>
              <m:rPr>
                <m:nor/>
              </m:rPr>
              <w:rPr>
                <w:rFonts w:ascii="Cambria Math" w:hAnsi="Cambria Math" w:cs="Times New Roman"/>
                <w:i/>
                <w:sz w:val="21"/>
                <w:szCs w:val="21"/>
                <w:vertAlign w:val="subscript"/>
              </w:rPr>
              <m:t xml:space="preserve">                     </m:t>
            </m:r>
            <m:r>
              <m:rPr>
                <m:nor/>
              </m:rPr>
              <w:rPr>
                <w:rFonts w:cs="Times New Roman"/>
                <w:i/>
                <w:iCs/>
                <w:sz w:val="21"/>
                <w:szCs w:val="21"/>
              </w:rPr>
              <m:t>q</m:t>
            </m:r>
            <m:ctrlPr>
              <w:rPr>
                <w:rFonts w:ascii="Cambria Math" w:hAnsi="Cambria Math" w:cs="Times New Roman"/>
                <w:sz w:val="21"/>
                <w:szCs w:val="21"/>
                <w:vertAlign w:val="subscript"/>
              </w:rPr>
            </m:ctrlPr>
          </m:e>
          <m:sub>
            <m:r>
              <m:rPr>
                <m:sty m:val="p"/>
              </m:rPr>
              <w:rPr>
                <w:rFonts w:ascii="Cambria Math" w:hAnsi="Cambria Math" w:cs="Times New Roman"/>
                <w:sz w:val="21"/>
                <w:szCs w:val="21"/>
                <w:vertAlign w:val="subscript"/>
              </w:rPr>
              <m:t>1</m:t>
            </m:r>
            <m:ctrlPr>
              <w:rPr>
                <w:rFonts w:ascii="Cambria Math" w:hAnsi="Cambria Math" w:cs="Times New Roman"/>
                <w:sz w:val="21"/>
                <w:szCs w:val="21"/>
                <w:vertAlign w:val="subscript"/>
              </w:rPr>
            </m:ctrlPr>
          </m:sub>
        </m:sSub>
      </m:oMath>
      <w:r>
        <w:rPr>
          <w:rFonts w:hint="eastAsia" w:ascii="宋体" w:hAnsi="宋体" w:cs="宋体"/>
          <w:sz w:val="21"/>
          <w:szCs w:val="21"/>
        </w:rPr>
        <w:t>,</w:t>
      </w:r>
      <m:oMath>
        <m:sSub>
          <m:sSubPr>
            <m:ctrlPr>
              <w:rPr>
                <w:rFonts w:ascii="Cambria Math" w:hAnsi="Cambria Math" w:cs="Times New Roman"/>
                <w:sz w:val="21"/>
                <w:szCs w:val="21"/>
                <w:vertAlign w:val="subscript"/>
              </w:rPr>
            </m:ctrlPr>
          </m:sSubPr>
          <m:e>
            <m:r>
              <m:rPr>
                <m:nor/>
              </m:rPr>
              <w:rPr>
                <w:rFonts w:cs="Times New Roman"/>
                <w:i/>
                <w:iCs/>
                <w:sz w:val="21"/>
                <w:szCs w:val="21"/>
              </w:rPr>
              <m:t>q</m:t>
            </m:r>
            <m:ctrlPr>
              <w:rPr>
                <w:rFonts w:ascii="Cambria Math" w:hAnsi="Cambria Math" w:cs="Times New Roman"/>
                <w:sz w:val="21"/>
                <w:szCs w:val="21"/>
                <w:vertAlign w:val="subscript"/>
              </w:rPr>
            </m:ctrlPr>
          </m:e>
          <m:sub>
            <m:r>
              <m:rPr>
                <m:sty m:val="p"/>
              </m:rPr>
              <w:rPr>
                <w:rFonts w:ascii="Cambria Math" w:hAnsi="Cambria Math" w:cs="Times New Roman"/>
                <w:sz w:val="21"/>
                <w:szCs w:val="21"/>
                <w:vertAlign w:val="subscript"/>
              </w:rPr>
              <m:t>2</m:t>
            </m:r>
            <m:ctrlPr>
              <w:rPr>
                <w:rFonts w:ascii="Cambria Math" w:hAnsi="Cambria Math" w:cs="Times New Roman"/>
                <w:sz w:val="21"/>
                <w:szCs w:val="21"/>
                <w:vertAlign w:val="subscript"/>
              </w:rPr>
            </m:ctrlPr>
          </m:sub>
        </m:sSub>
      </m:oMath>
      <w:r>
        <w:rPr>
          <w:rFonts w:cs="Times New Roman"/>
          <w:sz w:val="21"/>
          <w:szCs w:val="21"/>
        </w:rPr>
        <w:t>——</w:t>
      </w:r>
      <w:r>
        <w:rPr>
          <w:rFonts w:hint="eastAsia" w:cs="Times New Roman"/>
          <w:sz w:val="21"/>
          <w:szCs w:val="21"/>
        </w:rPr>
        <w:t>时段初、时段末出库流量（</w:t>
      </w:r>
      <w:r>
        <w:rPr>
          <w:rFonts w:cs="Times New Roman"/>
          <w:sz w:val="21"/>
          <w:szCs w:val="21"/>
        </w:rPr>
        <w:t>m</w:t>
      </w:r>
      <w:r>
        <w:rPr>
          <w:rFonts w:hint="eastAsia" w:cs="Times New Roman"/>
          <w:sz w:val="21"/>
          <w:szCs w:val="21"/>
        </w:rPr>
        <w:t>³</w:t>
      </w:r>
      <w:r>
        <w:rPr>
          <w:rFonts w:cs="Times New Roman"/>
          <w:sz w:val="21"/>
          <w:szCs w:val="21"/>
        </w:rPr>
        <w:t>/s</w:t>
      </w:r>
      <w:r>
        <w:rPr>
          <w:rFonts w:hint="eastAsia" w:cs="Times New Roman"/>
          <w:sz w:val="21"/>
          <w:szCs w:val="21"/>
        </w:rPr>
        <w:t>）；</w:t>
      </w:r>
    </w:p>
    <w:p w14:paraId="0B11A661">
      <w:pPr>
        <w:spacing w:line="360" w:lineRule="auto"/>
        <w:ind w:firstLine="0" w:firstLineChars="0"/>
        <w:jc w:val="left"/>
        <w:rPr>
          <w:rFonts w:cs="Times New Roman"/>
          <w:sz w:val="21"/>
          <w:szCs w:val="21"/>
        </w:rPr>
      </w:pPr>
      <m:oMath>
        <m:r>
          <m:rPr>
            <m:nor/>
            <m:sty m:val="p"/>
          </m:rPr>
          <w:rPr>
            <w:rFonts w:ascii="Times New Roman" w:hAnsi="Times New Roman" w:cs="Times New Roman"/>
            <w:sz w:val="21"/>
            <w:szCs w:val="21"/>
          </w:rPr>
          <m:t xml:space="preserve"> </m:t>
        </m:r>
        <m:r>
          <m:rPr>
            <m:nor/>
            <m:sty m:val="p"/>
          </m:rPr>
          <w:rPr>
            <w:rFonts w:cs="Times New Roman"/>
            <w:sz w:val="21"/>
            <w:szCs w:val="21"/>
          </w:rPr>
          <m:t xml:space="preserve">               </m:t>
        </m:r>
        <m:r>
          <m:rPr>
            <m:nor/>
            <m:sty m:val="p"/>
          </m:rPr>
          <w:rPr>
            <w:rFonts w:ascii="Times New Roman" w:hAnsi="Times New Roman" w:cs="Times New Roman"/>
            <w:sz w:val="21"/>
            <w:szCs w:val="21"/>
          </w:rPr>
          <m:t>Δ</m:t>
        </m:r>
        <m:r>
          <m:rPr>
            <m:nor/>
          </m:rPr>
          <w:rPr>
            <w:rFonts w:ascii="Times New Roman" w:hAnsi="Times New Roman" w:cs="Times New Roman"/>
            <w:i/>
            <w:sz w:val="21"/>
            <w:szCs w:val="21"/>
          </w:rPr>
          <m:t>t</m:t>
        </m:r>
        <m:r>
          <m:rPr>
            <m:nor/>
          </m:rPr>
          <w:rPr>
            <w:rFonts w:ascii="Cambria Math" w:hAnsi="Cambria Math" w:cs="Times New Roman"/>
            <w:i/>
            <w:sz w:val="21"/>
            <w:szCs w:val="21"/>
          </w:rPr>
          <m:t xml:space="preserve"> </m:t>
        </m:r>
      </m:oMath>
      <w:r>
        <w:rPr>
          <w:rFonts w:cs="Times New Roman"/>
          <w:sz w:val="21"/>
          <w:szCs w:val="21"/>
        </w:rPr>
        <w:t>——</w:t>
      </w:r>
      <w:r>
        <w:rPr>
          <w:rFonts w:hint="eastAsia" w:cs="Times New Roman"/>
          <w:sz w:val="21"/>
          <w:szCs w:val="21"/>
        </w:rPr>
        <w:t>计算时段（</w:t>
      </w:r>
      <w:r>
        <w:rPr>
          <w:rFonts w:cs="Times New Roman"/>
          <w:sz w:val="21"/>
          <w:szCs w:val="21"/>
        </w:rPr>
        <w:t>s</w:t>
      </w:r>
      <w:r>
        <w:rPr>
          <w:rFonts w:hint="eastAsia" w:cs="Times New Roman"/>
          <w:sz w:val="21"/>
          <w:szCs w:val="21"/>
        </w:rPr>
        <w:t>）。</w:t>
      </w:r>
    </w:p>
    <w:p w14:paraId="3F2884B8">
      <w:pPr>
        <w:pStyle w:val="3"/>
        <w:numPr>
          <w:ilvl w:val="1"/>
          <w:numId w:val="0"/>
        </w:numPr>
        <w:jc w:val="center"/>
        <w:rPr>
          <w:sz w:val="24"/>
          <w:szCs w:val="24"/>
        </w:rPr>
      </w:pPr>
      <w:bookmarkStart w:id="449" w:name="_Toc21147"/>
      <w:bookmarkStart w:id="450" w:name="_Toc20330"/>
      <w:r>
        <w:rPr>
          <w:sz w:val="24"/>
          <w:szCs w:val="24"/>
        </w:rPr>
        <w:t>A.2</w:t>
      </w:r>
      <w:r>
        <w:rPr>
          <w:rFonts w:hint="eastAsia"/>
          <w:sz w:val="24"/>
          <w:szCs w:val="24"/>
        </w:rPr>
        <w:t xml:space="preserve"> </w:t>
      </w:r>
      <w:r>
        <w:rPr>
          <w:sz w:val="24"/>
          <w:szCs w:val="24"/>
        </w:rPr>
        <w:t>明渠均匀流</w:t>
      </w:r>
      <w:bookmarkEnd w:id="449"/>
      <w:bookmarkEnd w:id="450"/>
    </w:p>
    <w:p w14:paraId="10786A80">
      <w:pPr>
        <w:spacing w:line="360" w:lineRule="auto"/>
        <w:ind w:firstLine="0" w:firstLineChars="0"/>
        <w:rPr>
          <w:rFonts w:cs="Times New Roman"/>
          <w:sz w:val="21"/>
          <w:szCs w:val="21"/>
        </w:rPr>
      </w:pPr>
      <w:r>
        <w:rPr>
          <w:rFonts w:hint="eastAsia" w:ascii="Times New Roman" w:hAnsi="Times New Roman" w:eastAsia="黑体" w:cs="Times New Roman"/>
          <w:b/>
          <w:bCs/>
          <w:sz w:val="21"/>
          <w:szCs w:val="21"/>
        </w:rPr>
        <w:t>A.</w:t>
      </w:r>
      <w:r>
        <w:rPr>
          <w:rFonts w:hint="eastAsia" w:eastAsia="黑体" w:cs="Times New Roman"/>
          <w:b/>
          <w:bCs/>
          <w:sz w:val="21"/>
          <w:szCs w:val="21"/>
        </w:rPr>
        <w:t>2</w:t>
      </w:r>
      <w:r>
        <w:rPr>
          <w:rFonts w:hint="eastAsia" w:ascii="Times New Roman" w:hAnsi="Times New Roman" w:eastAsia="黑体" w:cs="Times New Roman"/>
          <w:b/>
          <w:bCs/>
          <w:sz w:val="21"/>
          <w:szCs w:val="21"/>
        </w:rPr>
        <w:t>.</w:t>
      </w:r>
      <w:r>
        <w:rPr>
          <w:rFonts w:hint="eastAsia" w:eastAsia="黑体" w:cs="Times New Roman"/>
          <w:b/>
          <w:bCs/>
          <w:sz w:val="21"/>
          <w:szCs w:val="21"/>
        </w:rPr>
        <w:t>1</w:t>
      </w:r>
      <w:r>
        <w:rPr>
          <w:rFonts w:cs="Times New Roman"/>
          <w:sz w:val="21"/>
          <w:szCs w:val="21"/>
        </w:rPr>
        <w:t xml:space="preserve"> </w:t>
      </w:r>
      <w:r>
        <w:rPr>
          <w:rFonts w:hint="eastAsia" w:cs="Times New Roman"/>
          <w:sz w:val="21"/>
          <w:szCs w:val="21"/>
        </w:rPr>
        <w:t>明渠均匀流宜按公式（</w:t>
      </w:r>
      <w:r>
        <w:rPr>
          <w:rFonts w:cs="Times New Roman"/>
          <w:sz w:val="21"/>
          <w:szCs w:val="21"/>
        </w:rPr>
        <w:t>A.</w:t>
      </w:r>
      <w:r>
        <w:rPr>
          <w:rFonts w:hint="eastAsia" w:cs="Times New Roman"/>
          <w:sz w:val="21"/>
          <w:szCs w:val="21"/>
        </w:rPr>
        <w:t>0</w:t>
      </w:r>
      <w:r>
        <w:rPr>
          <w:rFonts w:cs="Times New Roman"/>
          <w:sz w:val="21"/>
          <w:szCs w:val="21"/>
        </w:rPr>
        <w:t>.2</w:t>
      </w:r>
      <w:r>
        <w:rPr>
          <w:rFonts w:hint="eastAsia" w:cs="Times New Roman"/>
          <w:sz w:val="21"/>
          <w:szCs w:val="21"/>
        </w:rPr>
        <w:t>）计算：</w:t>
      </w:r>
    </w:p>
    <w:p w14:paraId="769A7A4D">
      <w:pPr>
        <w:spacing w:line="360" w:lineRule="auto"/>
        <w:ind w:firstLine="420" w:firstLineChars="200"/>
        <w:rPr>
          <w:rFonts w:cs="Times New Roman"/>
          <w:bCs/>
          <w:sz w:val="21"/>
          <w:szCs w:val="21"/>
        </w:rPr>
      </w:pPr>
      <m:oMathPara>
        <m:oMath>
          <m:eqArr>
            <m:eqArrPr>
              <m:maxDist m:val="1"/>
              <m:ctrlPr>
                <w:rPr>
                  <w:rFonts w:ascii="Cambria Math" w:hAnsi="Cambria Math" w:cs="Times New Roman"/>
                  <w:sz w:val="21"/>
                  <w:szCs w:val="21"/>
                </w:rPr>
              </m:ctrlPr>
            </m:eqArrPr>
            <m:e>
              <m:r>
                <m:rPr>
                  <m:nor/>
                </m:rPr>
                <w:rPr>
                  <w:rFonts w:ascii="Times New Roman" w:hAnsi="Times New Roman" w:cs="Times New Roman"/>
                  <w:i/>
                  <w:sz w:val="21"/>
                  <w:szCs w:val="21"/>
                </w:rPr>
                <m:t>Q</m:t>
              </m:r>
              <m:r>
                <m:rPr>
                  <m:nor/>
                  <m:sty m:val="p"/>
                </m:rPr>
                <w:rPr>
                  <w:rFonts w:ascii="Times New Roman" w:hAnsi="Times New Roman" w:cs="Times New Roman"/>
                  <w:sz w:val="21"/>
                  <w:szCs w:val="21"/>
                </w:rPr>
                <m:t>=</m:t>
              </m:r>
              <m:r>
                <m:rPr>
                  <m:nor/>
                </m:rPr>
                <w:rPr>
                  <w:rFonts w:ascii="Times New Roman" w:hAnsi="Times New Roman" w:cs="Times New Roman"/>
                  <w:i/>
                  <w:sz w:val="21"/>
                  <w:szCs w:val="21"/>
                </w:rPr>
                <m:t>A</m:t>
              </m:r>
              <m:r>
                <m:rPr>
                  <m:nor/>
                  <m:sty m:val="p"/>
                </m:rPr>
                <w:rPr>
                  <w:rFonts w:cs="Times New Roman"/>
                  <w:sz w:val="21"/>
                  <w:szCs w:val="21"/>
                </w:rPr>
                <m:t>·</m:t>
              </m:r>
              <m:r>
                <m:rPr>
                  <m:nor/>
                </m:rPr>
                <w:rPr>
                  <w:rFonts w:ascii="Times New Roman" w:hAnsi="Times New Roman" w:cs="Times New Roman"/>
                  <w:i/>
                  <w:sz w:val="21"/>
                  <w:szCs w:val="21"/>
                </w:rPr>
                <m:t>C</m:t>
              </m:r>
              <m:rad>
                <m:radPr>
                  <m:degHide m:val="1"/>
                  <m:ctrlPr>
                    <w:rPr>
                      <w:rFonts w:ascii="Cambria Math" w:hAnsi="Cambria Math" w:cs="Times New Roman"/>
                      <w:sz w:val="21"/>
                      <w:szCs w:val="21"/>
                    </w:rPr>
                  </m:ctrlPr>
                </m:radPr>
                <m:deg>
                  <m:ctrlPr>
                    <w:rPr>
                      <w:rFonts w:ascii="Cambria Math" w:hAnsi="Cambria Math" w:cs="Times New Roman"/>
                      <w:sz w:val="21"/>
                      <w:szCs w:val="21"/>
                    </w:rPr>
                  </m:ctrlPr>
                </m:deg>
                <m:e>
                  <m:r>
                    <m:rPr>
                      <m:nor/>
                    </m:rPr>
                    <w:rPr>
                      <w:rFonts w:ascii="Times New Roman" w:hAnsi="Times New Roman" w:cs="Times New Roman"/>
                      <w:i/>
                      <w:sz w:val="21"/>
                      <w:szCs w:val="21"/>
                    </w:rPr>
                    <m:t>R</m:t>
                  </m:r>
                  <m:r>
                    <m:rPr>
                      <m:nor/>
                      <m:sty m:val="p"/>
                    </m:rPr>
                    <w:rPr>
                      <w:rFonts w:cs="Times New Roman"/>
                      <w:sz w:val="21"/>
                      <w:szCs w:val="21"/>
                    </w:rPr>
                    <m:t>·</m:t>
                  </m:r>
                  <m:r>
                    <m:rPr>
                      <m:nor/>
                    </m:rPr>
                    <w:rPr>
                      <w:rFonts w:ascii="Times New Roman" w:hAnsi="Times New Roman" w:cs="Times New Roman"/>
                      <w:i/>
                      <w:sz w:val="21"/>
                      <w:szCs w:val="21"/>
                    </w:rPr>
                    <m:t>i</m:t>
                  </m:r>
                  <m:ctrlPr>
                    <w:rPr>
                      <w:rFonts w:ascii="Cambria Math" w:hAnsi="Cambria Math" w:cs="Times New Roman"/>
                      <w:sz w:val="21"/>
                      <w:szCs w:val="21"/>
                    </w:rPr>
                  </m:ctrlPr>
                </m:e>
              </m:rad>
              <m:r>
                <m:rPr>
                  <m:sty m:val="p"/>
                </m:rPr>
                <w:rPr>
                  <w:rFonts w:ascii="Cambria Math" w:hAnsi="Cambria Math" w:cs="Times New Roman"/>
                  <w:sz w:val="21"/>
                  <w:szCs w:val="21"/>
                </w:rPr>
                <m:t>#</m:t>
              </m:r>
              <m:r>
                <m:rPr>
                  <m:nor/>
                  <m:sty m:val="p"/>
                </m:rPr>
                <w:rPr>
                  <w:rFonts w:hint="eastAsia" w:ascii="Times New Roman" w:hAnsi="Times New Roman" w:cs="Times New Roman"/>
                  <w:sz w:val="21"/>
                  <w:szCs w:val="21"/>
                </w:rPr>
                <m:t>（</m:t>
              </m:r>
              <m:r>
                <m:rPr>
                  <m:nor/>
                  <m:sty m:val="p"/>
                </m:rPr>
                <w:rPr>
                  <w:rFonts w:cs="Times New Roman"/>
                  <w:sz w:val="21"/>
                  <w:szCs w:val="21"/>
                </w:rPr>
                <m:t>A.2.1</m:t>
              </m:r>
              <m:r>
                <m:rPr>
                  <m:nor/>
                  <m:sty m:val="p"/>
                </m:rPr>
                <w:rPr>
                  <w:rFonts w:hint="eastAsia" w:ascii="Times New Roman" w:hAnsi="Times New Roman" w:cs="Times New Roman"/>
                  <w:sz w:val="21"/>
                  <w:szCs w:val="21"/>
                </w:rPr>
                <m:t>）</m:t>
              </m:r>
              <m:ctrlPr>
                <w:rPr>
                  <w:rFonts w:ascii="Cambria Math" w:hAnsi="Cambria Math" w:cs="Times New Roman"/>
                  <w:sz w:val="21"/>
                  <w:szCs w:val="21"/>
                </w:rPr>
              </m:ctrlPr>
            </m:e>
          </m:eqArr>
          <m:r>
            <m:rPr>
              <m:nor/>
              <m:sty m:val="p"/>
            </m:rPr>
            <w:rPr>
              <w:rFonts w:ascii="Times New Roman" w:hAnsi="Times New Roman" w:cs="Times New Roman"/>
              <w:sz w:val="21"/>
              <w:szCs w:val="21"/>
            </w:rPr>
            <w:br w:type="textWrapping"/>
          </m:r>
        </m:oMath>
      </m:oMathPara>
      <w:r>
        <w:rPr>
          <w:rFonts w:hint="eastAsia" w:cs="Times New Roman"/>
          <w:sz w:val="21"/>
          <w:szCs w:val="21"/>
        </w:rPr>
        <w:t>式中</w:t>
      </w:r>
      <w:r>
        <w:rPr>
          <w:rFonts w:hint="eastAsia" w:cs="Times New Roman"/>
          <w:sz w:val="21"/>
          <w:szCs w:val="21"/>
        </w:rPr>
        <w:t xml:space="preserve">  </w:t>
      </w:r>
      <m:oMath>
        <m:r>
          <m:rPr>
            <m:nor/>
          </m:rPr>
          <w:rPr>
            <w:rFonts w:ascii="Times New Roman" w:hAnsi="Times New Roman" w:cs="Times New Roman"/>
            <w:b w:val="0"/>
            <w:bCs/>
            <w:i/>
            <w:sz w:val="21"/>
            <w:szCs w:val="21"/>
          </w:rPr>
          <m:t>Q</m:t>
        </m:r>
      </m:oMath>
      <w:r>
        <w:rPr>
          <w:rFonts w:cs="Times New Roman"/>
          <w:bCs/>
          <w:sz w:val="21"/>
          <w:szCs w:val="21"/>
        </w:rPr>
        <w:t>——</w:t>
      </w:r>
      <w:r>
        <w:rPr>
          <w:rFonts w:hint="eastAsia" w:cs="Times New Roman"/>
          <w:bCs/>
          <w:sz w:val="21"/>
          <w:szCs w:val="21"/>
        </w:rPr>
        <w:t>流量（</w:t>
      </w:r>
      <w:r>
        <w:rPr>
          <w:rFonts w:cs="Times New Roman"/>
          <w:bCs/>
          <w:sz w:val="21"/>
          <w:szCs w:val="21"/>
        </w:rPr>
        <w:t>m</w:t>
      </w:r>
      <w:r>
        <w:rPr>
          <w:rFonts w:hint="eastAsia" w:cs="Times New Roman"/>
          <w:bCs/>
          <w:sz w:val="21"/>
          <w:szCs w:val="21"/>
        </w:rPr>
        <w:t>³</w:t>
      </w:r>
      <w:r>
        <w:rPr>
          <w:rFonts w:cs="Times New Roman"/>
          <w:bCs/>
          <w:sz w:val="21"/>
          <w:szCs w:val="21"/>
        </w:rPr>
        <w:t>/s</w:t>
      </w:r>
      <w:r>
        <w:rPr>
          <w:rFonts w:hint="eastAsia" w:cs="Times New Roman"/>
          <w:bCs/>
          <w:sz w:val="21"/>
          <w:szCs w:val="21"/>
        </w:rPr>
        <w:t>）；</w:t>
      </w:r>
      <w:r>
        <w:rPr>
          <w:rFonts w:cs="Times New Roman"/>
          <w:bCs/>
          <w:sz w:val="21"/>
          <w:szCs w:val="21"/>
        </w:rPr>
        <w:br w:type="textWrapping"/>
      </w:r>
      <w:r>
        <w:rPr>
          <w:rFonts w:cs="Times New Roman"/>
          <w:bCs/>
          <w:sz w:val="21"/>
          <w:szCs w:val="21"/>
        </w:rPr>
        <w:t xml:space="preserve">      </w:t>
      </w:r>
      <m:oMath>
        <m:r>
          <m:rPr>
            <m:nor/>
          </m:rPr>
          <w:rPr>
            <w:rFonts w:ascii="Times New Roman" w:hAnsi="Times New Roman" w:cs="Times New Roman"/>
            <w:b w:val="0"/>
            <w:bCs/>
            <w:i/>
            <w:sz w:val="21"/>
            <w:szCs w:val="21"/>
          </w:rPr>
          <m:t>A</m:t>
        </m:r>
      </m:oMath>
      <w:r>
        <w:rPr>
          <w:rFonts w:cs="Times New Roman"/>
          <w:bCs/>
          <w:sz w:val="21"/>
          <w:szCs w:val="21"/>
        </w:rPr>
        <w:t>——</w:t>
      </w:r>
      <w:r>
        <w:rPr>
          <w:rFonts w:hint="eastAsia" w:cs="Times New Roman"/>
          <w:bCs/>
          <w:sz w:val="21"/>
          <w:szCs w:val="21"/>
        </w:rPr>
        <w:t>过水断面面积（</w:t>
      </w:r>
      <w:r>
        <w:rPr>
          <w:rFonts w:cs="Times New Roman"/>
          <w:bCs/>
          <w:sz w:val="21"/>
          <w:szCs w:val="21"/>
        </w:rPr>
        <w:t>m</w:t>
      </w:r>
      <w:r>
        <w:rPr>
          <w:rFonts w:hint="eastAsia" w:cs="Times New Roman"/>
          <w:bCs/>
          <w:sz w:val="21"/>
          <w:szCs w:val="21"/>
        </w:rPr>
        <w:t>²）；</w:t>
      </w:r>
      <w:r>
        <w:rPr>
          <w:rFonts w:cs="Times New Roman"/>
          <w:bCs/>
          <w:sz w:val="21"/>
          <w:szCs w:val="21"/>
        </w:rPr>
        <w:br w:type="textWrapping"/>
      </w:r>
      <w:r>
        <w:rPr>
          <w:rFonts w:cs="Times New Roman"/>
          <w:bCs/>
          <w:sz w:val="21"/>
          <w:szCs w:val="21"/>
        </w:rPr>
        <w:t xml:space="preserve">      </w:t>
      </w:r>
      <m:oMath>
        <m:r>
          <m:rPr>
            <m:nor/>
          </m:rPr>
          <w:rPr>
            <w:rFonts w:ascii="Times New Roman" w:hAnsi="Times New Roman" w:cs="Times New Roman"/>
            <w:b w:val="0"/>
            <w:bCs/>
            <w:i/>
            <w:sz w:val="21"/>
            <w:szCs w:val="21"/>
          </w:rPr>
          <m:t>C</m:t>
        </m:r>
      </m:oMath>
      <w:r>
        <w:rPr>
          <w:rFonts w:cs="Times New Roman"/>
          <w:bCs/>
          <w:sz w:val="21"/>
          <w:szCs w:val="21"/>
        </w:rPr>
        <w:t>——</w:t>
      </w:r>
      <w:r>
        <w:rPr>
          <w:rFonts w:hint="eastAsia" w:cs="Times New Roman"/>
          <w:bCs/>
          <w:sz w:val="21"/>
          <w:szCs w:val="21"/>
        </w:rPr>
        <w:t>谢才系数（</w:t>
      </w:r>
      <w:r>
        <w:rPr>
          <w:rFonts w:cs="Times New Roman"/>
          <w:bCs/>
          <w:sz w:val="21"/>
          <w:szCs w:val="21"/>
        </w:rPr>
        <w:t>m</w:t>
      </w:r>
      <w:r>
        <w:rPr>
          <w:rFonts w:hint="eastAsia" w:cs="Times New Roman"/>
          <w:bCs/>
          <w:sz w:val="21"/>
          <w:szCs w:val="21"/>
        </w:rPr>
        <w:t>¹</w:t>
      </w:r>
      <w:r>
        <w:rPr>
          <w:rFonts w:cs="Times New Roman"/>
          <w:bCs/>
          <w:sz w:val="21"/>
          <w:szCs w:val="21"/>
          <w:vertAlign w:val="superscript"/>
        </w:rPr>
        <w:t>/</w:t>
      </w:r>
      <w:r>
        <w:rPr>
          <w:rFonts w:hint="eastAsia" w:cs="Times New Roman"/>
          <w:bCs/>
          <w:sz w:val="21"/>
          <w:szCs w:val="21"/>
        </w:rPr>
        <w:t>²</w:t>
      </w:r>
      <w:r>
        <w:rPr>
          <w:rFonts w:cs="Times New Roman"/>
          <w:bCs/>
          <w:sz w:val="21"/>
          <w:szCs w:val="21"/>
        </w:rPr>
        <w:t>/s</w:t>
      </w:r>
      <w:r>
        <w:rPr>
          <w:rFonts w:hint="eastAsia" w:cs="Times New Roman"/>
          <w:bCs/>
          <w:sz w:val="21"/>
          <w:szCs w:val="21"/>
        </w:rPr>
        <w:t>）；</w:t>
      </w:r>
      <w:r>
        <w:rPr>
          <w:rFonts w:cs="Times New Roman"/>
          <w:bCs/>
          <w:sz w:val="21"/>
          <w:szCs w:val="21"/>
        </w:rPr>
        <w:br w:type="textWrapping"/>
      </w:r>
      <w:r>
        <w:rPr>
          <w:rFonts w:cs="Times New Roman"/>
          <w:bCs/>
          <w:sz w:val="21"/>
          <w:szCs w:val="21"/>
        </w:rPr>
        <w:t xml:space="preserve">      </w:t>
      </w:r>
      <m:oMath>
        <m:r>
          <m:rPr>
            <m:nor/>
          </m:rPr>
          <w:rPr>
            <w:rFonts w:ascii="Times New Roman" w:hAnsi="Times New Roman" w:cs="Times New Roman"/>
            <w:b w:val="0"/>
            <w:bCs/>
            <w:i/>
            <w:sz w:val="21"/>
            <w:szCs w:val="21"/>
          </w:rPr>
          <m:t>R</m:t>
        </m:r>
      </m:oMath>
      <w:r>
        <w:rPr>
          <w:rFonts w:cs="Times New Roman"/>
          <w:bCs/>
          <w:sz w:val="21"/>
          <w:szCs w:val="21"/>
        </w:rPr>
        <w:t>——</w:t>
      </w:r>
      <w:r>
        <w:rPr>
          <w:rFonts w:hint="eastAsia" w:cs="Times New Roman"/>
          <w:bCs/>
          <w:sz w:val="21"/>
          <w:szCs w:val="21"/>
        </w:rPr>
        <w:t>水力半径（</w:t>
      </w:r>
      <w:r>
        <w:rPr>
          <w:rFonts w:cs="Times New Roman"/>
          <w:bCs/>
          <w:sz w:val="21"/>
          <w:szCs w:val="21"/>
        </w:rPr>
        <w:t>m</w:t>
      </w:r>
      <w:r>
        <w:rPr>
          <w:rFonts w:hint="eastAsia" w:cs="Times New Roman"/>
          <w:bCs/>
          <w:sz w:val="21"/>
          <w:szCs w:val="21"/>
        </w:rPr>
        <w:t>）；</w:t>
      </w:r>
      <w:r>
        <w:rPr>
          <w:rFonts w:cs="Times New Roman"/>
          <w:bCs/>
          <w:sz w:val="21"/>
          <w:szCs w:val="21"/>
        </w:rPr>
        <w:br w:type="textWrapping"/>
      </w:r>
      <w:r>
        <w:rPr>
          <w:rFonts w:cs="Times New Roman"/>
          <w:bCs/>
          <w:sz w:val="21"/>
          <w:szCs w:val="21"/>
        </w:rPr>
        <w:t xml:space="preserve">      </w:t>
      </w:r>
      <m:oMath>
        <m:r>
          <m:rPr>
            <m:nor/>
          </m:rPr>
          <w:rPr>
            <w:rFonts w:ascii="Times New Roman" w:hAnsi="Times New Roman" w:cs="Times New Roman"/>
            <w:b w:val="0"/>
            <w:bCs/>
            <w:i/>
            <w:sz w:val="21"/>
            <w:szCs w:val="21"/>
          </w:rPr>
          <m:t>i</m:t>
        </m:r>
      </m:oMath>
      <w:r>
        <w:rPr>
          <w:rFonts w:cs="Times New Roman"/>
          <w:b w:val="0"/>
          <w:bCs/>
          <w:sz w:val="21"/>
          <w:szCs w:val="21"/>
        </w:rPr>
        <w:t xml:space="preserve"> </w:t>
      </w:r>
      <w:r>
        <w:rPr>
          <w:rFonts w:cs="Times New Roman"/>
          <w:bCs/>
          <w:sz w:val="21"/>
          <w:szCs w:val="21"/>
        </w:rPr>
        <w:t>——</w:t>
      </w:r>
      <w:r>
        <w:rPr>
          <w:rFonts w:hint="eastAsia" w:cs="Times New Roman"/>
          <w:bCs/>
          <w:sz w:val="21"/>
          <w:szCs w:val="21"/>
        </w:rPr>
        <w:t>纵坡。</w:t>
      </w:r>
    </w:p>
    <w:p w14:paraId="1F52D8F5">
      <w:pPr>
        <w:pStyle w:val="3"/>
        <w:numPr>
          <w:ilvl w:val="1"/>
          <w:numId w:val="0"/>
        </w:numPr>
        <w:jc w:val="center"/>
        <w:rPr>
          <w:sz w:val="24"/>
          <w:szCs w:val="24"/>
        </w:rPr>
      </w:pPr>
      <w:bookmarkStart w:id="451" w:name="_Toc2751"/>
      <w:bookmarkStart w:id="452" w:name="_Toc31538"/>
      <w:r>
        <w:rPr>
          <w:sz w:val="24"/>
          <w:szCs w:val="24"/>
        </w:rPr>
        <w:t>A.3</w:t>
      </w:r>
      <w:r>
        <w:rPr>
          <w:rFonts w:hint="eastAsia"/>
          <w:sz w:val="24"/>
          <w:szCs w:val="24"/>
        </w:rPr>
        <w:t xml:space="preserve"> </w:t>
      </w:r>
      <w:r>
        <w:rPr>
          <w:sz w:val="24"/>
          <w:szCs w:val="24"/>
        </w:rPr>
        <w:t>弯道外侧边墙加高</w:t>
      </w:r>
      <w:bookmarkEnd w:id="451"/>
      <w:bookmarkEnd w:id="452"/>
      <w:r>
        <w:rPr>
          <w:rFonts w:hint="eastAsia"/>
          <w:sz w:val="24"/>
          <w:szCs w:val="24"/>
        </w:rPr>
        <w:t>值</w:t>
      </w:r>
    </w:p>
    <w:p w14:paraId="4859E195">
      <w:pPr>
        <w:ind w:left="0" w:firstLine="0" w:firstLineChars="0"/>
        <w:outlineLvl w:val="1"/>
        <w:rPr>
          <w:rFonts w:cs="Times New Roman"/>
          <w:sz w:val="21"/>
          <w:szCs w:val="21"/>
        </w:rPr>
      </w:pPr>
      <w:bookmarkStart w:id="453" w:name="_Toc29387"/>
      <w:bookmarkStart w:id="454" w:name="_Toc21841"/>
      <w:bookmarkStart w:id="455" w:name="_Toc20502"/>
      <w:bookmarkStart w:id="456" w:name="_Toc22664"/>
      <w:bookmarkStart w:id="457" w:name="_Toc8388"/>
      <w:bookmarkStart w:id="458" w:name="_Toc31122"/>
      <w:bookmarkStart w:id="459" w:name="_Toc9162"/>
      <w:bookmarkStart w:id="460" w:name="_Toc12876"/>
      <w:r>
        <w:rPr>
          <w:rFonts w:eastAsia="黑体" w:cs="Times New Roman"/>
          <w:b/>
          <w:bCs/>
          <w:sz w:val="21"/>
          <w:szCs w:val="21"/>
        </w:rPr>
        <w:t>A.</w:t>
      </w:r>
      <w:r>
        <w:rPr>
          <w:rFonts w:hint="eastAsia" w:eastAsia="黑体" w:cs="Times New Roman"/>
          <w:b/>
          <w:bCs/>
          <w:sz w:val="21"/>
          <w:szCs w:val="21"/>
        </w:rPr>
        <w:t>3</w:t>
      </w:r>
      <w:r>
        <w:rPr>
          <w:rFonts w:eastAsia="黑体" w:cs="Times New Roman"/>
          <w:b/>
          <w:bCs/>
          <w:sz w:val="21"/>
          <w:szCs w:val="21"/>
        </w:rPr>
        <w:t>.</w:t>
      </w:r>
      <w:r>
        <w:rPr>
          <w:rFonts w:hint="eastAsia" w:eastAsia="黑体" w:cs="Times New Roman"/>
          <w:b/>
          <w:bCs/>
          <w:sz w:val="21"/>
          <w:szCs w:val="21"/>
        </w:rPr>
        <w:t>1</w:t>
      </w:r>
      <w:r>
        <w:rPr>
          <w:rFonts w:cs="Times New Roman"/>
          <w:sz w:val="21"/>
          <w:szCs w:val="21"/>
        </w:rPr>
        <w:t xml:space="preserve"> </w:t>
      </w:r>
      <w:r>
        <w:rPr>
          <w:rFonts w:hint="eastAsia" w:cs="Times New Roman"/>
          <w:sz w:val="21"/>
          <w:szCs w:val="21"/>
        </w:rPr>
        <w:t>弯道外侧边墙加高值计算公式</w:t>
      </w:r>
      <w:bookmarkEnd w:id="453"/>
      <w:bookmarkEnd w:id="454"/>
      <w:bookmarkEnd w:id="455"/>
      <w:bookmarkEnd w:id="456"/>
      <w:bookmarkEnd w:id="457"/>
      <w:bookmarkEnd w:id="458"/>
      <w:bookmarkEnd w:id="459"/>
      <w:bookmarkEnd w:id="460"/>
    </w:p>
    <w:p w14:paraId="3B2FDBE8">
      <w:pPr>
        <w:spacing w:line="360" w:lineRule="auto"/>
        <w:ind w:firstLine="0" w:firstLineChars="0"/>
        <w:rPr>
          <w:rFonts w:hAnsi="Cambria Math" w:cs="Times New Roman"/>
          <w:sz w:val="21"/>
          <w:szCs w:val="21"/>
        </w:rPr>
      </w:pPr>
      <m:oMathPara>
        <m:oMath>
          <m:eqArr>
            <m:eqArrPr>
              <m:maxDist m:val="1"/>
              <m:ctrlPr>
                <w:rPr>
                  <w:rFonts w:ascii="Cambria Math" w:hAnsi="Cambria Math" w:cs="Times New Roman"/>
                  <w:sz w:val="21"/>
                  <w:szCs w:val="21"/>
                </w:rPr>
              </m:ctrlPr>
            </m:eqArrPr>
            <m:e>
              <m:r>
                <m:rPr>
                  <m:nor/>
                  <m:sty m:val="p"/>
                </m:rPr>
                <w:rPr>
                  <w:rFonts w:ascii="Times New Roman" w:hAnsi="Times New Roman" w:cs="Times New Roman"/>
                  <w:sz w:val="21"/>
                  <w:szCs w:val="21"/>
                </w:rPr>
                <m:t>Δ</m:t>
              </m:r>
              <m:r>
                <m:rPr>
                  <m:nor/>
                </m:rPr>
                <w:rPr>
                  <w:rFonts w:ascii="Times New Roman" w:hAnsi="Times New Roman" w:cs="Times New Roman"/>
                  <w:i/>
                  <w:iCs/>
                  <w:sz w:val="21"/>
                  <w:szCs w:val="21"/>
                </w:rPr>
                <m:t>h</m:t>
              </m:r>
              <m:r>
                <m:rPr>
                  <m:nor/>
                  <m:sty m:val="p"/>
                </m:rPr>
                <w:rPr>
                  <w:rFonts w:ascii="Times New Roman" w:hAnsi="Times New Roman" w:cs="Times New Roman"/>
                  <w:sz w:val="21"/>
                  <w:szCs w:val="21"/>
                </w:rPr>
                <m:t>=</m:t>
              </m:r>
              <m:f>
                <m:fPr>
                  <m:ctrlPr>
                    <w:rPr>
                      <w:rFonts w:ascii="Cambria Math" w:hAnsi="Cambria Math" w:cs="Times New Roman"/>
                      <w:sz w:val="21"/>
                      <w:szCs w:val="21"/>
                    </w:rPr>
                  </m:ctrlPr>
                </m:fPr>
                <m:num>
                  <m:sSup>
                    <m:sSupPr>
                      <m:ctrlPr>
                        <w:rPr>
                          <w:rFonts w:ascii="Cambria Math" w:hAnsi="Cambria Math" w:cs="Times New Roman"/>
                          <w:sz w:val="21"/>
                          <w:szCs w:val="21"/>
                        </w:rPr>
                      </m:ctrlPr>
                    </m:sSupPr>
                    <m:e>
                      <m:r>
                        <m:rPr>
                          <m:nor/>
                        </m:rPr>
                        <w:rPr>
                          <w:rFonts w:ascii="Times New Roman" w:hAnsi="Times New Roman" w:cs="Times New Roman"/>
                          <w:i/>
                          <w:sz w:val="21"/>
                          <w:szCs w:val="21"/>
                        </w:rPr>
                        <m:t>v</m:t>
                      </m:r>
                      <m:ctrlPr>
                        <w:rPr>
                          <w:rFonts w:ascii="Cambria Math" w:hAnsi="Cambria Math" w:cs="Times New Roman"/>
                          <w:sz w:val="21"/>
                          <w:szCs w:val="21"/>
                        </w:rPr>
                      </m:ctrlPr>
                    </m:e>
                    <m:sup>
                      <m:r>
                        <m:rPr>
                          <m:nor/>
                          <m:sty m:val="p"/>
                        </m:rPr>
                        <w:rPr>
                          <w:rFonts w:ascii="Times New Roman" w:hAnsi="Times New Roman" w:cs="Times New Roman"/>
                          <w:sz w:val="21"/>
                          <w:szCs w:val="21"/>
                        </w:rPr>
                        <m:t>2</m:t>
                      </m:r>
                      <m:ctrlPr>
                        <w:rPr>
                          <w:rFonts w:ascii="Cambria Math" w:hAnsi="Cambria Math" w:cs="Times New Roman"/>
                          <w:sz w:val="21"/>
                          <w:szCs w:val="21"/>
                        </w:rPr>
                      </m:ctrlPr>
                    </m:sup>
                  </m:sSup>
                  <m:ctrlPr>
                    <w:rPr>
                      <w:rFonts w:ascii="Cambria Math" w:hAnsi="Cambria Math" w:cs="Times New Roman"/>
                      <w:sz w:val="21"/>
                      <w:szCs w:val="21"/>
                    </w:rPr>
                  </m:ctrlPr>
                </m:num>
                <m:den>
                  <m:r>
                    <m:rPr>
                      <m:nor/>
                    </m:rPr>
                    <w:rPr>
                      <w:rFonts w:ascii="Times New Roman" w:hAnsi="Times New Roman" w:cs="Times New Roman"/>
                      <w:i/>
                      <w:sz w:val="21"/>
                      <w:szCs w:val="21"/>
                    </w:rPr>
                    <m:t>g</m:t>
                  </m:r>
                  <m:ctrlPr>
                    <w:rPr>
                      <w:rFonts w:ascii="Cambria Math" w:hAnsi="Cambria Math" w:cs="Times New Roman"/>
                      <w:sz w:val="21"/>
                      <w:szCs w:val="21"/>
                    </w:rPr>
                  </m:ctrlPr>
                </m:den>
              </m:f>
              <m:r>
                <m:rPr>
                  <m:nor/>
                  <m:sty m:val="p"/>
                </m:rPr>
                <w:rPr>
                  <w:rFonts w:cs="Times New Roman"/>
                  <w:sz w:val="21"/>
                  <w:szCs w:val="21"/>
                </w:rPr>
                <m:t>·</m:t>
              </m:r>
              <m:f>
                <m:fPr>
                  <m:ctrlPr>
                    <w:rPr>
                      <w:rFonts w:ascii="Cambria Math" w:hAnsi="Cambria Math" w:cs="Times New Roman"/>
                      <w:sz w:val="21"/>
                      <w:szCs w:val="21"/>
                    </w:rPr>
                  </m:ctrlPr>
                </m:fPr>
                <m:num>
                  <m:r>
                    <m:rPr>
                      <m:nor/>
                    </m:rPr>
                    <w:rPr>
                      <w:rFonts w:ascii="Times New Roman" w:hAnsi="Times New Roman" w:cs="Times New Roman"/>
                      <w:i/>
                      <w:sz w:val="21"/>
                      <w:szCs w:val="21"/>
                    </w:rPr>
                    <m:t>b</m:t>
                  </m:r>
                  <m:ctrlPr>
                    <w:rPr>
                      <w:rFonts w:ascii="Cambria Math" w:hAnsi="Cambria Math" w:cs="Times New Roman"/>
                      <w:sz w:val="21"/>
                      <w:szCs w:val="21"/>
                    </w:rPr>
                  </m:ctrlPr>
                </m:num>
                <m:den>
                  <m:sSub>
                    <m:sSubPr>
                      <m:ctrlPr>
                        <w:rPr>
                          <w:rFonts w:ascii="Cambria Math" w:hAnsi="Cambria Math" w:cs="Times New Roman"/>
                          <w:sz w:val="21"/>
                          <w:szCs w:val="21"/>
                        </w:rPr>
                      </m:ctrlPr>
                    </m:sSubPr>
                    <m:e>
                      <m:r>
                        <m:rPr>
                          <m:nor/>
                        </m:rPr>
                        <w:rPr>
                          <w:rFonts w:ascii="Times New Roman" w:hAnsi="Times New Roman" w:cs="Times New Roman"/>
                          <w:i/>
                          <w:sz w:val="21"/>
                          <w:szCs w:val="21"/>
                        </w:rPr>
                        <m:t>R</m:t>
                      </m:r>
                      <m:ctrlPr>
                        <w:rPr>
                          <w:rFonts w:ascii="Cambria Math" w:hAnsi="Cambria Math" w:cs="Times New Roman"/>
                          <w:sz w:val="21"/>
                          <w:szCs w:val="21"/>
                        </w:rPr>
                      </m:ctrlPr>
                    </m:e>
                    <m:sub>
                      <m:r>
                        <m:rPr>
                          <m:nor/>
                        </m:rPr>
                        <w:rPr>
                          <w:rFonts w:ascii="Times New Roman" w:hAnsi="Times New Roman" w:cs="Times New Roman"/>
                          <w:i/>
                          <w:sz w:val="21"/>
                          <w:szCs w:val="21"/>
                        </w:rPr>
                        <m:t>c</m:t>
                      </m:r>
                      <m:ctrlPr>
                        <w:rPr>
                          <w:rFonts w:ascii="Cambria Math" w:hAnsi="Cambria Math" w:cs="Times New Roman"/>
                          <w:sz w:val="21"/>
                          <w:szCs w:val="21"/>
                        </w:rPr>
                      </m:ctrlPr>
                    </m:sub>
                  </m:sSub>
                  <m:ctrlPr>
                    <w:rPr>
                      <w:rFonts w:ascii="Cambria Math" w:hAnsi="Cambria Math" w:cs="Times New Roman"/>
                      <w:sz w:val="21"/>
                      <w:szCs w:val="21"/>
                    </w:rPr>
                  </m:ctrlPr>
                </m:den>
              </m:f>
              <m:r>
                <m:rPr>
                  <m:sty m:val="p"/>
                </m:rPr>
                <w:rPr>
                  <w:rFonts w:ascii="Cambria Math" w:hAnsi="Cambria Math" w:cs="Times New Roman"/>
                  <w:sz w:val="21"/>
                  <w:szCs w:val="21"/>
                </w:rPr>
                <m:t>#</m:t>
              </m:r>
              <m:r>
                <m:rPr>
                  <m:nor/>
                  <m:sty m:val="p"/>
                </m:rPr>
                <w:rPr>
                  <w:rFonts w:hint="eastAsia" w:ascii="Times New Roman" w:hAnsi="Times New Roman" w:cs="Times New Roman"/>
                  <w:sz w:val="21"/>
                  <w:szCs w:val="21"/>
                </w:rPr>
                <m:t>（</m:t>
              </m:r>
              <m:r>
                <m:rPr>
                  <m:nor/>
                  <m:sty m:val="p"/>
                </m:rPr>
                <w:rPr>
                  <w:rFonts w:cs="Times New Roman"/>
                  <w:sz w:val="21"/>
                  <w:szCs w:val="21"/>
                </w:rPr>
                <m:t>A.3.1</m:t>
              </m:r>
              <m:r>
                <m:rPr>
                  <m:nor/>
                  <m:sty m:val="p"/>
                </m:rPr>
                <w:rPr>
                  <w:rFonts w:hint="eastAsia" w:ascii="Times New Roman" w:hAnsi="Times New Roman" w:cs="Times New Roman"/>
                  <w:sz w:val="21"/>
                  <w:szCs w:val="21"/>
                </w:rPr>
                <m:t>）</m:t>
              </m:r>
              <m:ctrlPr>
                <w:rPr>
                  <w:rFonts w:ascii="Cambria Math" w:hAnsi="Cambria Math" w:cs="Times New Roman"/>
                  <w:sz w:val="21"/>
                  <w:szCs w:val="21"/>
                </w:rPr>
              </m:ctrlPr>
            </m:e>
          </m:eqArr>
        </m:oMath>
      </m:oMathPara>
    </w:p>
    <w:p w14:paraId="40ABFD92">
      <w:pPr>
        <w:spacing w:line="360" w:lineRule="auto"/>
        <w:ind w:left="840" w:hanging="840" w:hangingChars="400"/>
        <w:rPr>
          <w:rFonts w:cs="Times New Roman"/>
          <w:sz w:val="21"/>
          <w:szCs w:val="21"/>
        </w:rPr>
      </w:pPr>
      <w:r>
        <w:rPr>
          <w:rFonts w:hint="eastAsia" w:cs="Times New Roman"/>
          <w:sz w:val="21"/>
          <w:szCs w:val="21"/>
        </w:rPr>
        <w:t>式中</w:t>
      </w:r>
      <w:r>
        <w:rPr>
          <w:rFonts w:hint="eastAsia" w:cs="Times New Roman"/>
          <w:sz w:val="21"/>
          <w:szCs w:val="21"/>
        </w:rPr>
        <w:t xml:space="preserve">  </w:t>
      </w:r>
      <m:oMath>
        <m:r>
          <m:rPr>
            <m:nor/>
            <m:sty m:val="p"/>
          </m:rPr>
          <w:rPr>
            <w:rFonts w:ascii="Times New Roman" w:hAnsi="Times New Roman" w:cs="Times New Roman"/>
            <w:sz w:val="21"/>
            <w:szCs w:val="21"/>
          </w:rPr>
          <m:t>Δ</m:t>
        </m:r>
        <m:r>
          <m:rPr>
            <m:nor/>
          </m:rPr>
          <w:rPr>
            <w:rFonts w:ascii="Cambria Math" w:hAnsi="Cambria Math" w:cs="Times New Roman"/>
            <w:i/>
            <w:iCs/>
            <w:sz w:val="21"/>
            <w:szCs w:val="21"/>
          </w:rPr>
          <m:t>h</m:t>
        </m:r>
      </m:oMath>
      <w:r>
        <w:rPr>
          <w:rFonts w:hint="eastAsia" w:cs="Times New Roman"/>
          <w:sz w:val="21"/>
          <w:szCs w:val="21"/>
        </w:rPr>
        <w:t xml:space="preserve"> </w:t>
      </w:r>
      <w:r>
        <w:rPr>
          <w:rFonts w:cs="Times New Roman"/>
          <w:bCs/>
          <w:sz w:val="21"/>
          <w:szCs w:val="21"/>
        </w:rPr>
        <w:t>——</w:t>
      </w:r>
      <w:r>
        <w:rPr>
          <w:rFonts w:hint="eastAsia" w:cs="Times New Roman"/>
          <w:sz w:val="21"/>
          <w:szCs w:val="21"/>
        </w:rPr>
        <w:t>外侧边墙加高值（</w:t>
      </w:r>
      <w:r>
        <w:rPr>
          <w:rFonts w:cs="Times New Roman"/>
          <w:sz w:val="21"/>
          <w:szCs w:val="21"/>
        </w:rPr>
        <w:t>m</w:t>
      </w:r>
      <w:r>
        <w:rPr>
          <w:rFonts w:hint="eastAsia" w:cs="Times New Roman"/>
          <w:sz w:val="21"/>
          <w:szCs w:val="21"/>
        </w:rPr>
        <w:t>）；</w:t>
      </w:r>
      <w:r>
        <w:rPr>
          <w:rFonts w:cs="Times New Roman"/>
          <w:sz w:val="21"/>
          <w:szCs w:val="21"/>
        </w:rPr>
        <w:br w:type="textWrapping"/>
      </w:r>
      <m:oMath>
        <m:r>
          <m:rPr>
            <m:nor/>
          </m:rPr>
          <w:rPr>
            <w:rFonts w:cs="Times New Roman"/>
            <w:i/>
            <w:iCs/>
            <w:sz w:val="21"/>
            <w:szCs w:val="21"/>
          </w:rPr>
          <m:t>v</m:t>
        </m:r>
      </m:oMath>
      <w:r>
        <w:rPr>
          <w:rFonts w:cs="Times New Roman"/>
          <w:bCs/>
          <w:sz w:val="21"/>
          <w:szCs w:val="21"/>
        </w:rPr>
        <w:t>——</w:t>
      </w:r>
      <w:r>
        <w:rPr>
          <w:rFonts w:hint="eastAsia" w:cs="Times New Roman"/>
          <w:sz w:val="21"/>
          <w:szCs w:val="21"/>
        </w:rPr>
        <w:t>断面平均流速（</w:t>
      </w:r>
      <w:r>
        <w:rPr>
          <w:rFonts w:cs="Times New Roman"/>
          <w:sz w:val="21"/>
          <w:szCs w:val="21"/>
        </w:rPr>
        <w:t>m/s</w:t>
      </w:r>
      <w:r>
        <w:rPr>
          <w:rFonts w:hint="eastAsia" w:cs="Times New Roman"/>
          <w:sz w:val="21"/>
          <w:szCs w:val="21"/>
        </w:rPr>
        <w:t>）；</w:t>
      </w:r>
      <w:r>
        <w:rPr>
          <w:rFonts w:cs="Times New Roman"/>
          <w:sz w:val="21"/>
          <w:szCs w:val="21"/>
        </w:rPr>
        <w:br w:type="textWrapping"/>
      </w:r>
      <m:oMath>
        <m:r>
          <m:rPr>
            <m:nor/>
          </m:rPr>
          <w:rPr>
            <w:rFonts w:cs="Times New Roman"/>
            <w:i/>
            <w:iCs/>
            <w:sz w:val="21"/>
            <w:szCs w:val="21"/>
          </w:rPr>
          <m:t>g</m:t>
        </m:r>
      </m:oMath>
      <w:r>
        <w:rPr>
          <w:rFonts w:cs="Times New Roman"/>
          <w:bCs/>
          <w:sz w:val="21"/>
          <w:szCs w:val="21"/>
        </w:rPr>
        <w:t>——</w:t>
      </w:r>
      <w:r>
        <w:rPr>
          <w:rFonts w:hint="eastAsia" w:cs="Times New Roman"/>
          <w:sz w:val="21"/>
          <w:szCs w:val="21"/>
        </w:rPr>
        <w:t>重力加速度（</w:t>
      </w:r>
      <w:r>
        <w:rPr>
          <w:rFonts w:cs="Times New Roman"/>
          <w:sz w:val="21"/>
          <w:szCs w:val="21"/>
        </w:rPr>
        <w:t>9.81 m/s</w:t>
      </w:r>
      <w:r>
        <w:rPr>
          <w:rFonts w:hint="eastAsia" w:cs="Times New Roman"/>
          <w:sz w:val="21"/>
          <w:szCs w:val="21"/>
        </w:rPr>
        <w:t>²）；</w:t>
      </w:r>
      <w:r>
        <w:rPr>
          <w:rFonts w:cs="Times New Roman"/>
          <w:sz w:val="21"/>
          <w:szCs w:val="21"/>
        </w:rPr>
        <w:br w:type="textWrapping"/>
      </w:r>
      <m:oMath>
        <m:r>
          <m:rPr>
            <m:nor/>
          </m:rPr>
          <w:rPr>
            <w:rFonts w:cs="Times New Roman"/>
            <w:i/>
            <w:iCs/>
            <w:sz w:val="21"/>
            <w:szCs w:val="21"/>
          </w:rPr>
          <m:t>b</m:t>
        </m:r>
      </m:oMath>
      <w:r>
        <w:rPr>
          <w:rFonts w:cs="Times New Roman"/>
          <w:bCs/>
          <w:sz w:val="21"/>
          <w:szCs w:val="21"/>
        </w:rPr>
        <w:t>——</w:t>
      </w:r>
      <w:r>
        <w:rPr>
          <w:rFonts w:hint="eastAsia" w:cs="Times New Roman"/>
          <w:sz w:val="21"/>
          <w:szCs w:val="21"/>
        </w:rPr>
        <w:t>底宽（</w:t>
      </w:r>
      <w:r>
        <w:rPr>
          <w:rFonts w:cs="Times New Roman"/>
          <w:sz w:val="21"/>
          <w:szCs w:val="21"/>
        </w:rPr>
        <w:t>m</w:t>
      </w:r>
      <w:r>
        <w:rPr>
          <w:rFonts w:hint="eastAsia" w:cs="Times New Roman"/>
          <w:sz w:val="21"/>
          <w:szCs w:val="21"/>
        </w:rPr>
        <w:t>）；</w:t>
      </w:r>
    </w:p>
    <w:p w14:paraId="212B99B1">
      <w:pPr>
        <w:spacing w:line="360" w:lineRule="auto"/>
        <w:ind w:firstLine="630" w:firstLineChars="300"/>
        <w:rPr>
          <w:rFonts w:cs="Times New Roman"/>
          <w:sz w:val="21"/>
          <w:szCs w:val="21"/>
        </w:rPr>
      </w:pPr>
      <m:oMath>
        <m:sSub>
          <m:sSubPr>
            <m:ctrlPr>
              <w:rPr>
                <w:rFonts w:ascii="Cambria Math" w:hAnsi="Cambria Math" w:cs="Times New Roman"/>
                <w:i/>
                <w:sz w:val="21"/>
                <w:szCs w:val="21"/>
              </w:rPr>
            </m:ctrlPr>
          </m:sSubPr>
          <m:e>
            <m:r>
              <m:rPr>
                <m:nor/>
              </m:rPr>
              <w:rPr>
                <w:rFonts w:ascii="Cambria Math" w:hAnsi="Cambria Math" w:cs="Times New Roman"/>
                <w:i/>
                <w:sz w:val="21"/>
                <w:szCs w:val="21"/>
              </w:rPr>
              <m:t xml:space="preserve">  </m:t>
            </m:r>
            <m:r>
              <m:rPr>
                <m:nor/>
              </m:rPr>
              <w:rPr>
                <w:rFonts w:cs="Times New Roman"/>
                <w:i/>
                <w:sz w:val="21"/>
                <w:szCs w:val="21"/>
              </w:rPr>
              <m:t>R</m:t>
            </m:r>
            <m:ctrlPr>
              <w:rPr>
                <w:rFonts w:ascii="Cambria Math" w:hAnsi="Cambria Math" w:cs="Times New Roman"/>
                <w:i/>
                <w:sz w:val="21"/>
                <w:szCs w:val="21"/>
              </w:rPr>
            </m:ctrlPr>
          </m:e>
          <m:sub>
            <m:r>
              <m:rPr>
                <m:nor/>
              </m:rPr>
              <w:rPr>
                <w:rFonts w:cs="Times New Roman"/>
                <w:i/>
                <w:sz w:val="21"/>
                <w:szCs w:val="21"/>
              </w:rPr>
              <m:t>c</m:t>
            </m:r>
            <m:ctrlPr>
              <w:rPr>
                <w:rFonts w:ascii="Cambria Math" w:hAnsi="Cambria Math" w:cs="Times New Roman"/>
                <w:i/>
                <w:sz w:val="21"/>
                <w:szCs w:val="21"/>
              </w:rPr>
            </m:ctrlPr>
          </m:sub>
        </m:sSub>
      </m:oMath>
      <w:r>
        <w:rPr>
          <w:rFonts w:cs="Times New Roman"/>
          <w:bCs/>
          <w:sz w:val="21"/>
          <w:szCs w:val="21"/>
        </w:rPr>
        <w:t>——</w:t>
      </w:r>
      <w:r>
        <w:rPr>
          <w:rFonts w:hint="eastAsia" w:cs="Times New Roman"/>
          <w:sz w:val="21"/>
          <w:szCs w:val="21"/>
        </w:rPr>
        <w:t>弯道半径（</w:t>
      </w:r>
      <w:r>
        <w:rPr>
          <w:rFonts w:cs="Times New Roman"/>
          <w:sz w:val="21"/>
          <w:szCs w:val="21"/>
        </w:rPr>
        <w:t>m</w:t>
      </w:r>
      <w:r>
        <w:rPr>
          <w:rFonts w:hint="eastAsia" w:cs="Times New Roman"/>
          <w:sz w:val="21"/>
          <w:szCs w:val="21"/>
        </w:rPr>
        <w:t>）。</w:t>
      </w:r>
    </w:p>
    <w:p w14:paraId="20B3D200">
      <w:pPr>
        <w:pStyle w:val="3"/>
        <w:numPr>
          <w:ilvl w:val="1"/>
          <w:numId w:val="0"/>
        </w:numPr>
        <w:jc w:val="center"/>
        <w:rPr>
          <w:sz w:val="24"/>
          <w:szCs w:val="24"/>
        </w:rPr>
      </w:pPr>
      <w:bookmarkStart w:id="461" w:name="_Toc18430"/>
      <w:bookmarkStart w:id="462" w:name="_Toc17583"/>
      <w:bookmarkStart w:id="463" w:name="_Toc7901"/>
      <w:bookmarkStart w:id="464" w:name="_Toc14401"/>
      <w:bookmarkStart w:id="465" w:name="_Toc27955"/>
      <w:bookmarkStart w:id="466" w:name="_Toc26199"/>
      <w:bookmarkStart w:id="467" w:name="_Toc14502"/>
      <w:r>
        <w:rPr>
          <w:rFonts w:hint="eastAsia"/>
          <w:sz w:val="24"/>
          <w:szCs w:val="24"/>
        </w:rPr>
        <w:t>A.4 台阶数量</w:t>
      </w:r>
      <w:bookmarkEnd w:id="461"/>
      <w:bookmarkEnd w:id="462"/>
    </w:p>
    <w:p w14:paraId="2D8C1468">
      <w:pPr>
        <w:ind w:left="0" w:firstLine="0" w:firstLineChars="0"/>
        <w:outlineLvl w:val="1"/>
        <w:rPr>
          <w:rFonts w:cs="Times New Roman"/>
          <w:sz w:val="21"/>
          <w:szCs w:val="21"/>
        </w:rPr>
      </w:pPr>
      <w:bookmarkStart w:id="468" w:name="_Toc24714"/>
      <w:bookmarkStart w:id="469" w:name="_Toc15485"/>
      <w:bookmarkStart w:id="470" w:name="_Toc16026"/>
      <w:r>
        <w:rPr>
          <w:rFonts w:cs="Times New Roman"/>
          <w:b/>
          <w:bCs/>
          <w:sz w:val="21"/>
          <w:szCs w:val="21"/>
        </w:rPr>
        <w:t>A.</w:t>
      </w:r>
      <w:r>
        <w:rPr>
          <w:rFonts w:hint="eastAsia" w:cs="Times New Roman"/>
          <w:b/>
          <w:bCs/>
          <w:sz w:val="21"/>
          <w:szCs w:val="21"/>
        </w:rPr>
        <w:t>4</w:t>
      </w:r>
      <w:r>
        <w:rPr>
          <w:rFonts w:cs="Times New Roman"/>
          <w:b/>
          <w:bCs/>
          <w:sz w:val="21"/>
          <w:szCs w:val="21"/>
        </w:rPr>
        <w:t>.</w:t>
      </w:r>
      <w:r>
        <w:rPr>
          <w:rFonts w:hint="eastAsia" w:cs="Times New Roman"/>
          <w:b/>
          <w:bCs/>
          <w:sz w:val="21"/>
          <w:szCs w:val="21"/>
        </w:rPr>
        <w:t>1</w:t>
      </w:r>
      <w:r>
        <w:rPr>
          <w:rFonts w:cs="Times New Roman"/>
          <w:sz w:val="21"/>
          <w:szCs w:val="21"/>
        </w:rPr>
        <w:t xml:space="preserve"> </w:t>
      </w:r>
      <w:r>
        <w:rPr>
          <w:rFonts w:hint="eastAsia" w:cs="Times New Roman"/>
          <w:sz w:val="21"/>
          <w:szCs w:val="21"/>
        </w:rPr>
        <w:t>台阶数量计算公式</w:t>
      </w:r>
      <w:bookmarkEnd w:id="463"/>
      <w:bookmarkEnd w:id="464"/>
      <w:bookmarkEnd w:id="465"/>
      <w:bookmarkEnd w:id="466"/>
      <w:bookmarkEnd w:id="467"/>
      <w:bookmarkEnd w:id="468"/>
      <w:bookmarkEnd w:id="469"/>
      <w:bookmarkEnd w:id="470"/>
    </w:p>
    <w:p w14:paraId="71F79B6A">
      <w:pPr>
        <w:spacing w:line="360" w:lineRule="auto"/>
        <w:ind w:firstLine="0" w:firstLineChars="0"/>
        <w:rPr>
          <w:rFonts w:hAnsi="Cambria Math" w:cs="Times New Roman"/>
          <w:sz w:val="21"/>
          <w:szCs w:val="21"/>
        </w:rPr>
      </w:pPr>
      <m:oMathPara>
        <m:oMath>
          <m:eqArr>
            <m:eqArrPr>
              <m:maxDist m:val="1"/>
              <m:ctrlPr>
                <w:rPr>
                  <w:rFonts w:ascii="Cambria Math" w:hAnsi="Cambria Math" w:cs="Times New Roman"/>
                  <w:sz w:val="21"/>
                  <w:szCs w:val="21"/>
                </w:rPr>
              </m:ctrlPr>
            </m:eqArrPr>
            <m:e>
              <m:r>
                <m:rPr>
                  <m:nor/>
                </m:rPr>
                <w:rPr>
                  <w:rFonts w:ascii="Times New Roman" w:hAnsi="Times New Roman" w:cs="Times New Roman"/>
                  <w:i/>
                  <w:sz w:val="21"/>
                  <w:szCs w:val="21"/>
                </w:rPr>
                <m:t>n</m:t>
              </m:r>
              <m:r>
                <m:rPr>
                  <m:nor/>
                  <m:sty m:val="p"/>
                </m:rPr>
                <w:rPr>
                  <w:rFonts w:ascii="Times New Roman" w:hAnsi="Times New Roman" w:cs="Times New Roman"/>
                  <w:sz w:val="21"/>
                  <w:szCs w:val="21"/>
                </w:rPr>
                <m:t>=</m:t>
              </m:r>
              <m:f>
                <m:fPr>
                  <m:ctrlPr>
                    <w:rPr>
                      <w:rFonts w:ascii="Cambria Math" w:hAnsi="Cambria Math" w:cs="Times New Roman"/>
                      <w:sz w:val="21"/>
                      <w:szCs w:val="21"/>
                    </w:rPr>
                  </m:ctrlPr>
                </m:fPr>
                <m:num>
                  <m:r>
                    <m:rPr>
                      <m:nor/>
                    </m:rPr>
                    <w:rPr>
                      <w:rFonts w:ascii="Times New Roman" w:hAnsi="Times New Roman" w:cs="Times New Roman"/>
                      <w:i/>
                      <w:sz w:val="21"/>
                      <w:szCs w:val="21"/>
                    </w:rPr>
                    <m:t>L</m:t>
                  </m:r>
                  <m:r>
                    <m:rPr>
                      <m:nor/>
                      <m:sty m:val="p"/>
                    </m:rPr>
                    <w:rPr>
                      <w:rFonts w:cs="Times New Roman"/>
                      <w:sz w:val="21"/>
                      <w:szCs w:val="21"/>
                    </w:rPr>
                    <m:t>·</m:t>
                  </m:r>
                  <m:r>
                    <m:rPr>
                      <m:nor/>
                    </m:rPr>
                    <w:rPr>
                      <w:rFonts w:ascii="Times New Roman" w:hAnsi="Times New Roman" w:cs="Times New Roman"/>
                      <w:i/>
                      <w:sz w:val="21"/>
                      <w:szCs w:val="21"/>
                    </w:rPr>
                    <m:t>i</m:t>
                  </m:r>
                  <m:ctrlPr>
                    <w:rPr>
                      <w:rFonts w:ascii="Cambria Math" w:hAnsi="Cambria Math" w:cs="Times New Roman"/>
                      <w:sz w:val="21"/>
                      <w:szCs w:val="21"/>
                    </w:rPr>
                  </m:ctrlPr>
                </m:num>
                <m:den>
                  <m:sSub>
                    <m:sSubPr>
                      <m:ctrlPr>
                        <w:rPr>
                          <w:rFonts w:ascii="Cambria Math" w:hAnsi="Cambria Math" w:cs="Times New Roman"/>
                          <w:sz w:val="21"/>
                          <w:szCs w:val="21"/>
                        </w:rPr>
                      </m:ctrlPr>
                    </m:sSubPr>
                    <m:e>
                      <m:r>
                        <m:rPr>
                          <m:nor/>
                        </m:rPr>
                        <w:rPr>
                          <w:rFonts w:ascii="Times New Roman" w:hAnsi="Times New Roman" w:cs="Times New Roman"/>
                          <w:i/>
                          <w:iCs/>
                          <w:sz w:val="21"/>
                          <w:szCs w:val="21"/>
                        </w:rPr>
                        <m:t>h</m:t>
                      </m:r>
                      <m:ctrlPr>
                        <w:rPr>
                          <w:rFonts w:ascii="Cambria Math" w:hAnsi="Cambria Math" w:cs="Times New Roman"/>
                          <w:sz w:val="21"/>
                          <w:szCs w:val="21"/>
                        </w:rPr>
                      </m:ctrlPr>
                    </m:e>
                    <m:sub>
                      <m:r>
                        <m:rPr>
                          <m:nor/>
                        </m:rPr>
                        <w:rPr>
                          <w:rFonts w:ascii="Times New Roman" w:hAnsi="Times New Roman" w:cs="Times New Roman"/>
                          <w:i/>
                          <w:sz w:val="21"/>
                          <w:szCs w:val="21"/>
                        </w:rPr>
                        <m:t>t</m:t>
                      </m:r>
                      <m:ctrlPr>
                        <w:rPr>
                          <w:rFonts w:ascii="Cambria Math" w:hAnsi="Cambria Math" w:cs="Times New Roman"/>
                          <w:sz w:val="21"/>
                          <w:szCs w:val="21"/>
                        </w:rPr>
                      </m:ctrlPr>
                    </m:sub>
                  </m:sSub>
                  <m:ctrlPr>
                    <w:rPr>
                      <w:rFonts w:ascii="Cambria Math" w:hAnsi="Cambria Math" w:cs="Times New Roman"/>
                      <w:sz w:val="21"/>
                      <w:szCs w:val="21"/>
                    </w:rPr>
                  </m:ctrlPr>
                </m:den>
              </m:f>
              <m:r>
                <m:rPr>
                  <m:sty m:val="p"/>
                </m:rPr>
                <w:rPr>
                  <w:rFonts w:ascii="Cambria Math" w:hAnsi="Cambria Math" w:cs="Times New Roman"/>
                  <w:sz w:val="21"/>
                  <w:szCs w:val="21"/>
                </w:rPr>
                <m:t>#</m:t>
              </m:r>
              <m:r>
                <m:rPr>
                  <m:nor/>
                  <m:sty m:val="p"/>
                </m:rPr>
                <w:rPr>
                  <w:rFonts w:hint="eastAsia" w:ascii="Times New Roman" w:hAnsi="Times New Roman" w:cs="Times New Roman"/>
                  <w:sz w:val="21"/>
                  <w:szCs w:val="21"/>
                </w:rPr>
                <m:t>（</m:t>
              </m:r>
              <m:r>
                <m:rPr>
                  <m:nor/>
                  <m:sty m:val="p"/>
                </m:rPr>
                <w:rPr>
                  <w:rFonts w:cs="Times New Roman"/>
                  <w:sz w:val="21"/>
                  <w:szCs w:val="21"/>
                </w:rPr>
                <m:t>A.4.1</m:t>
              </m:r>
              <m:r>
                <m:rPr>
                  <m:nor/>
                  <m:sty m:val="p"/>
                </m:rPr>
                <w:rPr>
                  <w:rFonts w:hint="eastAsia" w:ascii="Times New Roman" w:hAnsi="Times New Roman" w:cs="Times New Roman"/>
                  <w:sz w:val="21"/>
                  <w:szCs w:val="21"/>
                </w:rPr>
                <m:t>）</m:t>
              </m:r>
              <m:ctrlPr>
                <w:rPr>
                  <w:rFonts w:ascii="Cambria Math" w:hAnsi="Cambria Math" w:cs="Times New Roman"/>
                  <w:sz w:val="21"/>
                  <w:szCs w:val="21"/>
                </w:rPr>
              </m:ctrlPr>
            </m:e>
          </m:eqArr>
        </m:oMath>
      </m:oMathPara>
    </w:p>
    <w:p w14:paraId="2CB65D1B">
      <w:pPr>
        <w:spacing w:line="360" w:lineRule="auto"/>
        <w:ind w:left="630" w:hanging="630" w:hangingChars="300"/>
        <w:rPr>
          <w:rFonts w:cs="Times New Roman"/>
          <w:sz w:val="21"/>
          <w:szCs w:val="21"/>
        </w:rPr>
      </w:pPr>
      <w:r>
        <w:rPr>
          <w:rFonts w:hint="eastAsia" w:cs="Times New Roman"/>
          <w:sz w:val="21"/>
          <w:szCs w:val="21"/>
        </w:rPr>
        <w:t>式中</w:t>
      </w:r>
      <w:r>
        <w:rPr>
          <w:rFonts w:hint="eastAsia" w:cs="Times New Roman"/>
          <w:sz w:val="21"/>
          <w:szCs w:val="21"/>
        </w:rPr>
        <w:t xml:space="preserve">  </w:t>
      </w:r>
      <m:oMath>
        <m:r>
          <m:rPr>
            <m:nor/>
          </m:rPr>
          <w:rPr>
            <w:rFonts w:ascii="Times New Roman" w:hAnsi="Times New Roman" w:cs="Times New Roman"/>
            <w:i/>
            <w:sz w:val="21"/>
            <w:szCs w:val="21"/>
          </w:rPr>
          <m:t>n</m:t>
        </m:r>
      </m:oMath>
      <w:r>
        <w:rPr>
          <w:rFonts w:cs="Times New Roman"/>
          <w:sz w:val="21"/>
          <w:szCs w:val="21"/>
        </w:rPr>
        <w:t>——</w:t>
      </w:r>
      <w:r>
        <w:rPr>
          <w:rFonts w:hint="eastAsia" w:cs="Times New Roman"/>
          <w:sz w:val="21"/>
          <w:szCs w:val="21"/>
        </w:rPr>
        <w:t>台阶数量；</w:t>
      </w:r>
      <w:r>
        <w:rPr>
          <w:rFonts w:cs="Times New Roman"/>
          <w:sz w:val="21"/>
          <w:szCs w:val="21"/>
        </w:rPr>
        <w:br w:type="textWrapping"/>
      </w:r>
      <m:oMath>
        <m:r>
          <m:rPr>
            <m:nor/>
          </m:rPr>
          <w:rPr>
            <w:rFonts w:ascii="Times New Roman" w:hAnsi="Times New Roman" w:cs="Times New Roman"/>
            <w:i/>
            <w:sz w:val="21"/>
            <w:szCs w:val="21"/>
          </w:rPr>
          <m:t>L</m:t>
        </m:r>
      </m:oMath>
      <w:r>
        <w:rPr>
          <w:rFonts w:cs="Times New Roman"/>
          <w:sz w:val="21"/>
          <w:szCs w:val="21"/>
        </w:rPr>
        <w:t>——</w:t>
      </w:r>
      <w:r>
        <w:rPr>
          <w:rFonts w:hint="eastAsia" w:cs="Times New Roman"/>
          <w:sz w:val="21"/>
          <w:szCs w:val="21"/>
        </w:rPr>
        <w:t>泄槽长度（</w:t>
      </w:r>
      <w:r>
        <w:rPr>
          <w:rFonts w:cs="Times New Roman"/>
          <w:sz w:val="21"/>
          <w:szCs w:val="21"/>
        </w:rPr>
        <w:t>m</w:t>
      </w:r>
      <w:r>
        <w:rPr>
          <w:rFonts w:hint="eastAsia" w:cs="Times New Roman"/>
          <w:sz w:val="21"/>
          <w:szCs w:val="21"/>
        </w:rPr>
        <w:t>）；</w:t>
      </w:r>
      <w:r>
        <w:rPr>
          <w:rFonts w:cs="Times New Roman"/>
          <w:sz w:val="21"/>
          <w:szCs w:val="21"/>
        </w:rPr>
        <w:br w:type="textWrapping"/>
      </w:r>
      <m:oMath>
        <m:r>
          <m:rPr>
            <m:nor/>
          </m:rPr>
          <w:rPr>
            <w:rFonts w:ascii="Times New Roman" w:hAnsi="Times New Roman" w:cs="Times New Roman"/>
            <w:i/>
            <w:sz w:val="21"/>
            <w:szCs w:val="21"/>
          </w:rPr>
          <m:t>i</m:t>
        </m:r>
      </m:oMath>
      <w:r>
        <w:rPr>
          <w:rFonts w:hint="eastAsia" w:cs="Times New Roman"/>
          <w:sz w:val="21"/>
          <w:szCs w:val="21"/>
        </w:rPr>
        <w:t xml:space="preserve"> </w:t>
      </w:r>
      <w:r>
        <w:rPr>
          <w:rFonts w:cs="Times New Roman"/>
          <w:sz w:val="21"/>
          <w:szCs w:val="21"/>
        </w:rPr>
        <w:t>——</w:t>
      </w:r>
      <w:r>
        <w:rPr>
          <w:rFonts w:hint="eastAsia" w:cs="Times New Roman"/>
          <w:sz w:val="21"/>
          <w:szCs w:val="21"/>
        </w:rPr>
        <w:t>纵坡；</w:t>
      </w:r>
    </w:p>
    <w:p w14:paraId="6B1EA415">
      <w:pPr>
        <w:spacing w:line="360" w:lineRule="auto"/>
        <w:ind w:firstLine="0" w:firstLineChars="0"/>
        <w:rPr>
          <w:rFonts w:cs="Times New Roman"/>
          <w:sz w:val="21"/>
          <w:szCs w:val="21"/>
        </w:rPr>
      </w:pPr>
      <w:r>
        <w:rPr>
          <w:rFonts w:hint="eastAsia" w:cs="Times New Roman"/>
          <w:sz w:val="21"/>
          <w:szCs w:val="21"/>
        </w:rPr>
        <w:t xml:space="preserve">      </w:t>
      </w:r>
      <w:r>
        <w:rPr>
          <w:rFonts w:cs="Times New Roman"/>
          <w:i/>
          <w:iCs/>
          <w:sz w:val="21"/>
          <w:szCs w:val="21"/>
        </w:rPr>
        <w:t>h</w:t>
      </w:r>
      <w:r>
        <w:rPr>
          <w:rFonts w:cs="Times New Roman"/>
          <w:i/>
          <w:iCs/>
          <w:sz w:val="21"/>
          <w:szCs w:val="21"/>
          <w:vertAlign w:val="subscript"/>
        </w:rPr>
        <w:t>t</w:t>
      </w:r>
      <w:r>
        <w:rPr>
          <w:rFonts w:cs="Times New Roman"/>
          <w:sz w:val="21"/>
          <w:szCs w:val="21"/>
        </w:rPr>
        <w:t>——</w:t>
      </w:r>
      <w:r>
        <w:rPr>
          <w:rFonts w:hint="eastAsia" w:cs="Times New Roman"/>
          <w:sz w:val="21"/>
          <w:szCs w:val="21"/>
        </w:rPr>
        <w:t>台阶高度（</w:t>
      </w:r>
      <w:r>
        <w:rPr>
          <w:rFonts w:cs="Times New Roman"/>
          <w:sz w:val="21"/>
          <w:szCs w:val="21"/>
        </w:rPr>
        <w:t>m</w:t>
      </w:r>
      <w:r>
        <w:rPr>
          <w:rFonts w:hint="eastAsia" w:cs="Times New Roman"/>
          <w:sz w:val="21"/>
          <w:szCs w:val="21"/>
        </w:rPr>
        <w:t>）。</w:t>
      </w:r>
      <w:r>
        <w:rPr>
          <w:rFonts w:hint="eastAsia" w:cs="Times New Roman"/>
          <w:sz w:val="21"/>
          <w:szCs w:val="21"/>
        </w:rPr>
        <w:tab/>
      </w:r>
    </w:p>
    <w:p w14:paraId="11899A37">
      <w:pPr>
        <w:pStyle w:val="3"/>
        <w:numPr>
          <w:ilvl w:val="1"/>
          <w:numId w:val="0"/>
        </w:numPr>
        <w:jc w:val="center"/>
        <w:rPr>
          <w:szCs w:val="24"/>
        </w:rPr>
      </w:pPr>
      <w:bookmarkStart w:id="471" w:name="_Toc10779"/>
      <w:bookmarkStart w:id="472" w:name="_Toc6399"/>
      <w:bookmarkStart w:id="473" w:name="_Toc805"/>
      <w:bookmarkStart w:id="474" w:name="_Toc20215"/>
      <w:bookmarkStart w:id="475" w:name="_Toc7095"/>
      <w:bookmarkStart w:id="476" w:name="_Toc12491"/>
      <w:bookmarkStart w:id="477" w:name="_Toc2228"/>
      <w:r>
        <w:rPr>
          <w:rFonts w:hint="eastAsia"/>
          <w:sz w:val="24"/>
          <w:szCs w:val="24"/>
        </w:rPr>
        <w:t>A.5 锚固力</w:t>
      </w:r>
      <w:bookmarkEnd w:id="471"/>
      <w:bookmarkEnd w:id="472"/>
    </w:p>
    <w:p w14:paraId="66EDE8B3">
      <w:pPr>
        <w:spacing w:line="360" w:lineRule="auto"/>
        <w:ind w:left="0" w:firstLine="0" w:firstLineChars="0"/>
        <w:outlineLvl w:val="1"/>
        <w:rPr>
          <w:rFonts w:cs="Times New Roman"/>
          <w:sz w:val="21"/>
          <w:szCs w:val="21"/>
        </w:rPr>
      </w:pPr>
      <w:bookmarkStart w:id="478" w:name="_Toc13293"/>
      <w:bookmarkStart w:id="479" w:name="_Toc9472"/>
      <w:bookmarkStart w:id="480" w:name="_Toc11410"/>
      <w:r>
        <w:rPr>
          <w:rFonts w:cs="Times New Roman"/>
          <w:b/>
          <w:bCs/>
          <w:sz w:val="21"/>
          <w:szCs w:val="21"/>
        </w:rPr>
        <w:t>A.</w:t>
      </w:r>
      <w:r>
        <w:rPr>
          <w:rFonts w:hint="eastAsia" w:cs="Times New Roman"/>
          <w:b/>
          <w:bCs/>
          <w:sz w:val="21"/>
          <w:szCs w:val="21"/>
        </w:rPr>
        <w:t>5</w:t>
      </w:r>
      <w:r>
        <w:rPr>
          <w:rFonts w:cs="Times New Roman"/>
          <w:b/>
          <w:bCs/>
          <w:sz w:val="21"/>
          <w:szCs w:val="21"/>
        </w:rPr>
        <w:t>.</w:t>
      </w:r>
      <w:r>
        <w:rPr>
          <w:rFonts w:hint="eastAsia" w:cs="Times New Roman"/>
          <w:b/>
          <w:bCs/>
          <w:sz w:val="21"/>
          <w:szCs w:val="21"/>
        </w:rPr>
        <w:t>1</w:t>
      </w:r>
      <w:r>
        <w:rPr>
          <w:rFonts w:cs="Times New Roman"/>
          <w:sz w:val="21"/>
          <w:szCs w:val="21"/>
        </w:rPr>
        <w:t xml:space="preserve"> </w:t>
      </w:r>
      <w:r>
        <w:rPr>
          <w:rFonts w:hint="eastAsia" w:cs="Times New Roman"/>
          <w:sz w:val="21"/>
          <w:szCs w:val="21"/>
        </w:rPr>
        <w:t>锚固力计算公式</w:t>
      </w:r>
      <w:bookmarkEnd w:id="473"/>
      <w:bookmarkEnd w:id="474"/>
      <w:bookmarkEnd w:id="475"/>
      <w:bookmarkEnd w:id="476"/>
      <w:bookmarkEnd w:id="477"/>
      <w:bookmarkEnd w:id="478"/>
      <w:bookmarkEnd w:id="479"/>
      <w:bookmarkEnd w:id="480"/>
    </w:p>
    <w:p w14:paraId="5005081F">
      <w:pPr>
        <w:spacing w:line="360" w:lineRule="auto"/>
        <w:ind w:firstLine="420"/>
        <w:rPr>
          <w:rFonts w:cs="Times New Roman"/>
          <w:sz w:val="21"/>
          <w:szCs w:val="21"/>
        </w:rPr>
      </w:pPr>
      <w:r>
        <w:rPr>
          <w:rFonts w:hint="eastAsia" w:cs="Times New Roman"/>
          <w:sz w:val="21"/>
          <w:szCs w:val="21"/>
        </w:rPr>
        <w:t>单钉抗拔力设计值：</w:t>
      </w:r>
    </w:p>
    <w:p w14:paraId="6C157915">
      <w:pPr>
        <w:spacing w:line="360" w:lineRule="auto"/>
        <w:ind w:firstLine="0" w:firstLineChars="0"/>
        <w:rPr>
          <w:rFonts w:hAnsi="Cambria Math" w:cs="Times New Roman"/>
          <w:sz w:val="21"/>
          <w:szCs w:val="21"/>
        </w:rPr>
      </w:pPr>
      <m:oMathPara>
        <m:oMath>
          <m:eqArr>
            <m:eqArrPr>
              <m:maxDist m:val="1"/>
              <m:ctrlPr>
                <w:rPr>
                  <w:rFonts w:ascii="Cambria Math" w:hAnsi="Cambria Math" w:cs="Times New Roman"/>
                  <w:sz w:val="21"/>
                  <w:szCs w:val="21"/>
                </w:rPr>
              </m:ctrlPr>
            </m:eqArrPr>
            <m:e>
              <m:sSub>
                <m:sSubPr>
                  <m:ctrlPr>
                    <w:rPr>
                      <w:rFonts w:ascii="Cambria Math" w:hAnsi="Cambria Math" w:cs="Times New Roman"/>
                      <w:sz w:val="21"/>
                      <w:szCs w:val="21"/>
                    </w:rPr>
                  </m:ctrlPr>
                </m:sSubPr>
                <m:e>
                  <m:r>
                    <m:rPr>
                      <m:nor/>
                    </m:rPr>
                    <w:rPr>
                      <w:rFonts w:ascii="Times New Roman" w:hAnsi="Times New Roman" w:cs="Times New Roman"/>
                      <w:i/>
                      <w:sz w:val="21"/>
                      <w:szCs w:val="21"/>
                    </w:rPr>
                    <m:t>P</m:t>
                  </m:r>
                  <m:ctrlPr>
                    <w:rPr>
                      <w:rFonts w:ascii="Cambria Math" w:hAnsi="Cambria Math" w:cs="Times New Roman"/>
                      <w:sz w:val="21"/>
                      <w:szCs w:val="21"/>
                    </w:rPr>
                  </m:ctrlPr>
                </m:e>
                <m:sub>
                  <m:r>
                    <m:rPr>
                      <m:nor/>
                    </m:rPr>
                    <w:rPr>
                      <w:rFonts w:ascii="Times New Roman" w:hAnsi="Times New Roman" w:cs="Times New Roman"/>
                      <w:i/>
                      <w:sz w:val="21"/>
                      <w:szCs w:val="21"/>
                    </w:rPr>
                    <m:t>d</m:t>
                  </m:r>
                  <m:ctrlPr>
                    <w:rPr>
                      <w:rFonts w:ascii="Cambria Math" w:hAnsi="Cambria Math" w:cs="Times New Roman"/>
                      <w:sz w:val="21"/>
                      <w:szCs w:val="21"/>
                    </w:rPr>
                  </m:ctrlPr>
                </m:sub>
              </m:sSub>
              <m:r>
                <m:rPr>
                  <m:nor/>
                  <m:sty m:val="p"/>
                </m:rPr>
                <w:rPr>
                  <w:rFonts w:ascii="Times New Roman" w:hAnsi="Times New Roman" w:cs="Times New Roman"/>
                  <w:sz w:val="21"/>
                  <w:szCs w:val="21"/>
                </w:rPr>
                <m:t>=</m:t>
              </m:r>
              <m:f>
                <m:fPr>
                  <m:ctrlPr>
                    <w:rPr>
                      <w:rFonts w:ascii="Cambria Math" w:hAnsi="Cambria Math" w:cs="Times New Roman"/>
                      <w:sz w:val="21"/>
                      <w:szCs w:val="21"/>
                    </w:rPr>
                  </m:ctrlPr>
                </m:fPr>
                <m:num>
                  <m:r>
                    <m:rPr>
                      <m:nor/>
                    </m:rPr>
                    <w:rPr>
                      <w:rFonts w:ascii="Times New Roman" w:hAnsi="Times New Roman" w:cs="Times New Roman"/>
                      <w:i/>
                      <w:sz w:val="21"/>
                      <w:szCs w:val="21"/>
                    </w:rPr>
                    <m:t>πd</m:t>
                  </m:r>
                  <m:sSub>
                    <m:sSubPr>
                      <m:ctrlPr>
                        <w:rPr>
                          <w:rFonts w:ascii="Cambria Math" w:hAnsi="Cambria Math" w:cs="Times New Roman"/>
                          <w:sz w:val="21"/>
                          <w:szCs w:val="21"/>
                        </w:rPr>
                      </m:ctrlPr>
                    </m:sSubPr>
                    <m:e>
                      <m:r>
                        <m:rPr>
                          <m:nor/>
                        </m:rPr>
                        <w:rPr>
                          <w:rFonts w:ascii="Times New Roman" w:hAnsi="Times New Roman" w:cs="Times New Roman"/>
                          <w:i/>
                          <w:sz w:val="21"/>
                          <w:szCs w:val="21"/>
                        </w:rPr>
                        <m:t>L</m:t>
                      </m:r>
                      <m:ctrlPr>
                        <w:rPr>
                          <w:rFonts w:ascii="Cambria Math" w:hAnsi="Cambria Math" w:cs="Times New Roman"/>
                          <w:sz w:val="21"/>
                          <w:szCs w:val="21"/>
                        </w:rPr>
                      </m:ctrlPr>
                    </m:e>
                    <m:sub>
                      <m:r>
                        <m:rPr>
                          <m:nor/>
                        </m:rPr>
                        <w:rPr>
                          <w:rFonts w:ascii="Times New Roman" w:hAnsi="Times New Roman" w:cs="Times New Roman"/>
                          <w:i/>
                          <w:sz w:val="21"/>
                          <w:szCs w:val="21"/>
                        </w:rPr>
                        <m:t>a</m:t>
                      </m:r>
                      <m:ctrlPr>
                        <w:rPr>
                          <w:rFonts w:ascii="Cambria Math" w:hAnsi="Cambria Math" w:cs="Times New Roman"/>
                          <w:sz w:val="21"/>
                          <w:szCs w:val="21"/>
                        </w:rPr>
                      </m:ctrlPr>
                    </m:sub>
                  </m:sSub>
                  <m:r>
                    <m:rPr>
                      <m:nor/>
                    </m:rPr>
                    <w:rPr>
                      <w:rFonts w:ascii="Times New Roman" w:hAnsi="Times New Roman" w:cs="Times New Roman"/>
                      <w:i/>
                      <w:sz w:val="21"/>
                      <w:szCs w:val="21"/>
                    </w:rPr>
                    <m:t>τ</m:t>
                  </m:r>
                  <m:ctrlPr>
                    <w:rPr>
                      <w:rFonts w:ascii="Cambria Math" w:hAnsi="Cambria Math" w:cs="Times New Roman"/>
                      <w:sz w:val="21"/>
                      <w:szCs w:val="21"/>
                    </w:rPr>
                  </m:ctrlPr>
                </m:num>
                <m:den>
                  <m:sSub>
                    <m:sSubPr>
                      <m:ctrlPr>
                        <w:rPr>
                          <w:rFonts w:ascii="Cambria Math" w:hAnsi="Cambria Math" w:cs="Times New Roman"/>
                          <w:sz w:val="21"/>
                          <w:szCs w:val="21"/>
                        </w:rPr>
                      </m:ctrlPr>
                    </m:sSubPr>
                    <m:e>
                      <m:r>
                        <m:rPr>
                          <m:nor/>
                        </m:rPr>
                        <w:rPr>
                          <w:rFonts w:ascii="Times New Roman" w:hAnsi="Times New Roman" w:cs="Times New Roman"/>
                          <w:i/>
                          <w:sz w:val="21"/>
                          <w:szCs w:val="21"/>
                        </w:rPr>
                        <m:t>F</m:t>
                      </m:r>
                      <m:ctrlPr>
                        <w:rPr>
                          <w:rFonts w:ascii="Cambria Math" w:hAnsi="Cambria Math" w:cs="Times New Roman"/>
                          <w:sz w:val="21"/>
                          <w:szCs w:val="21"/>
                        </w:rPr>
                      </m:ctrlPr>
                    </m:e>
                    <m:sub>
                      <m:r>
                        <m:rPr>
                          <m:nor/>
                        </m:rPr>
                        <w:rPr>
                          <w:rFonts w:ascii="Times New Roman" w:hAnsi="Times New Roman" w:cs="Times New Roman"/>
                          <w:i/>
                          <w:sz w:val="21"/>
                          <w:szCs w:val="21"/>
                        </w:rPr>
                        <m:t>s</m:t>
                      </m:r>
                      <m:ctrlPr>
                        <w:rPr>
                          <w:rFonts w:ascii="Cambria Math" w:hAnsi="Cambria Math" w:cs="Times New Roman"/>
                          <w:sz w:val="21"/>
                          <w:szCs w:val="21"/>
                        </w:rPr>
                      </m:ctrlPr>
                    </m:sub>
                  </m:sSub>
                  <m:ctrlPr>
                    <w:rPr>
                      <w:rFonts w:ascii="Cambria Math" w:hAnsi="Cambria Math" w:cs="Times New Roman"/>
                      <w:sz w:val="21"/>
                      <w:szCs w:val="21"/>
                    </w:rPr>
                  </m:ctrlPr>
                </m:den>
              </m:f>
              <m:r>
                <m:rPr>
                  <m:sty m:val="p"/>
                </m:rPr>
                <w:rPr>
                  <w:rFonts w:ascii="Cambria Math" w:hAnsi="Cambria Math" w:cs="Times New Roman"/>
                  <w:sz w:val="21"/>
                  <w:szCs w:val="21"/>
                </w:rPr>
                <m:t>#</m:t>
              </m:r>
              <m:r>
                <m:rPr>
                  <m:nor/>
                  <m:sty m:val="p"/>
                </m:rPr>
                <w:rPr>
                  <w:rFonts w:hint="eastAsia" w:ascii="Times New Roman" w:hAnsi="Times New Roman" w:cs="Times New Roman"/>
                  <w:sz w:val="21"/>
                  <w:szCs w:val="21"/>
                </w:rPr>
                <m:t>（</m:t>
              </m:r>
              <m:r>
                <m:rPr>
                  <m:nor/>
                  <m:sty m:val="p"/>
                </m:rPr>
                <w:rPr>
                  <w:rFonts w:cs="Times New Roman"/>
                  <w:sz w:val="21"/>
                  <w:szCs w:val="21"/>
                </w:rPr>
                <m:t>A.5.1</m:t>
              </m:r>
              <m:r>
                <m:rPr>
                  <m:nor/>
                  <m:sty m:val="p"/>
                </m:rPr>
                <w:rPr>
                  <w:rFonts w:hint="eastAsia" w:ascii="Times New Roman" w:hAnsi="Times New Roman" w:cs="Times New Roman"/>
                  <w:sz w:val="21"/>
                  <w:szCs w:val="21"/>
                </w:rPr>
                <m:t>）</m:t>
              </m:r>
              <m:ctrlPr>
                <w:rPr>
                  <w:rFonts w:ascii="Cambria Math" w:hAnsi="Cambria Math" w:cs="Times New Roman"/>
                  <w:sz w:val="21"/>
                  <w:szCs w:val="21"/>
                </w:rPr>
              </m:ctrlPr>
            </m:e>
          </m:eqArr>
        </m:oMath>
      </m:oMathPara>
    </w:p>
    <w:p w14:paraId="5029F832">
      <w:pPr>
        <w:spacing w:line="360" w:lineRule="auto"/>
        <w:ind w:left="840" w:hanging="840" w:hangingChars="400"/>
        <w:rPr>
          <w:rFonts w:cs="Times New Roman"/>
          <w:sz w:val="21"/>
          <w:szCs w:val="21"/>
        </w:rPr>
      </w:pPr>
      <w:r>
        <w:rPr>
          <w:rFonts w:hint="eastAsia" w:cs="Times New Roman"/>
          <w:sz w:val="21"/>
          <w:szCs w:val="21"/>
        </w:rPr>
        <w:t>式中</w:t>
      </w:r>
      <w:r>
        <w:rPr>
          <w:rFonts w:hint="eastAsia" w:cs="Times New Roman"/>
          <w:sz w:val="21"/>
          <w:szCs w:val="21"/>
        </w:rPr>
        <w:t xml:space="preserve">  </w:t>
      </w:r>
      <w:r>
        <w:rPr>
          <w:rFonts w:cs="Times New Roman"/>
          <w:i/>
          <w:iCs/>
          <w:sz w:val="21"/>
          <w:szCs w:val="21"/>
        </w:rPr>
        <w:t>P</w:t>
      </w:r>
      <w:r>
        <w:rPr>
          <w:rFonts w:cs="Times New Roman"/>
          <w:i/>
          <w:iCs/>
          <w:sz w:val="21"/>
          <w:szCs w:val="21"/>
          <w:vertAlign w:val="subscript"/>
        </w:rPr>
        <w:t>d</w:t>
      </w:r>
      <w:r>
        <w:rPr>
          <w:rFonts w:cs="Times New Roman"/>
          <w:sz w:val="21"/>
          <w:szCs w:val="21"/>
        </w:rPr>
        <w:t>——</w:t>
      </w:r>
      <w:r>
        <w:rPr>
          <w:rFonts w:hint="eastAsia" w:cs="Times New Roman"/>
          <w:sz w:val="21"/>
          <w:szCs w:val="21"/>
        </w:rPr>
        <w:t>锚钉设计抗拔力（</w:t>
      </w:r>
      <w:r>
        <w:rPr>
          <w:rFonts w:cs="Times New Roman"/>
          <w:sz w:val="21"/>
          <w:szCs w:val="21"/>
        </w:rPr>
        <w:t>kN</w:t>
      </w:r>
      <w:r>
        <w:rPr>
          <w:rFonts w:hint="eastAsia" w:cs="Times New Roman"/>
          <w:sz w:val="21"/>
          <w:szCs w:val="21"/>
        </w:rPr>
        <w:t>）；</w:t>
      </w:r>
    </w:p>
    <w:p w14:paraId="75237F83">
      <w:pPr>
        <w:spacing w:line="360" w:lineRule="auto"/>
        <w:ind w:firstLine="0" w:firstLineChars="0"/>
        <w:rPr>
          <w:rFonts w:cs="Times New Roman"/>
          <w:sz w:val="21"/>
          <w:szCs w:val="21"/>
        </w:rPr>
      </w:pPr>
      <m:oMath>
        <m:r>
          <m:rPr>
            <m:nor/>
            <m:sty m:val="p"/>
          </m:rPr>
          <w:rPr>
            <w:rFonts w:cs="Times New Roman"/>
            <w:iCs/>
            <w:sz w:val="21"/>
            <w:szCs w:val="21"/>
          </w:rPr>
          <m:t xml:space="preserve">              </m:t>
        </m:r>
        <m:r>
          <m:rPr>
            <m:nor/>
          </m:rPr>
          <w:rPr>
            <w:rFonts w:cs="Times New Roman"/>
            <w:i/>
            <w:iCs/>
            <w:sz w:val="21"/>
            <w:szCs w:val="21"/>
          </w:rPr>
          <m:t>d</m:t>
        </m:r>
      </m:oMath>
      <w:r>
        <w:rPr>
          <w:rFonts w:cs="Times New Roman"/>
          <w:sz w:val="21"/>
          <w:szCs w:val="21"/>
        </w:rPr>
        <w:t>——</w:t>
      </w:r>
      <w:r>
        <w:rPr>
          <w:rFonts w:hint="eastAsia" w:cs="Times New Roman"/>
          <w:sz w:val="21"/>
          <w:szCs w:val="21"/>
        </w:rPr>
        <w:t>锚钉直径（</w:t>
      </w:r>
      <w:r>
        <w:rPr>
          <w:rFonts w:cs="Times New Roman"/>
          <w:sz w:val="21"/>
          <w:szCs w:val="21"/>
        </w:rPr>
        <w:t>m</w:t>
      </w:r>
      <w:r>
        <w:rPr>
          <w:rFonts w:hint="eastAsia" w:cs="Times New Roman"/>
          <w:sz w:val="21"/>
          <w:szCs w:val="21"/>
        </w:rPr>
        <w:t>）；</w:t>
      </w:r>
    </w:p>
    <w:p w14:paraId="6DDFAD43">
      <w:pPr>
        <w:spacing w:line="360" w:lineRule="auto"/>
        <w:ind w:firstLine="630" w:firstLineChars="300"/>
        <w:rPr>
          <w:rFonts w:cs="Times New Roman"/>
          <w:sz w:val="21"/>
          <w:szCs w:val="21"/>
        </w:rPr>
      </w:pPr>
      <w:r>
        <w:rPr>
          <w:rFonts w:cs="Times New Roman"/>
          <w:i/>
          <w:iCs/>
          <w:sz w:val="21"/>
          <w:szCs w:val="21"/>
        </w:rPr>
        <w:t>L</w:t>
      </w:r>
      <w:r>
        <w:rPr>
          <w:rFonts w:cs="Times New Roman"/>
          <w:i/>
          <w:iCs/>
          <w:sz w:val="21"/>
          <w:szCs w:val="21"/>
          <w:vertAlign w:val="subscript"/>
        </w:rPr>
        <w:t>a</w:t>
      </w:r>
      <w:r>
        <w:rPr>
          <w:rFonts w:cs="Times New Roman"/>
          <w:sz w:val="21"/>
          <w:szCs w:val="21"/>
        </w:rPr>
        <w:t>——</w:t>
      </w:r>
      <w:r>
        <w:rPr>
          <w:rFonts w:hint="eastAsia" w:cs="Times New Roman"/>
          <w:sz w:val="21"/>
          <w:szCs w:val="21"/>
        </w:rPr>
        <w:t>锚固深度（</w:t>
      </w:r>
      <w:r>
        <w:rPr>
          <w:rFonts w:cs="Times New Roman"/>
          <w:sz w:val="21"/>
          <w:szCs w:val="21"/>
        </w:rPr>
        <w:t>m</w:t>
      </w:r>
      <w:r>
        <w:rPr>
          <w:rFonts w:hint="eastAsia" w:cs="Times New Roman"/>
          <w:sz w:val="21"/>
          <w:szCs w:val="21"/>
        </w:rPr>
        <w:t>）；</w:t>
      </w:r>
      <w:r>
        <w:rPr>
          <w:rFonts w:cs="Times New Roman"/>
          <w:sz w:val="21"/>
          <w:szCs w:val="21"/>
        </w:rPr>
        <w:br w:type="textWrapping"/>
      </w:r>
      <m:oMath>
        <m:r>
          <m:rPr>
            <m:nor/>
          </m:rPr>
          <w:rPr>
            <w:rFonts w:ascii="Cambria Math" w:cs="Times New Roman"/>
            <w:i/>
            <w:sz w:val="21"/>
            <w:szCs w:val="21"/>
          </w:rPr>
          <m:t xml:space="preserve">                </m:t>
        </m:r>
        <m:r>
          <m:rPr>
            <m:nor/>
          </m:rPr>
          <w:rPr>
            <w:rFonts w:ascii="Times New Roman" w:hAnsi="Times New Roman" w:cs="Times New Roman"/>
            <w:i/>
            <w:sz w:val="21"/>
            <w:szCs w:val="21"/>
          </w:rPr>
          <m:t>τ</m:t>
        </m:r>
      </m:oMath>
      <w:r>
        <w:rPr>
          <w:rFonts w:cs="Times New Roman"/>
          <w:sz w:val="21"/>
          <w:szCs w:val="21"/>
        </w:rPr>
        <w:t>——</w:t>
      </w:r>
      <w:r>
        <w:rPr>
          <w:rFonts w:hint="eastAsia" w:cs="Times New Roman"/>
          <w:sz w:val="21"/>
          <w:szCs w:val="21"/>
        </w:rPr>
        <w:t>土体抗剪强度（</w:t>
      </w:r>
      <w:r>
        <w:rPr>
          <w:rFonts w:cs="Times New Roman"/>
          <w:sz w:val="21"/>
          <w:szCs w:val="21"/>
        </w:rPr>
        <w:t>kPa</w:t>
      </w:r>
      <w:r>
        <w:rPr>
          <w:rFonts w:hint="eastAsia" w:cs="Times New Roman"/>
          <w:sz w:val="21"/>
          <w:szCs w:val="21"/>
        </w:rPr>
        <w:t>）；</w:t>
      </w:r>
      <w:r>
        <w:rPr>
          <w:rFonts w:cs="Times New Roman"/>
          <w:sz w:val="21"/>
          <w:szCs w:val="21"/>
        </w:rPr>
        <w:br w:type="textWrapping"/>
      </w:r>
      <w:r>
        <w:rPr>
          <w:rFonts w:hint="eastAsia" w:cs="Times New Roman"/>
          <w:sz w:val="21"/>
          <w:szCs w:val="21"/>
        </w:rPr>
        <w:t xml:space="preserve">      </w:t>
      </w:r>
      <w:r>
        <w:rPr>
          <w:rFonts w:cs="Times New Roman"/>
          <w:i/>
          <w:iCs/>
          <w:sz w:val="21"/>
          <w:szCs w:val="21"/>
        </w:rPr>
        <w:t>F</w:t>
      </w:r>
      <w:r>
        <w:rPr>
          <w:rFonts w:cs="Times New Roman"/>
          <w:i/>
          <w:iCs/>
          <w:sz w:val="21"/>
          <w:szCs w:val="21"/>
          <w:vertAlign w:val="subscript"/>
        </w:rPr>
        <w:t>s</w:t>
      </w:r>
      <w:r>
        <w:rPr>
          <w:rFonts w:cs="Times New Roman"/>
          <w:sz w:val="21"/>
          <w:szCs w:val="21"/>
        </w:rPr>
        <w:t>——</w:t>
      </w:r>
      <w:r>
        <w:rPr>
          <w:rFonts w:hint="eastAsia" w:cs="Times New Roman"/>
          <w:sz w:val="21"/>
          <w:szCs w:val="21"/>
        </w:rPr>
        <w:t>安全系数，取</w:t>
      </w:r>
      <w:r>
        <w:rPr>
          <w:rFonts w:cs="Times New Roman"/>
          <w:sz w:val="21"/>
          <w:szCs w:val="21"/>
        </w:rPr>
        <w:t>2.0</w:t>
      </w:r>
      <w:r>
        <w:rPr>
          <w:rFonts w:hint="eastAsia" w:cs="Times New Roman"/>
          <w:sz w:val="21"/>
          <w:szCs w:val="21"/>
        </w:rPr>
        <w:t>～</w:t>
      </w:r>
      <w:r>
        <w:rPr>
          <w:rFonts w:cs="Times New Roman"/>
          <w:sz w:val="21"/>
          <w:szCs w:val="21"/>
        </w:rPr>
        <w:t>3.0</w:t>
      </w:r>
      <w:r>
        <w:rPr>
          <w:rFonts w:hint="eastAsia" w:cs="Times New Roman"/>
          <w:sz w:val="21"/>
          <w:szCs w:val="21"/>
        </w:rPr>
        <w:t>。</w:t>
      </w:r>
    </w:p>
    <w:p w14:paraId="3906DA1A">
      <w:pPr>
        <w:pStyle w:val="3"/>
        <w:numPr>
          <w:ilvl w:val="1"/>
          <w:numId w:val="0"/>
        </w:numPr>
        <w:jc w:val="center"/>
        <w:rPr>
          <w:szCs w:val="24"/>
        </w:rPr>
      </w:pPr>
      <w:bookmarkStart w:id="481" w:name="_Toc22534"/>
      <w:bookmarkStart w:id="482" w:name="_Toc14839"/>
      <w:bookmarkStart w:id="483" w:name="_Toc28894"/>
      <w:bookmarkStart w:id="484" w:name="_Toc24845"/>
      <w:bookmarkStart w:id="485" w:name="_Toc27050"/>
      <w:bookmarkStart w:id="486" w:name="_Toc21174"/>
      <w:bookmarkStart w:id="487" w:name="_Toc14438"/>
      <w:r>
        <w:rPr>
          <w:rFonts w:hint="eastAsia"/>
          <w:sz w:val="24"/>
          <w:szCs w:val="24"/>
        </w:rPr>
        <w:t>A.6 抗滑稳定</w:t>
      </w:r>
      <w:bookmarkEnd w:id="481"/>
      <w:bookmarkEnd w:id="482"/>
    </w:p>
    <w:p w14:paraId="56E9ED89">
      <w:pPr>
        <w:spacing w:line="360" w:lineRule="auto"/>
        <w:ind w:left="0" w:firstLine="0" w:firstLineChars="0"/>
        <w:outlineLvl w:val="1"/>
        <w:rPr>
          <w:rFonts w:cs="Times New Roman"/>
          <w:sz w:val="21"/>
          <w:szCs w:val="21"/>
        </w:rPr>
      </w:pPr>
      <w:bookmarkStart w:id="488" w:name="_Toc1231"/>
      <w:bookmarkStart w:id="489" w:name="_Toc30672"/>
      <w:bookmarkStart w:id="490" w:name="_Toc18322"/>
      <w:r>
        <w:rPr>
          <w:rFonts w:cs="Times New Roman"/>
          <w:b/>
          <w:bCs/>
          <w:sz w:val="21"/>
          <w:szCs w:val="21"/>
        </w:rPr>
        <w:t>A.</w:t>
      </w:r>
      <w:r>
        <w:rPr>
          <w:rFonts w:hint="eastAsia" w:cs="Times New Roman"/>
          <w:b/>
          <w:bCs/>
          <w:sz w:val="21"/>
          <w:szCs w:val="21"/>
        </w:rPr>
        <w:t>6</w:t>
      </w:r>
      <w:r>
        <w:rPr>
          <w:rFonts w:cs="Times New Roman"/>
          <w:b/>
          <w:bCs/>
          <w:sz w:val="21"/>
          <w:szCs w:val="21"/>
        </w:rPr>
        <w:t>.</w:t>
      </w:r>
      <w:r>
        <w:rPr>
          <w:rFonts w:hint="eastAsia" w:cs="Times New Roman"/>
          <w:b/>
          <w:bCs/>
          <w:sz w:val="21"/>
          <w:szCs w:val="21"/>
        </w:rPr>
        <w:t>1</w:t>
      </w:r>
      <w:r>
        <w:rPr>
          <w:rFonts w:cs="Times New Roman"/>
          <w:sz w:val="21"/>
          <w:szCs w:val="21"/>
        </w:rPr>
        <w:t xml:space="preserve"> </w:t>
      </w:r>
      <w:r>
        <w:rPr>
          <w:rFonts w:hint="eastAsia" w:cs="Times New Roman"/>
          <w:sz w:val="21"/>
          <w:szCs w:val="21"/>
        </w:rPr>
        <w:t>抗滑稳定计算公式</w:t>
      </w:r>
      <w:bookmarkEnd w:id="483"/>
      <w:bookmarkEnd w:id="484"/>
      <w:bookmarkEnd w:id="485"/>
      <w:bookmarkEnd w:id="486"/>
      <w:bookmarkEnd w:id="487"/>
      <w:bookmarkEnd w:id="488"/>
      <w:bookmarkEnd w:id="489"/>
      <w:bookmarkEnd w:id="490"/>
    </w:p>
    <w:p w14:paraId="674A95A8">
      <w:pPr>
        <w:spacing w:line="360" w:lineRule="auto"/>
        <w:ind w:firstLine="0" w:firstLineChars="0"/>
        <w:rPr>
          <w:rFonts w:hAnsi="Cambria Math"/>
          <w:sz w:val="21"/>
          <w:szCs w:val="21"/>
        </w:rPr>
      </w:pPr>
      <m:oMathPara>
        <m:oMath>
          <m:eqArr>
            <m:eqArrPr>
              <m:maxDist m:val="1"/>
              <m:ctrlPr>
                <w:rPr>
                  <w:rFonts w:ascii="Cambria Math" w:hAnsi="Cambria Math" w:cs="Times New Roman"/>
                  <w:sz w:val="21"/>
                  <w:szCs w:val="21"/>
                </w:rPr>
              </m:ctrlPr>
            </m:eqArrPr>
            <m:e>
              <m:sSub>
                <m:sSubPr>
                  <m:ctrlPr>
                    <w:rPr>
                      <w:rFonts w:ascii="Cambria Math" w:hAnsi="Cambria Math" w:cs="Times New Roman"/>
                      <w:sz w:val="21"/>
                      <w:szCs w:val="21"/>
                    </w:rPr>
                  </m:ctrlPr>
                </m:sSubPr>
                <m:e>
                  <m:r>
                    <m:rPr>
                      <m:nor/>
                    </m:rPr>
                    <w:rPr>
                      <w:rFonts w:ascii="Times New Roman" w:hAnsi="Times New Roman" w:cs="Times New Roman"/>
                      <w:b w:val="0"/>
                      <w:i/>
                      <w:sz w:val="21"/>
                      <w:szCs w:val="21"/>
                    </w:rPr>
                    <m:t>F</m:t>
                  </m:r>
                  <m:ctrlPr>
                    <w:rPr>
                      <w:rFonts w:ascii="Cambria Math" w:hAnsi="Cambria Math" w:cs="Times New Roman"/>
                      <w:sz w:val="21"/>
                      <w:szCs w:val="21"/>
                    </w:rPr>
                  </m:ctrlPr>
                </m:e>
                <m:sub>
                  <m:r>
                    <m:rPr>
                      <m:nor/>
                    </m:rPr>
                    <w:rPr>
                      <w:rFonts w:ascii="Times New Roman" w:hAnsi="Times New Roman" w:cs="Times New Roman"/>
                      <w:b w:val="0"/>
                      <w:i/>
                      <w:sz w:val="21"/>
                      <w:szCs w:val="21"/>
                    </w:rPr>
                    <m:t>s</m:t>
                  </m:r>
                  <m:ctrlPr>
                    <w:rPr>
                      <w:rFonts w:ascii="Cambria Math" w:hAnsi="Cambria Math" w:cs="Times New Roman"/>
                      <w:sz w:val="21"/>
                      <w:szCs w:val="21"/>
                    </w:rPr>
                  </m:ctrlPr>
                </m:sub>
              </m:sSub>
              <m:r>
                <m:rPr>
                  <m:nor/>
                  <m:sty m:val="p"/>
                </m:rPr>
                <w:rPr>
                  <w:rFonts w:ascii="Times New Roman" w:hAnsi="Times New Roman" w:cs="Times New Roman"/>
                  <w:sz w:val="21"/>
                  <w:szCs w:val="21"/>
                </w:rPr>
                <m:t>=</m:t>
              </m:r>
              <m:f>
                <m:fPr>
                  <m:ctrlPr>
                    <w:rPr>
                      <w:rFonts w:ascii="Cambria Math" w:hAnsi="Cambria Math" w:cs="Times New Roman"/>
                      <w:sz w:val="21"/>
                      <w:szCs w:val="21"/>
                    </w:rPr>
                  </m:ctrlPr>
                </m:fPr>
                <m:num>
                  <m:r>
                    <m:rPr>
                      <m:nor/>
                    </m:rPr>
                    <w:rPr>
                      <w:rFonts w:ascii="Times New Roman" w:hAnsi="Times New Roman" w:cs="Times New Roman"/>
                      <w:b w:val="0"/>
                      <w:i/>
                      <w:sz w:val="21"/>
                      <w:szCs w:val="21"/>
                    </w:rPr>
                    <m:t>cL</m:t>
                  </m:r>
                  <m:r>
                    <m:rPr>
                      <m:nor/>
                      <m:sty m:val="p"/>
                    </m:rPr>
                    <w:rPr>
                      <w:rFonts w:ascii="Times New Roman" w:hAnsi="Times New Roman" w:cs="Times New Roman"/>
                      <w:sz w:val="21"/>
                      <w:szCs w:val="21"/>
                    </w:rPr>
                    <m:t>+(</m:t>
                  </m:r>
                  <m:r>
                    <m:rPr>
                      <m:nor/>
                    </m:rPr>
                    <w:rPr>
                      <w:rFonts w:ascii="Times New Roman" w:hAnsi="Times New Roman" w:cs="Times New Roman"/>
                      <w:b w:val="0"/>
                      <w:i/>
                      <w:sz w:val="21"/>
                      <w:szCs w:val="21"/>
                    </w:rPr>
                    <m:t>W</m:t>
                  </m:r>
                  <m:r>
                    <m:rPr>
                      <m:nor/>
                      <m:sty m:val="p"/>
                    </m:rPr>
                    <w:rPr>
                      <w:rFonts w:ascii="Times New Roman" w:hAnsi="Times New Roman" w:cs="Times New Roman"/>
                      <w:sz w:val="21"/>
                      <w:szCs w:val="21"/>
                    </w:rPr>
                    <m:t>cos</m:t>
                  </m:r>
                  <m:r>
                    <m:rPr>
                      <m:nor/>
                    </m:rPr>
                    <w:rPr>
                      <w:rFonts w:ascii="Times New Roman" w:hAnsi="Times New Roman" w:cs="Times New Roman"/>
                      <w:b w:val="0"/>
                      <w:i/>
                      <w:sz w:val="21"/>
                      <w:szCs w:val="21"/>
                    </w:rPr>
                    <m:t>α</m:t>
                  </m:r>
                  <m:r>
                    <m:rPr>
                      <m:nor/>
                      <m:sty m:val="p"/>
                    </m:rPr>
                    <w:rPr>
                      <w:rFonts w:ascii="Times New Roman" w:hAnsi="Times New Roman" w:cs="Times New Roman"/>
                      <w:sz w:val="21"/>
                      <w:szCs w:val="21"/>
                    </w:rPr>
                    <m:t>-</m:t>
                  </m:r>
                  <m:r>
                    <m:rPr>
                      <m:nor/>
                    </m:rPr>
                    <w:rPr>
                      <w:rFonts w:ascii="Times New Roman" w:hAnsi="Times New Roman" w:cs="Times New Roman"/>
                      <w:b w:val="0"/>
                      <w:i/>
                      <w:sz w:val="21"/>
                      <w:szCs w:val="21"/>
                    </w:rPr>
                    <m:t>U</m:t>
                  </m:r>
                  <m:r>
                    <m:rPr>
                      <m:nor/>
                      <m:sty m:val="p"/>
                    </m:rPr>
                    <w:rPr>
                      <w:rFonts w:ascii="Times New Roman" w:hAnsi="Times New Roman" w:cs="Times New Roman"/>
                      <w:sz w:val="21"/>
                      <w:szCs w:val="21"/>
                    </w:rPr>
                    <m:t>)tan</m:t>
                  </m:r>
                  <m:r>
                    <m:rPr>
                      <m:nor/>
                    </m:rPr>
                    <w:rPr>
                      <w:rFonts w:ascii="Times New Roman" w:hAnsi="Times New Roman" w:cs="Times New Roman"/>
                      <w:i/>
                      <w:sz w:val="21"/>
                      <w:szCs w:val="21"/>
                    </w:rPr>
                    <m:t>ϕ</m:t>
                  </m:r>
                  <m:ctrlPr>
                    <w:rPr>
                      <w:rFonts w:ascii="Cambria Math" w:hAnsi="Cambria Math" w:cs="Times New Roman"/>
                      <w:sz w:val="21"/>
                      <w:szCs w:val="21"/>
                    </w:rPr>
                  </m:ctrlPr>
                </m:num>
                <m:den>
                  <m:r>
                    <m:rPr>
                      <m:nor/>
                    </m:rPr>
                    <w:rPr>
                      <w:rFonts w:ascii="Times New Roman" w:hAnsi="Times New Roman" w:cs="Times New Roman"/>
                      <w:b w:val="0"/>
                      <w:i/>
                      <w:sz w:val="21"/>
                      <w:szCs w:val="21"/>
                    </w:rPr>
                    <m:t>W</m:t>
                  </m:r>
                  <m:r>
                    <m:rPr>
                      <m:nor/>
                      <m:sty m:val="p"/>
                    </m:rPr>
                    <w:rPr>
                      <w:rFonts w:ascii="Times New Roman" w:hAnsi="Times New Roman" w:cs="Times New Roman"/>
                      <w:sz w:val="21"/>
                      <w:szCs w:val="21"/>
                    </w:rPr>
                    <m:t>sin</m:t>
                  </m:r>
                  <m:r>
                    <m:rPr>
                      <m:nor/>
                    </m:rPr>
                    <w:rPr>
                      <w:rFonts w:ascii="Times New Roman" w:hAnsi="Times New Roman" w:cs="Times New Roman"/>
                      <w:b w:val="0"/>
                      <w:i/>
                      <w:sz w:val="21"/>
                      <w:szCs w:val="21"/>
                    </w:rPr>
                    <m:t>α</m:t>
                  </m:r>
                  <m:ctrlPr>
                    <w:rPr>
                      <w:rFonts w:ascii="Cambria Math" w:hAnsi="Cambria Math" w:cs="Times New Roman"/>
                      <w:sz w:val="21"/>
                      <w:szCs w:val="21"/>
                    </w:rPr>
                  </m:ctrlPr>
                </m:den>
              </m:f>
              <m:r>
                <m:rPr>
                  <m:sty m:val="p"/>
                </m:rPr>
                <w:rPr>
                  <w:rFonts w:ascii="Cambria Math" w:hAnsi="Cambria Math" w:cs="Times New Roman"/>
                  <w:sz w:val="21"/>
                  <w:szCs w:val="21"/>
                </w:rPr>
                <m:t>#</m:t>
              </m:r>
              <m:r>
                <m:rPr>
                  <m:nor/>
                  <m:sty m:val="p"/>
                </m:rPr>
                <w:rPr>
                  <w:rFonts w:hint="eastAsia" w:ascii="Times New Roman" w:hAnsi="Times New Roman" w:cs="Times New Roman"/>
                  <w:sz w:val="21"/>
                  <w:szCs w:val="21"/>
                </w:rPr>
                <m:t>（</m:t>
              </m:r>
              <m:r>
                <m:rPr>
                  <m:nor/>
                  <m:sty m:val="p"/>
                </m:rPr>
                <w:rPr>
                  <w:rFonts w:cs="Times New Roman"/>
                  <w:sz w:val="21"/>
                  <w:szCs w:val="21"/>
                </w:rPr>
                <m:t>A.6.1</m:t>
              </m:r>
              <m:r>
                <m:rPr>
                  <m:nor/>
                  <m:sty m:val="p"/>
                </m:rPr>
                <w:rPr>
                  <w:rFonts w:hint="eastAsia" w:ascii="Times New Roman" w:hAnsi="Times New Roman" w:cs="Times New Roman"/>
                  <w:sz w:val="21"/>
                  <w:szCs w:val="21"/>
                </w:rPr>
                <m:t>）</m:t>
              </m:r>
              <m:ctrlPr>
                <w:rPr>
                  <w:rFonts w:ascii="Cambria Math" w:hAnsi="Cambria Math" w:cs="Times New Roman"/>
                  <w:sz w:val="21"/>
                  <w:szCs w:val="21"/>
                </w:rPr>
              </m:ctrlPr>
            </m:e>
          </m:eqArr>
        </m:oMath>
      </m:oMathPara>
    </w:p>
    <w:p w14:paraId="73834FE3">
      <w:pPr>
        <w:spacing w:line="360" w:lineRule="auto"/>
        <w:ind w:firstLine="0" w:firstLineChars="0"/>
        <w:rPr>
          <w:rFonts w:cs="Times New Roman"/>
          <w:sz w:val="21"/>
          <w:szCs w:val="21"/>
        </w:rPr>
      </w:pPr>
      <w:r>
        <w:rPr>
          <w:rFonts w:hint="eastAsia" w:cs="Times New Roman"/>
          <w:sz w:val="21"/>
          <w:szCs w:val="21"/>
        </w:rPr>
        <w:t>式中</w:t>
      </w:r>
      <w:r>
        <w:rPr>
          <w:rFonts w:hint="eastAsia" w:cs="Times New Roman"/>
          <w:sz w:val="21"/>
          <w:szCs w:val="21"/>
        </w:rPr>
        <w:t xml:space="preserve">  </w:t>
      </w:r>
      <m:oMath>
        <m:sSub>
          <m:sSubPr>
            <m:ctrlPr>
              <w:rPr>
                <w:rFonts w:ascii="Cambria Math" w:hAnsi="Cambria Math" w:cs="Times New Roman"/>
                <w:sz w:val="21"/>
                <w:szCs w:val="21"/>
              </w:rPr>
            </m:ctrlPr>
          </m:sSubPr>
          <m:e>
            <m:r>
              <m:rPr>
                <m:nor/>
              </m:rPr>
              <w:rPr>
                <w:rFonts w:ascii="Times New Roman" w:hAnsi="Times New Roman" w:cs="Times New Roman"/>
                <w:i/>
                <w:sz w:val="21"/>
                <w:szCs w:val="21"/>
              </w:rPr>
              <m:t>F</m:t>
            </m:r>
            <m:ctrlPr>
              <w:rPr>
                <w:rFonts w:ascii="Cambria Math" w:hAnsi="Cambria Math" w:cs="Times New Roman"/>
                <w:sz w:val="21"/>
                <w:szCs w:val="21"/>
              </w:rPr>
            </m:ctrlPr>
          </m:e>
          <m:sub>
            <m:r>
              <m:rPr>
                <m:nor/>
              </m:rPr>
              <w:rPr>
                <w:rFonts w:ascii="Times New Roman" w:hAnsi="Times New Roman" w:cs="Times New Roman"/>
                <w:i/>
                <w:sz w:val="21"/>
                <w:szCs w:val="21"/>
              </w:rPr>
              <m:t>s</m:t>
            </m:r>
            <m:ctrlPr>
              <w:rPr>
                <w:rFonts w:ascii="Cambria Math" w:hAnsi="Cambria Math" w:cs="Times New Roman"/>
                <w:sz w:val="21"/>
                <w:szCs w:val="21"/>
              </w:rPr>
            </m:ctrlPr>
          </m:sub>
        </m:sSub>
      </m:oMath>
      <w:r>
        <w:rPr>
          <w:rFonts w:cs="Times New Roman"/>
          <w:sz w:val="21"/>
          <w:szCs w:val="21"/>
        </w:rPr>
        <w:t>——</w:t>
      </w:r>
      <w:r>
        <w:rPr>
          <w:rFonts w:hint="eastAsia" w:cs="Times New Roman"/>
          <w:sz w:val="21"/>
          <w:szCs w:val="21"/>
        </w:rPr>
        <w:t>抗滑稳定安全系数，要求≥</w:t>
      </w:r>
      <w:r>
        <w:rPr>
          <w:rFonts w:cs="Times New Roman"/>
          <w:sz w:val="21"/>
          <w:szCs w:val="21"/>
        </w:rPr>
        <w:t>1.3</w:t>
      </w:r>
      <w:r>
        <w:rPr>
          <w:rFonts w:hint="eastAsia" w:cs="Times New Roman"/>
          <w:sz w:val="21"/>
          <w:szCs w:val="21"/>
        </w:rPr>
        <w:t>；</w:t>
      </w:r>
      <w:r>
        <w:rPr>
          <w:rFonts w:cs="Times New Roman"/>
          <w:sz w:val="21"/>
          <w:szCs w:val="21"/>
        </w:rPr>
        <w:br w:type="textWrapping"/>
      </w:r>
      <m:oMath>
        <m:r>
          <m:rPr>
            <m:nor/>
          </m:rPr>
          <w:rPr>
            <w:rFonts w:ascii="Cambria Math" w:cs="Times New Roman"/>
            <w:i/>
            <w:sz w:val="21"/>
            <w:szCs w:val="21"/>
          </w:rPr>
          <m:t xml:space="preserve">               </m:t>
        </m:r>
        <m:r>
          <m:rPr>
            <m:nor/>
          </m:rPr>
          <w:rPr>
            <w:rFonts w:ascii="Times New Roman" w:hAnsi="Times New Roman" w:cs="Times New Roman"/>
            <w:i/>
            <w:sz w:val="21"/>
            <w:szCs w:val="21"/>
          </w:rPr>
          <m:t>c</m:t>
        </m:r>
      </m:oMath>
      <w:r>
        <w:rPr>
          <w:rFonts w:cs="Times New Roman"/>
          <w:sz w:val="21"/>
          <w:szCs w:val="21"/>
        </w:rPr>
        <w:t>——</w:t>
      </w:r>
      <w:r>
        <w:rPr>
          <w:rFonts w:hint="eastAsia" w:cs="Times New Roman"/>
          <w:sz w:val="21"/>
          <w:szCs w:val="21"/>
        </w:rPr>
        <w:t>土体粘聚力（</w:t>
      </w:r>
      <w:r>
        <w:rPr>
          <w:rFonts w:cs="Times New Roman"/>
          <w:sz w:val="21"/>
          <w:szCs w:val="21"/>
        </w:rPr>
        <w:t>kPa</w:t>
      </w:r>
      <w:r>
        <w:rPr>
          <w:rFonts w:hint="eastAsia" w:cs="Times New Roman"/>
          <w:sz w:val="21"/>
          <w:szCs w:val="21"/>
        </w:rPr>
        <w:t>）；</w:t>
      </w:r>
      <w:r>
        <w:rPr>
          <w:rFonts w:cs="Times New Roman"/>
          <w:sz w:val="21"/>
          <w:szCs w:val="21"/>
        </w:rPr>
        <w:br w:type="textWrapping"/>
      </w:r>
      <w:r>
        <w:rPr>
          <w:rFonts w:hint="eastAsia" w:cs="Times New Roman"/>
          <w:sz w:val="21"/>
          <w:szCs w:val="21"/>
        </w:rPr>
        <w:t xml:space="preserve">      </w:t>
      </w:r>
      <m:oMath>
        <m:r>
          <m:rPr>
            <m:nor/>
          </m:rPr>
          <w:rPr>
            <w:rFonts w:ascii="Cambria Math" w:cs="Times New Roman"/>
            <w:i/>
            <w:sz w:val="21"/>
            <w:szCs w:val="21"/>
          </w:rPr>
          <m:t xml:space="preserve"> </m:t>
        </m:r>
        <m:r>
          <m:rPr>
            <m:nor/>
          </m:rPr>
          <w:rPr>
            <w:rFonts w:ascii="Times New Roman" w:hAnsi="Times New Roman" w:cs="Times New Roman"/>
            <w:i/>
            <w:iCs/>
            <w:sz w:val="21"/>
            <w:szCs w:val="21"/>
          </w:rPr>
          <m:t>ϕ</m:t>
        </m:r>
      </m:oMath>
      <w:r>
        <w:rPr>
          <w:rFonts w:cs="Times New Roman"/>
          <w:sz w:val="21"/>
          <w:szCs w:val="21"/>
        </w:rPr>
        <w:t>——</w:t>
      </w:r>
      <w:r>
        <w:rPr>
          <w:rFonts w:hint="eastAsia" w:cs="Times New Roman"/>
          <w:sz w:val="21"/>
          <w:szCs w:val="21"/>
        </w:rPr>
        <w:t>土体内摩擦角（°）；</w:t>
      </w:r>
      <w:r>
        <w:rPr>
          <w:rFonts w:cs="Times New Roman"/>
          <w:sz w:val="21"/>
          <w:szCs w:val="21"/>
        </w:rPr>
        <w:br w:type="textWrapping"/>
      </w:r>
      <m:oMath>
        <m:r>
          <m:rPr>
            <m:nor/>
          </m:rPr>
          <w:rPr>
            <w:rFonts w:ascii="Cambria Math" w:cs="Times New Roman"/>
            <w:i/>
            <w:sz w:val="21"/>
            <w:szCs w:val="21"/>
          </w:rPr>
          <m:t xml:space="preserve">             </m:t>
        </m:r>
        <m:r>
          <m:rPr>
            <m:nor/>
          </m:rPr>
          <w:rPr>
            <w:rFonts w:ascii="Times New Roman" w:hAnsi="Times New Roman" w:cs="Times New Roman"/>
            <w:i/>
            <w:sz w:val="21"/>
            <w:szCs w:val="21"/>
          </w:rPr>
          <m:t>W</m:t>
        </m:r>
      </m:oMath>
      <w:r>
        <w:rPr>
          <w:rFonts w:cs="Times New Roman"/>
          <w:sz w:val="21"/>
          <w:szCs w:val="21"/>
        </w:rPr>
        <w:t>——</w:t>
      </w:r>
      <w:r>
        <w:rPr>
          <w:rFonts w:hint="eastAsia" w:cs="Times New Roman"/>
          <w:sz w:val="21"/>
          <w:szCs w:val="21"/>
        </w:rPr>
        <w:t>边墙自重（</w:t>
      </w:r>
      <w:r>
        <w:rPr>
          <w:rFonts w:cs="Times New Roman"/>
          <w:sz w:val="21"/>
          <w:szCs w:val="21"/>
        </w:rPr>
        <w:t>kN</w:t>
      </w:r>
      <w:r>
        <w:rPr>
          <w:rFonts w:hint="eastAsia" w:cs="Times New Roman"/>
          <w:sz w:val="21"/>
          <w:szCs w:val="21"/>
        </w:rPr>
        <w:t>）；</w:t>
      </w:r>
      <w:r>
        <w:rPr>
          <w:rFonts w:cs="Times New Roman"/>
          <w:sz w:val="21"/>
          <w:szCs w:val="21"/>
        </w:rPr>
        <w:br w:type="textWrapping"/>
      </w:r>
      <m:oMath>
        <m:r>
          <m:rPr>
            <m:nor/>
          </m:rPr>
          <w:rPr>
            <w:rFonts w:ascii="Cambria Math" w:cs="Times New Roman"/>
            <w:i/>
            <w:sz w:val="21"/>
            <w:szCs w:val="21"/>
          </w:rPr>
          <m:t xml:space="preserve">              </m:t>
        </m:r>
        <m:r>
          <m:rPr>
            <m:nor/>
          </m:rPr>
          <w:rPr>
            <w:rFonts w:ascii="Times New Roman" w:hAnsi="Times New Roman" w:cs="Times New Roman"/>
            <w:i/>
            <w:sz w:val="21"/>
            <w:szCs w:val="21"/>
          </w:rPr>
          <m:t>α</m:t>
        </m:r>
      </m:oMath>
      <w:r>
        <w:rPr>
          <w:rFonts w:cs="Times New Roman"/>
          <w:sz w:val="21"/>
          <w:szCs w:val="21"/>
        </w:rPr>
        <w:t>——</w:t>
      </w:r>
      <w:r>
        <w:rPr>
          <w:rFonts w:hint="eastAsia" w:cs="Times New Roman"/>
          <w:sz w:val="21"/>
          <w:szCs w:val="21"/>
        </w:rPr>
        <w:t>边坡坡角（°）；</w:t>
      </w:r>
      <w:r>
        <w:rPr>
          <w:rFonts w:cs="Times New Roman"/>
          <w:sz w:val="21"/>
          <w:szCs w:val="21"/>
        </w:rPr>
        <w:br w:type="textWrapping"/>
      </w:r>
      <m:oMath>
        <m:r>
          <m:rPr>
            <m:nor/>
          </m:rPr>
          <w:rPr>
            <w:rFonts w:ascii="Cambria Math" w:cs="Times New Roman"/>
            <w:i/>
            <w:sz w:val="21"/>
            <w:szCs w:val="21"/>
          </w:rPr>
          <m:t xml:space="preserve">             </m:t>
        </m:r>
        <m:r>
          <m:rPr>
            <m:nor/>
          </m:rPr>
          <w:rPr>
            <w:rFonts w:ascii="Times New Roman" w:hAnsi="Times New Roman" w:cs="Times New Roman"/>
            <w:i/>
            <w:sz w:val="21"/>
            <w:szCs w:val="21"/>
          </w:rPr>
          <m:t>U</m:t>
        </m:r>
      </m:oMath>
      <w:r>
        <w:rPr>
          <w:rFonts w:cs="Times New Roman"/>
          <w:sz w:val="21"/>
          <w:szCs w:val="21"/>
        </w:rPr>
        <w:t>——</w:t>
      </w:r>
      <w:r>
        <w:rPr>
          <w:rFonts w:hint="eastAsia" w:cs="Times New Roman"/>
          <w:sz w:val="21"/>
          <w:szCs w:val="21"/>
        </w:rPr>
        <w:t>孔隙水压力（</w:t>
      </w:r>
      <w:r>
        <w:rPr>
          <w:rFonts w:cs="Times New Roman"/>
          <w:sz w:val="21"/>
          <w:szCs w:val="21"/>
        </w:rPr>
        <w:t>kN</w:t>
      </w:r>
      <w:r>
        <w:rPr>
          <w:rFonts w:hint="eastAsia" w:cs="Times New Roman"/>
          <w:sz w:val="21"/>
          <w:szCs w:val="21"/>
        </w:rPr>
        <w:t>）；</w:t>
      </w:r>
      <w:r>
        <w:rPr>
          <w:rFonts w:cs="Times New Roman"/>
          <w:sz w:val="21"/>
          <w:szCs w:val="21"/>
        </w:rPr>
        <w:br w:type="textWrapping"/>
      </w:r>
      <m:oMath>
        <m:r>
          <m:rPr>
            <m:nor/>
          </m:rPr>
          <w:rPr>
            <w:rFonts w:ascii="Cambria Math" w:cs="Times New Roman"/>
            <w:i/>
            <w:sz w:val="21"/>
            <w:szCs w:val="21"/>
          </w:rPr>
          <m:t xml:space="preserve">              </m:t>
        </m:r>
        <m:r>
          <m:rPr>
            <m:nor/>
          </m:rPr>
          <w:rPr>
            <w:rFonts w:ascii="Times New Roman" w:hAnsi="Times New Roman" w:cs="Times New Roman"/>
            <w:i/>
            <w:sz w:val="21"/>
            <w:szCs w:val="21"/>
          </w:rPr>
          <m:t>L</m:t>
        </m:r>
      </m:oMath>
      <w:r>
        <w:rPr>
          <w:rFonts w:cs="Times New Roman"/>
          <w:sz w:val="21"/>
          <w:szCs w:val="21"/>
        </w:rPr>
        <w:t>——</w:t>
      </w:r>
      <w:r>
        <w:rPr>
          <w:rFonts w:hint="eastAsia" w:cs="Times New Roman"/>
          <w:sz w:val="21"/>
          <w:szCs w:val="21"/>
        </w:rPr>
        <w:t>滑弧长度（</w:t>
      </w:r>
      <w:r>
        <w:rPr>
          <w:rFonts w:cs="Times New Roman"/>
          <w:sz w:val="21"/>
          <w:szCs w:val="21"/>
        </w:rPr>
        <w:t>m</w:t>
      </w:r>
      <w:r>
        <w:rPr>
          <w:rFonts w:hint="eastAsia" w:cs="Times New Roman"/>
          <w:sz w:val="21"/>
          <w:szCs w:val="21"/>
        </w:rPr>
        <w:t>）。</w:t>
      </w:r>
    </w:p>
    <w:p w14:paraId="05C6E058">
      <w:pPr>
        <w:pStyle w:val="3"/>
        <w:numPr>
          <w:ilvl w:val="1"/>
          <w:numId w:val="0"/>
        </w:numPr>
        <w:jc w:val="center"/>
        <w:rPr>
          <w:szCs w:val="24"/>
        </w:rPr>
      </w:pPr>
      <w:bookmarkStart w:id="491" w:name="_Toc29675"/>
      <w:bookmarkStart w:id="492" w:name="_Toc30469"/>
      <w:bookmarkStart w:id="493" w:name="_Toc25618"/>
      <w:bookmarkStart w:id="494" w:name="_Toc5920"/>
      <w:bookmarkStart w:id="495" w:name="_Toc20088"/>
      <w:bookmarkStart w:id="496" w:name="_Toc222"/>
      <w:bookmarkStart w:id="497" w:name="_Toc23036"/>
      <w:r>
        <w:rPr>
          <w:rFonts w:hint="eastAsia"/>
          <w:sz w:val="24"/>
          <w:szCs w:val="24"/>
        </w:rPr>
        <w:t xml:space="preserve">A.7 </w:t>
      </w:r>
      <w:r>
        <w:rPr>
          <w:rFonts w:hint="eastAsia"/>
          <w:sz w:val="24"/>
          <w:szCs w:val="24"/>
        </w:rPr>
        <w:t>抗倾覆稳定</w:t>
      </w:r>
      <w:bookmarkEnd w:id="491"/>
      <w:bookmarkEnd w:id="492"/>
    </w:p>
    <w:p w14:paraId="39994086">
      <w:pPr>
        <w:spacing w:line="360" w:lineRule="auto"/>
        <w:ind w:left="0" w:firstLine="0" w:firstLineChars="0"/>
        <w:jc w:val="left"/>
        <w:outlineLvl w:val="1"/>
        <w:rPr>
          <w:rFonts w:cs="Times New Roman"/>
          <w:sz w:val="21"/>
          <w:szCs w:val="21"/>
        </w:rPr>
      </w:pPr>
      <w:bookmarkStart w:id="498" w:name="_Toc20861"/>
      <w:bookmarkStart w:id="499" w:name="_Toc6232"/>
      <w:bookmarkStart w:id="500" w:name="_Toc26465"/>
      <w:r>
        <w:rPr>
          <w:rFonts w:cs="Times New Roman"/>
          <w:b/>
          <w:bCs/>
          <w:sz w:val="21"/>
          <w:szCs w:val="21"/>
        </w:rPr>
        <w:t>A.</w:t>
      </w:r>
      <w:r>
        <w:rPr>
          <w:rFonts w:hint="eastAsia" w:cs="Times New Roman"/>
          <w:b/>
          <w:bCs/>
          <w:sz w:val="21"/>
          <w:szCs w:val="21"/>
        </w:rPr>
        <w:t>7</w:t>
      </w:r>
      <w:r>
        <w:rPr>
          <w:rFonts w:cs="Times New Roman"/>
          <w:b/>
          <w:bCs/>
          <w:sz w:val="21"/>
          <w:szCs w:val="21"/>
        </w:rPr>
        <w:t>.</w:t>
      </w:r>
      <w:r>
        <w:rPr>
          <w:rFonts w:hint="eastAsia" w:cs="Times New Roman"/>
          <w:b/>
          <w:bCs/>
          <w:sz w:val="21"/>
          <w:szCs w:val="21"/>
        </w:rPr>
        <w:t>1</w:t>
      </w:r>
      <w:r>
        <w:rPr>
          <w:rFonts w:cs="Times New Roman"/>
          <w:sz w:val="21"/>
          <w:szCs w:val="21"/>
        </w:rPr>
        <w:t xml:space="preserve"> </w:t>
      </w:r>
      <w:r>
        <w:rPr>
          <w:rFonts w:hint="eastAsia" w:cs="Times New Roman"/>
          <w:sz w:val="21"/>
          <w:szCs w:val="21"/>
        </w:rPr>
        <w:t>抗倾覆稳定计算公式</w:t>
      </w:r>
      <w:bookmarkEnd w:id="493"/>
      <w:bookmarkEnd w:id="494"/>
      <w:bookmarkEnd w:id="495"/>
      <w:bookmarkEnd w:id="496"/>
      <w:bookmarkEnd w:id="497"/>
      <w:bookmarkEnd w:id="498"/>
      <w:bookmarkEnd w:id="499"/>
      <w:bookmarkEnd w:id="500"/>
    </w:p>
    <w:p w14:paraId="474D2321">
      <w:pPr>
        <w:spacing w:line="360" w:lineRule="auto"/>
        <w:ind w:firstLine="0" w:firstLineChars="0"/>
        <w:rPr>
          <w:rFonts w:hAnsi="Times New Roman" w:cs="Times New Roman"/>
          <w:sz w:val="21"/>
          <w:szCs w:val="21"/>
        </w:rPr>
      </w:pPr>
      <m:oMathPara>
        <m:oMath>
          <m:eqArr>
            <m:eqArrPr>
              <m:maxDist m:val="1"/>
              <m:ctrlPr>
                <w:rPr>
                  <w:rFonts w:ascii="Cambria Math" w:hAnsi="Cambria Math" w:cs="Times New Roman"/>
                  <w:sz w:val="21"/>
                  <w:szCs w:val="21"/>
                </w:rPr>
              </m:ctrlPr>
            </m:eqArrPr>
            <m:e>
              <m:sSub>
                <m:sSubPr>
                  <m:ctrlPr>
                    <w:rPr>
                      <w:rFonts w:ascii="Cambria Math" w:hAnsi="Cambria Math" w:cs="Times New Roman"/>
                      <w:sz w:val="21"/>
                      <w:szCs w:val="21"/>
                    </w:rPr>
                  </m:ctrlPr>
                </m:sSubPr>
                <m:e>
                  <m:r>
                    <m:rPr>
                      <m:nor/>
                    </m:rPr>
                    <w:rPr>
                      <w:rFonts w:ascii="Times New Roman" w:hAnsi="Times New Roman" w:cs="Times New Roman"/>
                      <w:b w:val="0"/>
                      <w:i/>
                      <w:sz w:val="21"/>
                      <w:szCs w:val="21"/>
                    </w:rPr>
                    <m:t>F</m:t>
                  </m:r>
                  <m:ctrlPr>
                    <w:rPr>
                      <w:rFonts w:ascii="Cambria Math" w:hAnsi="Cambria Math" w:cs="Times New Roman"/>
                      <w:sz w:val="21"/>
                      <w:szCs w:val="21"/>
                    </w:rPr>
                  </m:ctrlPr>
                </m:e>
                <m:sub>
                  <m:r>
                    <m:rPr>
                      <m:nor/>
                    </m:rPr>
                    <w:rPr>
                      <w:rFonts w:ascii="Times New Roman" w:hAnsi="Times New Roman" w:cs="Times New Roman"/>
                      <w:b w:val="0"/>
                      <w:i/>
                      <w:sz w:val="21"/>
                      <w:szCs w:val="21"/>
                    </w:rPr>
                    <m:t>t</m:t>
                  </m:r>
                  <m:ctrlPr>
                    <w:rPr>
                      <w:rFonts w:ascii="Cambria Math" w:hAnsi="Cambria Math" w:cs="Times New Roman"/>
                      <w:sz w:val="21"/>
                      <w:szCs w:val="21"/>
                    </w:rPr>
                  </m:ctrlPr>
                </m:sub>
              </m:sSub>
              <m:r>
                <m:rPr>
                  <m:nor/>
                  <m:sty m:val="p"/>
                </m:rPr>
                <w:rPr>
                  <w:rFonts w:ascii="Times New Roman" w:hAnsi="Times New Roman" w:cs="Times New Roman"/>
                  <w:sz w:val="21"/>
                  <w:szCs w:val="21"/>
                </w:rPr>
                <m:t>=</m:t>
              </m:r>
              <m:f>
                <m:fPr>
                  <m:ctrlPr>
                    <w:rPr>
                      <w:rFonts w:ascii="Cambria Math" w:hAnsi="Cambria Math" w:cs="Times New Roman"/>
                      <w:sz w:val="21"/>
                      <w:szCs w:val="21"/>
                    </w:rPr>
                  </m:ctrlPr>
                </m:fPr>
                <m:num>
                  <m:r>
                    <m:rPr>
                      <m:nor/>
                      <m:sty m:val="p"/>
                    </m:rPr>
                    <w:rPr>
                      <w:rFonts w:hint="eastAsia" w:ascii="Times New Roman" w:hAnsi="Times New Roman" w:cs="Times New Roman"/>
                      <w:sz w:val="21"/>
                      <w:szCs w:val="21"/>
                    </w:rPr>
                    <m:t>∑</m:t>
                  </m:r>
                  <m:sSub>
                    <m:sSubPr>
                      <m:ctrlPr>
                        <w:rPr>
                          <w:rFonts w:ascii="Cambria Math" w:hAnsi="Cambria Math" w:cs="Times New Roman"/>
                          <w:sz w:val="21"/>
                          <w:szCs w:val="21"/>
                        </w:rPr>
                      </m:ctrlPr>
                    </m:sSubPr>
                    <m:e>
                      <m:r>
                        <m:rPr>
                          <m:nor/>
                        </m:rPr>
                        <w:rPr>
                          <w:rFonts w:ascii="Times New Roman" w:hAnsi="Times New Roman" w:cs="Times New Roman"/>
                          <w:b w:val="0"/>
                          <w:i/>
                          <w:sz w:val="21"/>
                          <w:szCs w:val="21"/>
                        </w:rPr>
                        <m:t>M</m:t>
                      </m:r>
                      <m:ctrlPr>
                        <w:rPr>
                          <w:rFonts w:ascii="Cambria Math" w:hAnsi="Cambria Math" w:cs="Times New Roman"/>
                          <w:sz w:val="21"/>
                          <w:szCs w:val="21"/>
                        </w:rPr>
                      </m:ctrlPr>
                    </m:e>
                    <m:sub>
                      <m:r>
                        <m:rPr>
                          <m:nor/>
                        </m:rPr>
                        <w:rPr>
                          <w:rFonts w:ascii="Times New Roman" w:hAnsi="Times New Roman" w:cs="Times New Roman"/>
                          <w:b w:val="0"/>
                          <w:i/>
                          <w:sz w:val="21"/>
                          <w:szCs w:val="21"/>
                        </w:rPr>
                        <m:t>r</m:t>
                      </m:r>
                      <m:ctrlPr>
                        <w:rPr>
                          <w:rFonts w:ascii="Cambria Math" w:hAnsi="Cambria Math" w:cs="Times New Roman"/>
                          <w:sz w:val="21"/>
                          <w:szCs w:val="21"/>
                        </w:rPr>
                      </m:ctrlPr>
                    </m:sub>
                  </m:sSub>
                  <m:ctrlPr>
                    <w:rPr>
                      <w:rFonts w:ascii="Cambria Math" w:hAnsi="Cambria Math" w:cs="Times New Roman"/>
                      <w:sz w:val="21"/>
                      <w:szCs w:val="21"/>
                    </w:rPr>
                  </m:ctrlPr>
                </m:num>
                <m:den>
                  <m:r>
                    <m:rPr>
                      <m:nor/>
                      <m:sty m:val="p"/>
                    </m:rPr>
                    <w:rPr>
                      <w:rFonts w:hint="eastAsia" w:ascii="Times New Roman" w:hAnsi="Times New Roman" w:cs="Times New Roman"/>
                      <w:sz w:val="21"/>
                      <w:szCs w:val="21"/>
                    </w:rPr>
                    <m:t>∑</m:t>
                  </m:r>
                  <m:sSub>
                    <m:sSubPr>
                      <m:ctrlPr>
                        <w:rPr>
                          <w:rFonts w:ascii="Cambria Math" w:hAnsi="Cambria Math" w:cs="Times New Roman"/>
                          <w:sz w:val="21"/>
                          <w:szCs w:val="21"/>
                        </w:rPr>
                      </m:ctrlPr>
                    </m:sSubPr>
                    <m:e>
                      <m:r>
                        <m:rPr>
                          <m:nor/>
                        </m:rPr>
                        <w:rPr>
                          <w:rFonts w:ascii="Times New Roman" w:hAnsi="Times New Roman" w:cs="Times New Roman"/>
                          <w:b w:val="0"/>
                          <w:i/>
                          <w:sz w:val="21"/>
                          <w:szCs w:val="21"/>
                        </w:rPr>
                        <m:t>M</m:t>
                      </m:r>
                      <m:ctrlPr>
                        <w:rPr>
                          <w:rFonts w:ascii="Cambria Math" w:hAnsi="Cambria Math" w:cs="Times New Roman"/>
                          <w:sz w:val="21"/>
                          <w:szCs w:val="21"/>
                        </w:rPr>
                      </m:ctrlPr>
                    </m:e>
                    <m:sub>
                      <m:r>
                        <m:rPr>
                          <m:nor/>
                        </m:rPr>
                        <w:rPr>
                          <w:rFonts w:ascii="Times New Roman" w:hAnsi="Times New Roman" w:cs="Times New Roman"/>
                          <w:b w:val="0"/>
                          <w:i/>
                          <w:sz w:val="21"/>
                          <w:szCs w:val="21"/>
                        </w:rPr>
                        <m:t>o</m:t>
                      </m:r>
                      <m:ctrlPr>
                        <w:rPr>
                          <w:rFonts w:ascii="Cambria Math" w:hAnsi="Cambria Math" w:cs="Times New Roman"/>
                          <w:sz w:val="21"/>
                          <w:szCs w:val="21"/>
                        </w:rPr>
                      </m:ctrlPr>
                    </m:sub>
                  </m:sSub>
                  <m:ctrlPr>
                    <w:rPr>
                      <w:rFonts w:ascii="Cambria Math" w:hAnsi="Cambria Math" w:cs="Times New Roman"/>
                      <w:sz w:val="21"/>
                      <w:szCs w:val="21"/>
                    </w:rPr>
                  </m:ctrlPr>
                </m:den>
              </m:f>
              <m:r>
                <m:rPr>
                  <m:sty m:val="p"/>
                </m:rPr>
                <w:rPr>
                  <w:rFonts w:ascii="Cambria Math" w:hAnsi="Cambria Math" w:cs="Times New Roman"/>
                  <w:sz w:val="21"/>
                  <w:szCs w:val="21"/>
                </w:rPr>
                <m:t>#</m:t>
              </m:r>
              <m:r>
                <m:rPr>
                  <m:nor/>
                  <m:sty m:val="p"/>
                </m:rPr>
                <w:rPr>
                  <w:rFonts w:hint="eastAsia" w:ascii="Times New Roman" w:hAnsi="Times New Roman" w:cs="Times New Roman"/>
                  <w:sz w:val="21"/>
                  <w:szCs w:val="21"/>
                </w:rPr>
                <m:t>（</m:t>
              </m:r>
              <m:r>
                <m:rPr>
                  <m:nor/>
                  <m:sty m:val="p"/>
                </m:rPr>
                <w:rPr>
                  <w:rFonts w:cs="Times New Roman"/>
                  <w:sz w:val="21"/>
                  <w:szCs w:val="21"/>
                </w:rPr>
                <m:t>A.7.1</m:t>
              </m:r>
              <m:r>
                <m:rPr>
                  <m:nor/>
                  <m:sty m:val="p"/>
                </m:rPr>
                <w:rPr>
                  <w:rFonts w:hint="eastAsia" w:ascii="Times New Roman" w:hAnsi="Times New Roman" w:cs="Times New Roman"/>
                  <w:sz w:val="21"/>
                  <w:szCs w:val="21"/>
                </w:rPr>
                <m:t>）</m:t>
              </m:r>
              <m:ctrlPr>
                <w:rPr>
                  <w:rFonts w:ascii="Cambria Math" w:hAnsi="Cambria Math" w:cs="Times New Roman"/>
                  <w:sz w:val="21"/>
                  <w:szCs w:val="21"/>
                </w:rPr>
              </m:ctrlPr>
            </m:e>
          </m:eqArr>
        </m:oMath>
      </m:oMathPara>
    </w:p>
    <w:p w14:paraId="213264EC">
      <w:pPr>
        <w:spacing w:line="360" w:lineRule="auto"/>
        <w:ind w:firstLine="0" w:firstLineChars="0"/>
        <w:jc w:val="left"/>
        <w:rPr>
          <w:rFonts w:cs="Times New Roman"/>
          <w:sz w:val="21"/>
          <w:szCs w:val="21"/>
        </w:rPr>
      </w:pPr>
      <w:r>
        <w:rPr>
          <w:rFonts w:hint="eastAsia" w:cs="Times New Roman"/>
          <w:sz w:val="21"/>
          <w:szCs w:val="21"/>
        </w:rPr>
        <w:t>式中</w:t>
      </w:r>
      <w:r>
        <w:rPr>
          <w:rFonts w:hint="eastAsia" w:cs="Times New Roman"/>
          <w:sz w:val="21"/>
          <w:szCs w:val="21"/>
        </w:rPr>
        <w:t xml:space="preserve">  </w:t>
      </w:r>
      <m:oMath>
        <m:sSub>
          <m:sSubPr>
            <m:ctrlPr>
              <w:rPr>
                <w:rFonts w:ascii="Cambria Math" w:hAnsi="Cambria Math" w:cs="Times New Roman"/>
                <w:sz w:val="21"/>
                <w:szCs w:val="21"/>
              </w:rPr>
            </m:ctrlPr>
          </m:sSubPr>
          <m:e>
            <m:r>
              <m:rPr>
                <m:nor/>
              </m:rPr>
              <w:rPr>
                <w:rFonts w:ascii="Times New Roman" w:hAnsi="Times New Roman" w:cs="Times New Roman"/>
                <w:b w:val="0"/>
                <w:i/>
                <w:sz w:val="21"/>
                <w:szCs w:val="21"/>
              </w:rPr>
              <m:t>F</m:t>
            </m:r>
            <m:ctrlPr>
              <w:rPr>
                <w:rFonts w:ascii="Cambria Math" w:hAnsi="Cambria Math" w:cs="Times New Roman"/>
                <w:sz w:val="21"/>
                <w:szCs w:val="21"/>
              </w:rPr>
            </m:ctrlPr>
          </m:e>
          <m:sub>
            <m:r>
              <m:rPr>
                <m:nor/>
              </m:rPr>
              <w:rPr>
                <w:rFonts w:ascii="Times New Roman" w:hAnsi="Times New Roman" w:cs="Times New Roman"/>
                <w:b w:val="0"/>
                <w:i/>
                <w:sz w:val="21"/>
                <w:szCs w:val="21"/>
              </w:rPr>
              <m:t>t</m:t>
            </m:r>
            <m:ctrlPr>
              <w:rPr>
                <w:rFonts w:ascii="Cambria Math" w:hAnsi="Cambria Math" w:cs="Times New Roman"/>
                <w:sz w:val="21"/>
                <w:szCs w:val="21"/>
              </w:rPr>
            </m:ctrlPr>
          </m:sub>
        </m:sSub>
      </m:oMath>
      <w:r>
        <w:rPr>
          <w:rFonts w:cs="Times New Roman"/>
          <w:sz w:val="21"/>
          <w:szCs w:val="21"/>
        </w:rPr>
        <w:t>——</w:t>
      </w:r>
      <w:r>
        <w:rPr>
          <w:rFonts w:hint="eastAsia" w:cs="Times New Roman"/>
          <w:sz w:val="21"/>
          <w:szCs w:val="21"/>
        </w:rPr>
        <w:t>抗倾覆稳定安全系数，要求≥</w:t>
      </w:r>
      <w:r>
        <w:rPr>
          <w:rFonts w:cs="Times New Roman"/>
          <w:sz w:val="21"/>
          <w:szCs w:val="21"/>
        </w:rPr>
        <w:t>1.5</w:t>
      </w:r>
      <w:r>
        <w:rPr>
          <w:rFonts w:hint="eastAsia" w:cs="Times New Roman"/>
          <w:sz w:val="21"/>
          <w:szCs w:val="21"/>
        </w:rPr>
        <w:t>；</w:t>
      </w:r>
      <w:r>
        <w:rPr>
          <w:rFonts w:cs="Times New Roman"/>
          <w:sz w:val="21"/>
          <w:szCs w:val="21"/>
        </w:rPr>
        <w:br w:type="textWrapping"/>
      </w:r>
      <m:oMath>
        <m:r>
          <m:rPr>
            <m:nor/>
            <m:sty m:val="p"/>
          </m:rPr>
          <w:rPr>
            <w:rFonts w:ascii="Cambria Math" w:cs="Times New Roman"/>
            <w:sz w:val="21"/>
            <w:szCs w:val="21"/>
          </w:rPr>
          <m:t xml:space="preserve">         </m:t>
        </m:r>
        <m:r>
          <m:rPr>
            <m:nor/>
            <m:sty m:val="p"/>
          </m:rPr>
          <w:rPr>
            <w:rFonts w:hint="eastAsia" w:ascii="Times New Roman" w:hAnsi="Times New Roman" w:cs="Times New Roman"/>
            <w:sz w:val="21"/>
            <w:szCs w:val="21"/>
          </w:rPr>
          <m:t>∑</m:t>
        </m:r>
        <m:sSub>
          <m:sSubPr>
            <m:ctrlPr>
              <w:rPr>
                <w:rFonts w:ascii="Cambria Math" w:hAnsi="Cambria Math" w:cs="Times New Roman"/>
                <w:sz w:val="21"/>
                <w:szCs w:val="21"/>
              </w:rPr>
            </m:ctrlPr>
          </m:sSubPr>
          <m:e>
            <m:r>
              <m:rPr>
                <m:nor/>
              </m:rPr>
              <w:rPr>
                <w:rFonts w:ascii="Times New Roman" w:hAnsi="Times New Roman" w:cs="Times New Roman"/>
                <w:b w:val="0"/>
                <w:i/>
                <w:sz w:val="21"/>
                <w:szCs w:val="21"/>
              </w:rPr>
              <m:t>M</m:t>
            </m:r>
            <m:ctrlPr>
              <w:rPr>
                <w:rFonts w:ascii="Cambria Math" w:hAnsi="Cambria Math" w:cs="Times New Roman"/>
                <w:sz w:val="21"/>
                <w:szCs w:val="21"/>
              </w:rPr>
            </m:ctrlPr>
          </m:e>
          <m:sub>
            <m:r>
              <m:rPr>
                <m:nor/>
              </m:rPr>
              <w:rPr>
                <w:rFonts w:ascii="Times New Roman" w:hAnsi="Times New Roman" w:cs="Times New Roman"/>
                <w:b w:val="0"/>
                <w:i/>
                <w:sz w:val="21"/>
                <w:szCs w:val="21"/>
              </w:rPr>
              <m:t>r</m:t>
            </m:r>
            <m:ctrlPr>
              <w:rPr>
                <w:rFonts w:ascii="Cambria Math" w:hAnsi="Cambria Math" w:cs="Times New Roman"/>
                <w:sz w:val="21"/>
                <w:szCs w:val="21"/>
              </w:rPr>
            </m:ctrlPr>
          </m:sub>
        </m:sSub>
      </m:oMath>
      <w:r>
        <w:rPr>
          <w:rFonts w:cs="Times New Roman"/>
          <w:sz w:val="21"/>
          <w:szCs w:val="21"/>
        </w:rPr>
        <w:t>——</w:t>
      </w:r>
      <w:r>
        <w:rPr>
          <w:rFonts w:hint="eastAsia" w:cs="Times New Roman"/>
          <w:sz w:val="21"/>
          <w:szCs w:val="21"/>
        </w:rPr>
        <w:t>抗倾覆力矩（</w:t>
      </w:r>
      <w:r>
        <w:rPr>
          <w:rFonts w:cs="Times New Roman"/>
          <w:sz w:val="21"/>
          <w:szCs w:val="21"/>
        </w:rPr>
        <w:t>kN</w:t>
      </w:r>
      <w:r>
        <w:rPr>
          <w:rFonts w:hint="eastAsia" w:cs="Times New Roman"/>
          <w:sz w:val="21"/>
          <w:szCs w:val="21"/>
        </w:rPr>
        <w:t>·</w:t>
      </w:r>
      <w:r>
        <w:rPr>
          <w:rFonts w:cs="Times New Roman"/>
          <w:sz w:val="21"/>
          <w:szCs w:val="21"/>
        </w:rPr>
        <w:t>m</w:t>
      </w:r>
      <w:r>
        <w:rPr>
          <w:rFonts w:hint="eastAsia" w:cs="Times New Roman"/>
          <w:sz w:val="21"/>
          <w:szCs w:val="21"/>
        </w:rPr>
        <w:t>）；</w:t>
      </w:r>
      <w:r>
        <w:rPr>
          <w:rFonts w:cs="Times New Roman"/>
          <w:sz w:val="21"/>
          <w:szCs w:val="21"/>
        </w:rPr>
        <w:br w:type="textWrapping"/>
      </w:r>
      <m:oMath>
        <m:r>
          <m:rPr>
            <m:nor/>
            <m:sty m:val="p"/>
          </m:rPr>
          <w:rPr>
            <w:rFonts w:ascii="Cambria Math" w:cs="Times New Roman"/>
            <w:sz w:val="21"/>
            <w:szCs w:val="21"/>
          </w:rPr>
          <m:t xml:space="preserve">         </m:t>
        </m:r>
        <m:r>
          <m:rPr>
            <m:nor/>
            <m:sty m:val="p"/>
          </m:rPr>
          <w:rPr>
            <w:rFonts w:hint="eastAsia" w:ascii="Times New Roman" w:hAnsi="Times New Roman" w:cs="Times New Roman"/>
            <w:sz w:val="21"/>
            <w:szCs w:val="21"/>
          </w:rPr>
          <m:t>∑</m:t>
        </m:r>
        <m:sSub>
          <m:sSubPr>
            <m:ctrlPr>
              <w:rPr>
                <w:rFonts w:ascii="Cambria Math" w:hAnsi="Cambria Math" w:cs="Times New Roman"/>
                <w:sz w:val="21"/>
                <w:szCs w:val="21"/>
              </w:rPr>
            </m:ctrlPr>
          </m:sSubPr>
          <m:e>
            <m:r>
              <m:rPr>
                <m:nor/>
              </m:rPr>
              <w:rPr>
                <w:rFonts w:ascii="Times New Roman" w:hAnsi="Times New Roman" w:cs="Times New Roman"/>
                <w:b w:val="0"/>
                <w:i/>
                <w:sz w:val="21"/>
                <w:szCs w:val="21"/>
              </w:rPr>
              <m:t>M</m:t>
            </m:r>
            <m:ctrlPr>
              <w:rPr>
                <w:rFonts w:ascii="Cambria Math" w:hAnsi="Cambria Math" w:cs="Times New Roman"/>
                <w:sz w:val="21"/>
                <w:szCs w:val="21"/>
              </w:rPr>
            </m:ctrlPr>
          </m:e>
          <m:sub>
            <m:r>
              <m:rPr>
                <m:nor/>
              </m:rPr>
              <w:rPr>
                <w:rFonts w:ascii="Times New Roman" w:hAnsi="Times New Roman" w:cs="Times New Roman"/>
                <w:b w:val="0"/>
                <w:i/>
                <w:sz w:val="21"/>
                <w:szCs w:val="21"/>
              </w:rPr>
              <m:t>o</m:t>
            </m:r>
            <m:ctrlPr>
              <w:rPr>
                <w:rFonts w:ascii="Cambria Math" w:hAnsi="Cambria Math" w:cs="Times New Roman"/>
                <w:sz w:val="21"/>
                <w:szCs w:val="21"/>
              </w:rPr>
            </m:ctrlPr>
          </m:sub>
        </m:sSub>
      </m:oMath>
      <w:r>
        <w:rPr>
          <w:rFonts w:cs="Times New Roman"/>
          <w:sz w:val="21"/>
          <w:szCs w:val="21"/>
        </w:rPr>
        <w:t>——</w:t>
      </w:r>
      <w:r>
        <w:rPr>
          <w:rFonts w:hint="eastAsia" w:cs="Times New Roman"/>
          <w:sz w:val="21"/>
          <w:szCs w:val="21"/>
        </w:rPr>
        <w:t>倾覆力矩（</w:t>
      </w:r>
      <w:r>
        <w:rPr>
          <w:rFonts w:cs="Times New Roman"/>
          <w:sz w:val="21"/>
          <w:szCs w:val="21"/>
        </w:rPr>
        <w:t>kN</w:t>
      </w:r>
      <w:r>
        <w:rPr>
          <w:rFonts w:hint="eastAsia" w:cs="Times New Roman"/>
          <w:sz w:val="21"/>
          <w:szCs w:val="21"/>
        </w:rPr>
        <w:t>·</w:t>
      </w:r>
      <w:r>
        <w:rPr>
          <w:rFonts w:cs="Times New Roman"/>
          <w:sz w:val="21"/>
          <w:szCs w:val="21"/>
        </w:rPr>
        <w:t>m</w:t>
      </w:r>
      <w:r>
        <w:rPr>
          <w:rFonts w:hint="eastAsia" w:cs="Times New Roman"/>
          <w:sz w:val="21"/>
          <w:szCs w:val="21"/>
        </w:rPr>
        <w:t>）。</w:t>
      </w:r>
    </w:p>
    <w:p w14:paraId="7FB1CC0F">
      <w:pPr>
        <w:pStyle w:val="3"/>
        <w:numPr>
          <w:ilvl w:val="1"/>
          <w:numId w:val="0"/>
        </w:numPr>
        <w:jc w:val="center"/>
        <w:rPr>
          <w:szCs w:val="24"/>
        </w:rPr>
      </w:pPr>
      <w:bookmarkStart w:id="501" w:name="_Toc10015"/>
      <w:bookmarkStart w:id="502" w:name="_Toc15342"/>
      <w:bookmarkStart w:id="503" w:name="_Toc15748"/>
      <w:bookmarkStart w:id="504" w:name="_Toc17999"/>
      <w:bookmarkStart w:id="505" w:name="_Toc17268"/>
      <w:bookmarkStart w:id="506" w:name="_Toc10184"/>
      <w:bookmarkStart w:id="507" w:name="_Toc11668"/>
      <w:r>
        <w:rPr>
          <w:rFonts w:hint="eastAsia"/>
          <w:sz w:val="24"/>
          <w:szCs w:val="24"/>
        </w:rPr>
        <w:t>A.8 地基承载力</w:t>
      </w:r>
      <w:bookmarkEnd w:id="501"/>
      <w:bookmarkEnd w:id="502"/>
    </w:p>
    <w:p w14:paraId="62EE623E">
      <w:pPr>
        <w:spacing w:line="360" w:lineRule="auto"/>
        <w:ind w:left="0" w:firstLine="0" w:firstLineChars="0"/>
        <w:outlineLvl w:val="1"/>
        <w:rPr>
          <w:rFonts w:cs="Times New Roman"/>
          <w:sz w:val="21"/>
          <w:szCs w:val="21"/>
        </w:rPr>
      </w:pPr>
      <w:bookmarkStart w:id="508" w:name="_Toc21272"/>
      <w:bookmarkStart w:id="509" w:name="_Toc25912"/>
      <w:bookmarkStart w:id="510" w:name="_Toc11305"/>
      <w:r>
        <w:rPr>
          <w:rFonts w:cs="Times New Roman"/>
          <w:b/>
          <w:bCs/>
          <w:sz w:val="21"/>
          <w:szCs w:val="21"/>
        </w:rPr>
        <w:t>A.</w:t>
      </w:r>
      <w:r>
        <w:rPr>
          <w:rFonts w:hint="eastAsia" w:cs="Times New Roman"/>
          <w:b/>
          <w:bCs/>
          <w:sz w:val="21"/>
          <w:szCs w:val="21"/>
        </w:rPr>
        <w:t>8</w:t>
      </w:r>
      <w:r>
        <w:rPr>
          <w:rFonts w:cs="Times New Roman"/>
          <w:b/>
          <w:bCs/>
          <w:sz w:val="21"/>
          <w:szCs w:val="21"/>
        </w:rPr>
        <w:t>.</w:t>
      </w:r>
      <w:r>
        <w:rPr>
          <w:rFonts w:hint="eastAsia" w:cs="Times New Roman"/>
          <w:b/>
          <w:bCs/>
          <w:sz w:val="21"/>
          <w:szCs w:val="21"/>
        </w:rPr>
        <w:t>1</w:t>
      </w:r>
      <w:r>
        <w:rPr>
          <w:rFonts w:cs="Times New Roman"/>
          <w:sz w:val="21"/>
          <w:szCs w:val="21"/>
        </w:rPr>
        <w:t xml:space="preserve"> </w:t>
      </w:r>
      <w:r>
        <w:rPr>
          <w:rFonts w:hint="eastAsia" w:cs="Times New Roman"/>
          <w:sz w:val="21"/>
          <w:szCs w:val="21"/>
        </w:rPr>
        <w:t>地基承载力验算公式</w:t>
      </w:r>
      <w:bookmarkEnd w:id="503"/>
      <w:bookmarkEnd w:id="504"/>
      <w:bookmarkEnd w:id="505"/>
      <w:bookmarkEnd w:id="506"/>
      <w:bookmarkEnd w:id="507"/>
      <w:bookmarkEnd w:id="508"/>
      <w:bookmarkEnd w:id="509"/>
      <w:bookmarkEnd w:id="510"/>
    </w:p>
    <w:p w14:paraId="6E3BDC08">
      <w:pPr>
        <w:spacing w:line="360" w:lineRule="auto"/>
        <w:ind w:firstLine="0" w:firstLineChars="0"/>
        <w:rPr>
          <w:rFonts w:hAnsi="Cambria Math" w:cs="Times New Roman"/>
          <w:sz w:val="21"/>
          <w:szCs w:val="21"/>
        </w:rPr>
      </w:pPr>
      <m:oMathPara>
        <m:oMath>
          <m:eqArr>
            <m:eqArrPr>
              <m:maxDist m:val="1"/>
              <m:ctrlPr>
                <w:rPr>
                  <w:rFonts w:ascii="Cambria Math" w:hAnsi="Cambria Math" w:cs="Times New Roman"/>
                  <w:sz w:val="21"/>
                  <w:szCs w:val="21"/>
                </w:rPr>
              </m:ctrlPr>
            </m:eqArrPr>
            <m:e>
              <m:sSub>
                <m:sSubPr>
                  <m:ctrlPr>
                    <w:rPr>
                      <w:rFonts w:ascii="Cambria Math" w:hAnsi="Cambria Math" w:cs="Times New Roman"/>
                      <w:sz w:val="21"/>
                      <w:szCs w:val="21"/>
                    </w:rPr>
                  </m:ctrlPr>
                </m:sSubPr>
                <m:e>
                  <m:r>
                    <m:rPr>
                      <m:nor/>
                    </m:rPr>
                    <w:rPr>
                      <w:rFonts w:ascii="Times New Roman" w:hAnsi="Times New Roman" w:cs="Times New Roman"/>
                      <w:b w:val="0"/>
                      <w:i/>
                      <w:sz w:val="21"/>
                      <w:szCs w:val="21"/>
                    </w:rPr>
                    <m:t>p</m:t>
                  </m:r>
                  <m:ctrlPr>
                    <w:rPr>
                      <w:rFonts w:ascii="Cambria Math" w:hAnsi="Cambria Math" w:cs="Times New Roman"/>
                      <w:sz w:val="21"/>
                      <w:szCs w:val="21"/>
                    </w:rPr>
                  </m:ctrlPr>
                </m:e>
                <m:sub>
                  <m:r>
                    <m:rPr>
                      <m:nor/>
                    </m:rPr>
                    <w:rPr>
                      <w:rFonts w:ascii="Times New Roman" w:hAnsi="Times New Roman" w:cs="Times New Roman"/>
                      <w:b w:val="0"/>
                      <w:i/>
                      <w:sz w:val="21"/>
                      <w:szCs w:val="21"/>
                    </w:rPr>
                    <m:t>max</m:t>
                  </m:r>
                  <m:ctrlPr>
                    <w:rPr>
                      <w:rFonts w:ascii="Cambria Math" w:hAnsi="Cambria Math" w:cs="Times New Roman"/>
                      <w:sz w:val="21"/>
                      <w:szCs w:val="21"/>
                    </w:rPr>
                  </m:ctrlPr>
                </m:sub>
              </m:sSub>
              <m:r>
                <m:rPr>
                  <m:nor/>
                  <m:sty m:val="p"/>
                </m:rPr>
                <w:rPr>
                  <w:rFonts w:hint="eastAsia" w:ascii="Times New Roman" w:hAnsi="Times New Roman" w:cs="Times New Roman"/>
                  <w:sz w:val="21"/>
                  <w:szCs w:val="21"/>
                </w:rPr>
                <m:t>≤</m:t>
              </m:r>
              <m:sSub>
                <m:sSubPr>
                  <m:ctrlPr>
                    <w:rPr>
                      <w:rFonts w:ascii="Cambria Math" w:hAnsi="Cambria Math" w:cs="Times New Roman"/>
                      <w:sz w:val="21"/>
                      <w:szCs w:val="21"/>
                    </w:rPr>
                  </m:ctrlPr>
                </m:sSubPr>
                <m:e>
                  <m:r>
                    <m:rPr>
                      <m:nor/>
                    </m:rPr>
                    <w:rPr>
                      <w:rFonts w:ascii="Cambria Math" w:hAnsi="Cambria Math" w:cs="Times New Roman"/>
                      <w:i/>
                      <w:sz w:val="21"/>
                      <w:szCs w:val="21"/>
                    </w:rPr>
                    <m:t xml:space="preserve"> </m:t>
                  </m:r>
                  <m:r>
                    <m:rPr>
                      <m:nor/>
                    </m:rPr>
                    <w:rPr>
                      <w:rFonts w:ascii="Times New Roman" w:hAnsi="Times New Roman" w:cs="Times New Roman"/>
                      <w:b w:val="0"/>
                      <w:i/>
                      <w:sz w:val="21"/>
                      <w:szCs w:val="21"/>
                    </w:rPr>
                    <m:t>f</m:t>
                  </m:r>
                  <m:ctrlPr>
                    <w:rPr>
                      <w:rFonts w:ascii="Cambria Math" w:hAnsi="Cambria Math" w:cs="Times New Roman"/>
                      <w:sz w:val="21"/>
                      <w:szCs w:val="21"/>
                    </w:rPr>
                  </m:ctrlPr>
                </m:e>
                <m:sub>
                  <m:r>
                    <m:rPr>
                      <m:nor/>
                    </m:rPr>
                    <w:rPr>
                      <w:rFonts w:ascii="Times New Roman" w:hAnsi="Times New Roman" w:cs="Times New Roman"/>
                      <w:b w:val="0"/>
                      <w:i/>
                      <w:sz w:val="21"/>
                      <w:szCs w:val="21"/>
                    </w:rPr>
                    <m:t>a</m:t>
                  </m:r>
                  <m:ctrlPr>
                    <w:rPr>
                      <w:rFonts w:ascii="Cambria Math" w:hAnsi="Cambria Math" w:cs="Times New Roman"/>
                      <w:sz w:val="21"/>
                      <w:szCs w:val="21"/>
                    </w:rPr>
                  </m:ctrlPr>
                </m:sub>
              </m:sSub>
              <m:r>
                <m:rPr>
                  <m:sty m:val="p"/>
                </m:rPr>
                <w:rPr>
                  <w:rFonts w:ascii="Cambria Math" w:hAnsi="Cambria Math" w:cs="Times New Roman"/>
                  <w:sz w:val="21"/>
                  <w:szCs w:val="21"/>
                </w:rPr>
                <m:t>#</m:t>
              </m:r>
              <m:r>
                <m:rPr>
                  <m:nor/>
                  <m:sty m:val="p"/>
                </m:rPr>
                <w:rPr>
                  <w:rFonts w:hint="eastAsia" w:ascii="Times New Roman" w:hAnsi="Times New Roman" w:cs="Times New Roman"/>
                  <w:sz w:val="21"/>
                  <w:szCs w:val="21"/>
                </w:rPr>
                <m:t>（</m:t>
              </m:r>
              <m:r>
                <m:rPr>
                  <m:nor/>
                  <m:sty m:val="p"/>
                </m:rPr>
                <w:rPr>
                  <w:rFonts w:cs="Times New Roman"/>
                  <w:sz w:val="21"/>
                  <w:szCs w:val="21"/>
                </w:rPr>
                <m:t>A.8.1</m:t>
              </m:r>
              <m:r>
                <m:rPr>
                  <m:nor/>
                  <m:sty m:val="p"/>
                </m:rPr>
                <w:rPr>
                  <w:rFonts w:hint="eastAsia" w:ascii="Times New Roman" w:hAnsi="Times New Roman" w:cs="Times New Roman"/>
                  <w:sz w:val="21"/>
                  <w:szCs w:val="21"/>
                </w:rPr>
                <m:t>）</m:t>
              </m:r>
              <m:ctrlPr>
                <w:rPr>
                  <w:rFonts w:ascii="Cambria Math" w:hAnsi="Cambria Math" w:cs="Times New Roman"/>
                  <w:sz w:val="21"/>
                  <w:szCs w:val="21"/>
                </w:rPr>
              </m:ctrlPr>
            </m:e>
          </m:eqArr>
        </m:oMath>
      </m:oMathPara>
    </w:p>
    <w:p w14:paraId="6B9679BE">
      <w:pPr>
        <w:spacing w:line="360" w:lineRule="auto"/>
        <w:ind w:firstLine="0" w:firstLineChars="0"/>
        <w:jc w:val="left"/>
        <w:rPr>
          <w:rFonts w:cs="Times New Roman"/>
          <w:sz w:val="21"/>
          <w:szCs w:val="21"/>
        </w:rPr>
      </w:pPr>
      <w:r>
        <w:rPr>
          <w:rFonts w:hint="eastAsia" w:cs="Times New Roman"/>
          <w:sz w:val="21"/>
          <w:szCs w:val="21"/>
        </w:rPr>
        <w:t>式中</w:t>
      </w:r>
      <w:r>
        <w:rPr>
          <w:rFonts w:hint="eastAsia" w:cs="Times New Roman"/>
          <w:sz w:val="21"/>
          <w:szCs w:val="21"/>
        </w:rPr>
        <w:t xml:space="preserve">  </w:t>
      </w:r>
      <m:oMath>
        <m:sSub>
          <m:sSubPr>
            <m:ctrlPr>
              <w:rPr>
                <w:rFonts w:ascii="Cambria Math" w:hAnsi="Cambria Math" w:cs="Times New Roman"/>
                <w:sz w:val="21"/>
                <w:szCs w:val="21"/>
              </w:rPr>
            </m:ctrlPr>
          </m:sSubPr>
          <m:e>
            <m:r>
              <m:rPr>
                <m:nor/>
              </m:rPr>
              <w:rPr>
                <w:rFonts w:ascii="Times New Roman" w:hAnsi="Times New Roman" w:cs="Times New Roman"/>
                <w:b w:val="0"/>
                <w:i/>
                <w:sz w:val="21"/>
                <w:szCs w:val="21"/>
              </w:rPr>
              <m:t>p</m:t>
            </m:r>
            <m:ctrlPr>
              <w:rPr>
                <w:rFonts w:ascii="Cambria Math" w:hAnsi="Cambria Math" w:cs="Times New Roman"/>
                <w:sz w:val="21"/>
                <w:szCs w:val="21"/>
              </w:rPr>
            </m:ctrlPr>
          </m:e>
          <m:sub>
            <m:r>
              <m:rPr>
                <m:nor/>
              </m:rPr>
              <w:rPr>
                <w:rFonts w:ascii="Times New Roman" w:hAnsi="Times New Roman" w:cs="Times New Roman"/>
                <w:b w:val="0"/>
                <w:i/>
                <w:sz w:val="21"/>
                <w:szCs w:val="21"/>
              </w:rPr>
              <m:t>max</m:t>
            </m:r>
            <m:ctrlPr>
              <w:rPr>
                <w:rFonts w:ascii="Cambria Math" w:hAnsi="Cambria Math" w:cs="Times New Roman"/>
                <w:sz w:val="21"/>
                <w:szCs w:val="21"/>
              </w:rPr>
            </m:ctrlPr>
          </m:sub>
        </m:sSub>
      </m:oMath>
      <w:r>
        <w:rPr>
          <w:rFonts w:cs="Times New Roman"/>
          <w:sz w:val="21"/>
          <w:szCs w:val="21"/>
        </w:rPr>
        <w:t>——</w:t>
      </w:r>
      <w:r>
        <w:rPr>
          <w:rFonts w:hint="eastAsia" w:cs="Times New Roman"/>
          <w:sz w:val="21"/>
          <w:szCs w:val="21"/>
        </w:rPr>
        <w:t>基底最大压力（</w:t>
      </w:r>
      <w:r>
        <w:rPr>
          <w:rFonts w:cs="Times New Roman"/>
          <w:sz w:val="21"/>
          <w:szCs w:val="21"/>
        </w:rPr>
        <w:t>kPa</w:t>
      </w:r>
      <w:r>
        <w:rPr>
          <w:rFonts w:hint="eastAsia" w:cs="Times New Roman"/>
          <w:sz w:val="21"/>
          <w:szCs w:val="21"/>
        </w:rPr>
        <w:t>）；</w:t>
      </w:r>
      <w:r>
        <w:rPr>
          <w:rFonts w:cs="Times New Roman"/>
          <w:sz w:val="21"/>
          <w:szCs w:val="21"/>
        </w:rPr>
        <w:br w:type="textWrapping"/>
      </w:r>
      <m:oMath>
        <m:r>
          <m:rPr>
            <m:sty m:val="p"/>
          </m:rPr>
          <w:rPr>
            <w:rFonts w:ascii="Cambria Math" w:cs="Times New Roman"/>
            <w:sz w:val="21"/>
            <w:szCs w:val="21"/>
          </w:rPr>
          <m:t xml:space="preserve">                  </m:t>
        </m:r>
        <m:sSub>
          <m:sSubPr>
            <m:ctrlPr>
              <w:rPr>
                <w:rFonts w:ascii="Cambria Math" w:hAnsi="Cambria Math" w:cs="Times New Roman"/>
                <w:sz w:val="21"/>
                <w:szCs w:val="21"/>
              </w:rPr>
            </m:ctrlPr>
          </m:sSubPr>
          <m:e>
            <m:r>
              <m:rPr>
                <m:nor/>
              </m:rPr>
              <w:rPr>
                <w:rFonts w:ascii="Times New Roman" w:hAnsi="Times New Roman" w:cs="Times New Roman"/>
                <w:b w:val="0"/>
                <w:i/>
                <w:sz w:val="21"/>
                <w:szCs w:val="21"/>
              </w:rPr>
              <m:t>f</m:t>
            </m:r>
            <m:ctrlPr>
              <w:rPr>
                <w:rFonts w:ascii="Cambria Math" w:hAnsi="Cambria Math" w:cs="Times New Roman"/>
                <w:sz w:val="21"/>
                <w:szCs w:val="21"/>
              </w:rPr>
            </m:ctrlPr>
          </m:e>
          <m:sub>
            <m:r>
              <m:rPr>
                <m:nor/>
              </m:rPr>
              <w:rPr>
                <w:rFonts w:ascii="Times New Roman" w:hAnsi="Times New Roman" w:cs="Times New Roman"/>
                <w:b w:val="0"/>
                <w:i/>
                <w:sz w:val="21"/>
                <w:szCs w:val="21"/>
              </w:rPr>
              <m:t>a</m:t>
            </m:r>
            <m:ctrlPr>
              <w:rPr>
                <w:rFonts w:ascii="Cambria Math" w:hAnsi="Cambria Math" w:cs="Times New Roman"/>
                <w:sz w:val="21"/>
                <w:szCs w:val="21"/>
              </w:rPr>
            </m:ctrlPr>
          </m:sub>
        </m:sSub>
      </m:oMath>
      <w:r>
        <w:rPr>
          <w:rFonts w:cs="Times New Roman"/>
          <w:sz w:val="21"/>
          <w:szCs w:val="21"/>
        </w:rPr>
        <w:t>——</w:t>
      </w:r>
      <w:r>
        <w:rPr>
          <w:rFonts w:hint="eastAsia" w:cs="Times New Roman"/>
          <w:sz w:val="21"/>
          <w:szCs w:val="21"/>
        </w:rPr>
        <w:t>地基承载力特征值（</w:t>
      </w:r>
      <w:r>
        <w:rPr>
          <w:rFonts w:cs="Times New Roman"/>
          <w:sz w:val="21"/>
          <w:szCs w:val="21"/>
        </w:rPr>
        <w:t>kPa</w:t>
      </w:r>
      <w:r>
        <w:rPr>
          <w:rFonts w:hint="eastAsia" w:cs="Times New Roman"/>
          <w:sz w:val="21"/>
          <w:szCs w:val="21"/>
        </w:rPr>
        <w:t>）。</w:t>
      </w:r>
    </w:p>
    <w:p w14:paraId="782C1DAD">
      <w:pPr>
        <w:pStyle w:val="3"/>
        <w:numPr>
          <w:ilvl w:val="1"/>
          <w:numId w:val="0"/>
        </w:numPr>
        <w:jc w:val="center"/>
        <w:rPr>
          <w:szCs w:val="24"/>
        </w:rPr>
      </w:pPr>
      <w:bookmarkStart w:id="511" w:name="_Toc13678"/>
      <w:bookmarkStart w:id="512" w:name="_Toc4069"/>
      <w:bookmarkStart w:id="513" w:name="_Toc9054"/>
      <w:bookmarkStart w:id="514" w:name="_Toc21045"/>
      <w:bookmarkStart w:id="515" w:name="_Toc8030"/>
      <w:bookmarkStart w:id="516" w:name="_Toc9395"/>
      <w:bookmarkStart w:id="517" w:name="_Toc13708"/>
      <w:r>
        <w:rPr>
          <w:rFonts w:hint="eastAsia"/>
          <w:sz w:val="24"/>
          <w:szCs w:val="24"/>
        </w:rPr>
        <w:t>A.9 抗冲刷稳定</w:t>
      </w:r>
      <w:bookmarkEnd w:id="511"/>
      <w:bookmarkEnd w:id="512"/>
    </w:p>
    <w:p w14:paraId="4F7B5C33">
      <w:pPr>
        <w:spacing w:line="360" w:lineRule="auto"/>
        <w:ind w:left="0" w:firstLine="0" w:firstLineChars="0"/>
        <w:outlineLvl w:val="1"/>
        <w:rPr>
          <w:rFonts w:cs="Times New Roman"/>
          <w:sz w:val="21"/>
          <w:szCs w:val="21"/>
        </w:rPr>
      </w:pPr>
      <w:bookmarkStart w:id="518" w:name="_Toc2797"/>
      <w:bookmarkStart w:id="519" w:name="_Toc1827"/>
      <w:bookmarkStart w:id="520" w:name="_Toc2594"/>
      <w:r>
        <w:rPr>
          <w:rFonts w:cs="Times New Roman"/>
          <w:b/>
          <w:bCs/>
          <w:sz w:val="21"/>
          <w:szCs w:val="21"/>
        </w:rPr>
        <w:t>A.</w:t>
      </w:r>
      <w:r>
        <w:rPr>
          <w:rFonts w:hint="eastAsia" w:cs="Times New Roman"/>
          <w:b/>
          <w:bCs/>
          <w:sz w:val="21"/>
          <w:szCs w:val="21"/>
        </w:rPr>
        <w:t>9</w:t>
      </w:r>
      <w:r>
        <w:rPr>
          <w:rFonts w:cs="Times New Roman"/>
          <w:b/>
          <w:bCs/>
          <w:sz w:val="21"/>
          <w:szCs w:val="21"/>
        </w:rPr>
        <w:t>.</w:t>
      </w:r>
      <w:r>
        <w:rPr>
          <w:rFonts w:hint="eastAsia" w:cs="Times New Roman"/>
          <w:b/>
          <w:bCs/>
          <w:sz w:val="21"/>
          <w:szCs w:val="21"/>
        </w:rPr>
        <w:t>1</w:t>
      </w:r>
      <w:r>
        <w:rPr>
          <w:rFonts w:cs="Times New Roman"/>
          <w:sz w:val="21"/>
          <w:szCs w:val="21"/>
        </w:rPr>
        <w:t xml:space="preserve"> </w:t>
      </w:r>
      <w:r>
        <w:rPr>
          <w:rFonts w:hint="eastAsia" w:cs="Times New Roman"/>
          <w:sz w:val="21"/>
          <w:szCs w:val="21"/>
        </w:rPr>
        <w:t>抗冲刷稳定验算公式</w:t>
      </w:r>
      <w:bookmarkEnd w:id="513"/>
      <w:bookmarkEnd w:id="514"/>
      <w:bookmarkEnd w:id="515"/>
      <w:bookmarkEnd w:id="516"/>
      <w:bookmarkEnd w:id="517"/>
      <w:bookmarkEnd w:id="518"/>
      <w:bookmarkEnd w:id="519"/>
      <w:bookmarkEnd w:id="520"/>
    </w:p>
    <w:p w14:paraId="4A8CEF29">
      <w:pPr>
        <w:spacing w:line="360" w:lineRule="auto"/>
        <w:ind w:firstLine="0" w:firstLineChars="0"/>
        <w:rPr>
          <w:rFonts w:hAnsi="Times New Roman" w:cs="Times New Roman"/>
          <w:sz w:val="21"/>
          <w:szCs w:val="21"/>
        </w:rPr>
      </w:pPr>
      <m:oMathPara>
        <m:oMath>
          <m:eqArr>
            <m:eqArrPr>
              <m:maxDist m:val="1"/>
              <m:ctrlPr>
                <w:rPr>
                  <w:rFonts w:ascii="Cambria Math" w:hAnsi="Cambria Math" w:cs="Times New Roman"/>
                  <w:sz w:val="21"/>
                  <w:szCs w:val="21"/>
                </w:rPr>
              </m:ctrlPr>
            </m:eqArrPr>
            <m:e>
              <m:sSub>
                <m:sSubPr>
                  <m:ctrlPr>
                    <w:rPr>
                      <w:rFonts w:ascii="Cambria Math" w:hAnsi="Cambria Math" w:cs="Times New Roman"/>
                      <w:sz w:val="21"/>
                      <w:szCs w:val="21"/>
                    </w:rPr>
                  </m:ctrlPr>
                </m:sSubPr>
                <m:e>
                  <m:r>
                    <m:rPr>
                      <m:nor/>
                    </m:rPr>
                    <w:rPr>
                      <w:rFonts w:ascii="Times New Roman" w:hAnsi="Times New Roman" w:cs="Times New Roman"/>
                      <w:b w:val="0"/>
                      <w:i/>
                      <w:sz w:val="21"/>
                      <w:szCs w:val="21"/>
                    </w:rPr>
                    <m:t>τ</m:t>
                  </m:r>
                  <m:ctrlPr>
                    <w:rPr>
                      <w:rFonts w:ascii="Cambria Math" w:hAnsi="Cambria Math" w:cs="Times New Roman"/>
                      <w:sz w:val="21"/>
                      <w:szCs w:val="21"/>
                    </w:rPr>
                  </m:ctrlPr>
                </m:e>
                <m:sub>
                  <m:r>
                    <m:rPr>
                      <m:nor/>
                    </m:rPr>
                    <w:rPr>
                      <w:rFonts w:ascii="Times New Roman" w:hAnsi="Times New Roman" w:cs="Times New Roman"/>
                      <w:b w:val="0"/>
                      <w:i/>
                      <w:sz w:val="21"/>
                      <w:szCs w:val="21"/>
                    </w:rPr>
                    <m:t>c</m:t>
                  </m:r>
                  <m:ctrlPr>
                    <w:rPr>
                      <w:rFonts w:ascii="Cambria Math" w:hAnsi="Cambria Math" w:cs="Times New Roman"/>
                      <w:sz w:val="21"/>
                      <w:szCs w:val="21"/>
                    </w:rPr>
                  </m:ctrlPr>
                </m:sub>
              </m:sSub>
              <m:r>
                <m:rPr>
                  <m:nor/>
                  <m:sty m:val="p"/>
                </m:rPr>
                <w:rPr>
                  <w:rFonts w:hint="eastAsia" w:ascii="Times New Roman" w:hAnsi="Times New Roman" w:cs="Times New Roman"/>
                  <w:sz w:val="21"/>
                  <w:szCs w:val="21"/>
                </w:rPr>
                <m:t>≤</m:t>
              </m:r>
              <m:sSub>
                <m:sSubPr>
                  <m:ctrlPr>
                    <w:rPr>
                      <w:rFonts w:ascii="Cambria Math" w:hAnsi="Cambria Math" w:cs="Times New Roman"/>
                      <w:sz w:val="21"/>
                      <w:szCs w:val="21"/>
                    </w:rPr>
                  </m:ctrlPr>
                </m:sSubPr>
                <m:e>
                  <m:r>
                    <m:rPr>
                      <m:nor/>
                    </m:rPr>
                    <w:rPr>
                      <w:rFonts w:ascii="Times New Roman" w:hAnsi="Times New Roman" w:cs="Times New Roman"/>
                      <w:b w:val="0"/>
                      <w:i/>
                      <w:sz w:val="21"/>
                      <w:szCs w:val="21"/>
                    </w:rPr>
                    <m:t>τ</m:t>
                  </m:r>
                  <m:ctrlPr>
                    <w:rPr>
                      <w:rFonts w:ascii="Cambria Math" w:hAnsi="Cambria Math" w:cs="Times New Roman"/>
                      <w:sz w:val="21"/>
                      <w:szCs w:val="21"/>
                    </w:rPr>
                  </m:ctrlPr>
                </m:e>
                <m:sub>
                  <m:r>
                    <m:rPr>
                      <m:nor/>
                    </m:rPr>
                    <w:rPr>
                      <w:rFonts w:ascii="Times New Roman" w:hAnsi="Times New Roman" w:cs="Times New Roman"/>
                      <w:b w:val="0"/>
                      <w:i/>
                      <w:sz w:val="21"/>
                      <w:szCs w:val="21"/>
                    </w:rPr>
                    <m:t>s</m:t>
                  </m:r>
                  <m:ctrlPr>
                    <w:rPr>
                      <w:rFonts w:ascii="Cambria Math" w:hAnsi="Cambria Math" w:cs="Times New Roman"/>
                      <w:sz w:val="21"/>
                      <w:szCs w:val="21"/>
                    </w:rPr>
                  </m:ctrlPr>
                </m:sub>
              </m:sSub>
              <m:r>
                <m:rPr>
                  <m:sty m:val="p"/>
                </m:rPr>
                <w:rPr>
                  <w:rFonts w:ascii="Cambria Math" w:hAnsi="Cambria Math" w:cs="Times New Roman"/>
                  <w:sz w:val="21"/>
                  <w:szCs w:val="21"/>
                </w:rPr>
                <m:t>#</m:t>
              </m:r>
              <m:r>
                <m:rPr>
                  <m:nor/>
                  <m:sty m:val="p"/>
                </m:rPr>
                <w:rPr>
                  <w:rFonts w:hint="eastAsia" w:ascii="Times New Roman" w:hAnsi="Times New Roman" w:cs="Times New Roman"/>
                  <w:sz w:val="21"/>
                  <w:szCs w:val="21"/>
                </w:rPr>
                <m:t>（</m:t>
              </m:r>
              <m:r>
                <m:rPr>
                  <m:nor/>
                  <m:sty m:val="p"/>
                </m:rPr>
                <w:rPr>
                  <w:rFonts w:cs="Times New Roman"/>
                  <w:sz w:val="21"/>
                  <w:szCs w:val="21"/>
                </w:rPr>
                <m:t>A.9.1</m:t>
              </m:r>
              <m:r>
                <m:rPr>
                  <m:nor/>
                  <m:sty m:val="p"/>
                </m:rPr>
                <w:rPr>
                  <w:rFonts w:ascii="Times New Roman" w:hAnsi="Times New Roman" w:cs="Times New Roman"/>
                  <w:sz w:val="21"/>
                  <w:szCs w:val="21"/>
                </w:rPr>
                <m:t xml:space="preserve"> </m:t>
              </m:r>
              <m:r>
                <m:rPr>
                  <m:nor/>
                  <m:sty m:val="p"/>
                </m:rPr>
                <w:rPr>
                  <w:rFonts w:cs="Times New Roman"/>
                  <w:sz w:val="21"/>
                  <w:szCs w:val="21"/>
                </w:rPr>
                <m:t>-</m:t>
              </m:r>
              <m:r>
                <m:rPr>
                  <m:nor/>
                  <m:sty m:val="p"/>
                </m:rPr>
                <w:rPr>
                  <w:rFonts w:ascii="Times New Roman" w:hAnsi="Times New Roman" w:cs="Times New Roman"/>
                  <w:sz w:val="21"/>
                  <w:szCs w:val="21"/>
                </w:rPr>
                <m:t xml:space="preserve"> 1</m:t>
              </m:r>
              <m:r>
                <m:rPr>
                  <m:nor/>
                  <m:sty m:val="p"/>
                </m:rPr>
                <w:rPr>
                  <w:rFonts w:hint="eastAsia" w:ascii="Times New Roman" w:hAnsi="Times New Roman" w:cs="Times New Roman"/>
                  <w:sz w:val="21"/>
                  <w:szCs w:val="21"/>
                </w:rPr>
                <m:t>）</m:t>
              </m:r>
              <m:ctrlPr>
                <w:rPr>
                  <w:rFonts w:ascii="Cambria Math" w:hAnsi="Cambria Math" w:cs="Times New Roman"/>
                  <w:sz w:val="21"/>
                  <w:szCs w:val="21"/>
                </w:rPr>
              </m:ctrlPr>
            </m:e>
          </m:eqArr>
        </m:oMath>
      </m:oMathPara>
    </w:p>
    <w:p w14:paraId="1BBFE18C">
      <w:pPr>
        <w:spacing w:line="360" w:lineRule="auto"/>
        <w:ind w:firstLine="0" w:firstLineChars="0"/>
        <w:rPr>
          <w:rFonts w:hAnsi="Times New Roman" w:cs="Times New Roman"/>
          <w:b/>
          <w:i/>
          <w:sz w:val="21"/>
          <w:szCs w:val="21"/>
        </w:rPr>
      </w:pPr>
      <m:oMathPara>
        <m:oMath>
          <m:eqArr>
            <m:eqArrPr>
              <m:maxDist m:val="1"/>
              <m:ctrlPr>
                <w:rPr>
                  <w:rFonts w:ascii="Cambria Math" w:hAnsi="Cambria Math" w:cs="Times New Roman"/>
                  <w:sz w:val="21"/>
                  <w:szCs w:val="21"/>
                </w:rPr>
              </m:ctrlPr>
            </m:eqArrPr>
            <m:e>
              <m:sSub>
                <m:sSubPr>
                  <m:ctrlPr>
                    <w:rPr>
                      <w:rFonts w:ascii="Cambria Math" w:hAnsi="Cambria Math" w:cs="Times New Roman"/>
                      <w:sz w:val="21"/>
                      <w:szCs w:val="21"/>
                    </w:rPr>
                  </m:ctrlPr>
                </m:sSubPr>
                <m:e>
                  <m:r>
                    <m:rPr>
                      <m:nor/>
                    </m:rPr>
                    <w:rPr>
                      <w:rFonts w:ascii="Times New Roman" w:hAnsi="Times New Roman" w:cs="Times New Roman"/>
                      <w:b w:val="0"/>
                      <w:i/>
                      <w:sz w:val="21"/>
                      <w:szCs w:val="21"/>
                    </w:rPr>
                    <m:t>τ</m:t>
                  </m:r>
                  <m:ctrlPr>
                    <w:rPr>
                      <w:rFonts w:ascii="Cambria Math" w:hAnsi="Cambria Math" w:cs="Times New Roman"/>
                      <w:sz w:val="21"/>
                      <w:szCs w:val="21"/>
                    </w:rPr>
                  </m:ctrlPr>
                </m:e>
                <m:sub>
                  <m:r>
                    <m:rPr>
                      <m:nor/>
                    </m:rPr>
                    <w:rPr>
                      <w:rFonts w:ascii="Times New Roman" w:hAnsi="Times New Roman" w:cs="Times New Roman"/>
                      <w:b w:val="0"/>
                      <w:i/>
                      <w:sz w:val="21"/>
                      <w:szCs w:val="21"/>
                    </w:rPr>
                    <m:t>c</m:t>
                  </m:r>
                  <m:ctrlPr>
                    <w:rPr>
                      <w:rFonts w:ascii="Cambria Math" w:hAnsi="Cambria Math" w:cs="Times New Roman"/>
                      <w:sz w:val="21"/>
                      <w:szCs w:val="21"/>
                    </w:rPr>
                  </m:ctrlPr>
                </m:sub>
              </m:sSub>
              <m:r>
                <m:rPr>
                  <m:nor/>
                  <m:sty m:val="p"/>
                </m:rPr>
                <w:rPr>
                  <w:rFonts w:ascii="Times New Roman" w:hAnsi="Times New Roman" w:cs="Times New Roman"/>
                  <w:sz w:val="21"/>
                  <w:szCs w:val="21"/>
                </w:rPr>
                <m:t>=</m:t>
              </m:r>
              <m:sSub>
                <m:sSubPr>
                  <m:ctrlPr>
                    <w:rPr>
                      <w:rFonts w:ascii="Cambria Math" w:hAnsi="Cambria Math" w:cs="Times New Roman"/>
                      <w:sz w:val="21"/>
                      <w:szCs w:val="21"/>
                    </w:rPr>
                  </m:ctrlPr>
                </m:sSubPr>
                <m:e>
                  <m:r>
                    <m:rPr>
                      <m:nor/>
                    </m:rPr>
                    <w:rPr>
                      <w:rFonts w:ascii="Times New Roman" w:hAnsi="Times New Roman" w:cs="Times New Roman"/>
                      <w:b w:val="0"/>
                      <w:i/>
                      <w:sz w:val="21"/>
                      <w:szCs w:val="21"/>
                    </w:rPr>
                    <m:t>γ</m:t>
                  </m:r>
                  <m:ctrlPr>
                    <w:rPr>
                      <w:rFonts w:ascii="Cambria Math" w:hAnsi="Cambria Math" w:cs="Times New Roman"/>
                      <w:sz w:val="21"/>
                      <w:szCs w:val="21"/>
                    </w:rPr>
                  </m:ctrlPr>
                </m:e>
                <m:sub>
                  <m:r>
                    <m:rPr>
                      <m:nor/>
                    </m:rPr>
                    <w:rPr>
                      <w:rFonts w:ascii="Times New Roman" w:hAnsi="Times New Roman" w:cs="Times New Roman"/>
                      <w:b w:val="0"/>
                      <w:i/>
                      <w:sz w:val="21"/>
                      <w:szCs w:val="21"/>
                    </w:rPr>
                    <m:t>w</m:t>
                  </m:r>
                  <m:ctrlPr>
                    <w:rPr>
                      <w:rFonts w:ascii="Cambria Math" w:hAnsi="Cambria Math" w:cs="Times New Roman"/>
                      <w:sz w:val="21"/>
                      <w:szCs w:val="21"/>
                    </w:rPr>
                  </m:ctrlPr>
                </m:sub>
              </m:sSub>
              <m:r>
                <m:rPr>
                  <m:nor/>
                </m:rPr>
                <w:rPr>
                  <w:rFonts w:ascii="Times New Roman" w:hAnsi="Times New Roman" w:cs="Times New Roman"/>
                  <w:b w:val="0"/>
                  <w:i/>
                  <w:sz w:val="21"/>
                  <w:szCs w:val="21"/>
                </w:rPr>
                <m:t>Ri</m:t>
              </m:r>
              <m:r>
                <m:rPr>
                  <m:sty m:val="p"/>
                </m:rPr>
                <w:rPr>
                  <w:rFonts w:ascii="Cambria Math" w:hAnsi="Cambria Math" w:cs="Times New Roman"/>
                  <w:sz w:val="21"/>
                  <w:szCs w:val="21"/>
                </w:rPr>
                <m:t>#</m:t>
              </m:r>
              <m:r>
                <m:rPr>
                  <m:nor/>
                  <m:sty m:val="p"/>
                </m:rPr>
                <w:rPr>
                  <w:rFonts w:hint="eastAsia" w:ascii="Times New Roman" w:hAnsi="Times New Roman" w:cs="Times New Roman"/>
                  <w:sz w:val="21"/>
                  <w:szCs w:val="21"/>
                </w:rPr>
                <m:t>（</m:t>
              </m:r>
              <m:r>
                <m:rPr>
                  <m:nor/>
                  <m:sty m:val="p"/>
                </m:rPr>
                <w:rPr>
                  <w:rFonts w:cs="Times New Roman"/>
                  <w:sz w:val="21"/>
                  <w:szCs w:val="21"/>
                </w:rPr>
                <m:t>A.9.1</m:t>
              </m:r>
              <m:r>
                <m:rPr>
                  <m:nor/>
                  <m:sty m:val="p"/>
                </m:rPr>
                <w:rPr>
                  <w:rFonts w:ascii="Times New Roman" w:hAnsi="Times New Roman" w:cs="Times New Roman"/>
                  <w:sz w:val="21"/>
                  <w:szCs w:val="21"/>
                </w:rPr>
                <m:t xml:space="preserve"> </m:t>
              </m:r>
              <m:r>
                <m:rPr>
                  <m:nor/>
                  <m:sty m:val="p"/>
                </m:rPr>
                <w:rPr>
                  <w:rFonts w:cs="Times New Roman"/>
                  <w:sz w:val="21"/>
                  <w:szCs w:val="21"/>
                </w:rPr>
                <m:t>-</m:t>
              </m:r>
              <m:r>
                <m:rPr>
                  <m:nor/>
                  <m:sty m:val="p"/>
                </m:rPr>
                <w:rPr>
                  <w:rFonts w:ascii="Times New Roman" w:hAnsi="Times New Roman" w:cs="Times New Roman"/>
                  <w:sz w:val="21"/>
                  <w:szCs w:val="21"/>
                </w:rPr>
                <m:t xml:space="preserve"> 2</m:t>
              </m:r>
              <m:r>
                <m:rPr>
                  <m:nor/>
                  <m:sty m:val="p"/>
                </m:rPr>
                <w:rPr>
                  <w:rFonts w:hint="eastAsia" w:ascii="Times New Roman" w:hAnsi="Times New Roman" w:cs="Times New Roman"/>
                  <w:sz w:val="21"/>
                  <w:szCs w:val="21"/>
                </w:rPr>
                <m:t>）</m:t>
              </m:r>
              <m:ctrlPr>
                <w:rPr>
                  <w:rFonts w:ascii="Cambria Math" w:hAnsi="Cambria Math" w:cs="Times New Roman"/>
                  <w:sz w:val="21"/>
                  <w:szCs w:val="21"/>
                </w:rPr>
              </m:ctrlPr>
            </m:e>
          </m:eqArr>
        </m:oMath>
      </m:oMathPara>
    </w:p>
    <w:p w14:paraId="48954C6A">
      <w:pPr>
        <w:spacing w:line="360" w:lineRule="auto"/>
        <w:ind w:left="630" w:hanging="630" w:hangingChars="300"/>
        <w:rPr>
          <w:rFonts w:cs="Times New Roman"/>
          <w:sz w:val="21"/>
          <w:szCs w:val="21"/>
        </w:rPr>
      </w:pPr>
      <w:r>
        <w:rPr>
          <w:rFonts w:hint="eastAsia" w:cs="Times New Roman"/>
          <w:sz w:val="21"/>
          <w:szCs w:val="21"/>
        </w:rPr>
        <w:t>式中</w:t>
      </w:r>
      <w:r>
        <w:rPr>
          <w:rFonts w:hint="eastAsia" w:cs="Times New Roman"/>
          <w:sz w:val="21"/>
          <w:szCs w:val="21"/>
        </w:rPr>
        <w:t xml:space="preserve">  </w:t>
      </w:r>
      <m:oMath>
        <m:sSub>
          <m:sSubPr>
            <m:ctrlPr>
              <w:rPr>
                <w:rFonts w:ascii="Cambria Math" w:hAnsi="Cambria Math" w:cs="Times New Roman"/>
                <w:sz w:val="21"/>
                <w:szCs w:val="21"/>
              </w:rPr>
            </m:ctrlPr>
          </m:sSubPr>
          <m:e>
            <m:r>
              <m:rPr>
                <m:nor/>
              </m:rPr>
              <w:rPr>
                <w:rFonts w:ascii="Times New Roman" w:hAnsi="Times New Roman" w:cs="Times New Roman"/>
                <w:b w:val="0"/>
                <w:i/>
                <w:sz w:val="21"/>
                <w:szCs w:val="21"/>
              </w:rPr>
              <m:t>τ</m:t>
            </m:r>
            <m:ctrlPr>
              <w:rPr>
                <w:rFonts w:ascii="Cambria Math" w:hAnsi="Cambria Math" w:cs="Times New Roman"/>
                <w:sz w:val="21"/>
                <w:szCs w:val="21"/>
              </w:rPr>
            </m:ctrlPr>
          </m:e>
          <m:sub>
            <m:r>
              <m:rPr>
                <m:nor/>
              </m:rPr>
              <w:rPr>
                <w:rFonts w:ascii="Times New Roman" w:hAnsi="Times New Roman" w:cs="Times New Roman"/>
                <w:b w:val="0"/>
                <w:i/>
                <w:sz w:val="21"/>
                <w:szCs w:val="21"/>
              </w:rPr>
              <m:t>c</m:t>
            </m:r>
            <m:ctrlPr>
              <w:rPr>
                <w:rFonts w:ascii="Cambria Math" w:hAnsi="Cambria Math" w:cs="Times New Roman"/>
                <w:sz w:val="21"/>
                <w:szCs w:val="21"/>
              </w:rPr>
            </m:ctrlPr>
          </m:sub>
        </m:sSub>
      </m:oMath>
      <w:r>
        <w:rPr>
          <w:rFonts w:cs="Times New Roman"/>
          <w:sz w:val="21"/>
          <w:szCs w:val="21"/>
        </w:rPr>
        <w:t> ——</w:t>
      </w:r>
      <w:r>
        <w:rPr>
          <w:rFonts w:hint="eastAsia" w:cs="Times New Roman"/>
          <w:sz w:val="21"/>
          <w:szCs w:val="21"/>
        </w:rPr>
        <w:t>水流冲刷应力（</w:t>
      </w:r>
      <w:r>
        <w:rPr>
          <w:rFonts w:cs="Times New Roman"/>
          <w:sz w:val="21"/>
          <w:szCs w:val="21"/>
        </w:rPr>
        <w:t>kPa</w:t>
      </w:r>
      <w:r>
        <w:rPr>
          <w:rFonts w:hint="eastAsia" w:cs="Times New Roman"/>
          <w:sz w:val="21"/>
          <w:szCs w:val="21"/>
        </w:rPr>
        <w:t>）；</w:t>
      </w:r>
      <w:r>
        <w:rPr>
          <w:rFonts w:cs="Times New Roman"/>
          <w:sz w:val="21"/>
          <w:szCs w:val="21"/>
        </w:rPr>
        <w:br w:type="textWrapping"/>
      </w:r>
      <m:oMath>
        <m:sSub>
          <m:sSubPr>
            <m:ctrlPr>
              <w:rPr>
                <w:rFonts w:ascii="Cambria Math" w:hAnsi="Cambria Math" w:cs="Times New Roman"/>
                <w:sz w:val="21"/>
                <w:szCs w:val="21"/>
              </w:rPr>
            </m:ctrlPr>
          </m:sSubPr>
          <m:e>
            <m:r>
              <m:rPr>
                <m:nor/>
              </m:rPr>
              <w:rPr>
                <w:rFonts w:ascii="Times New Roman" w:hAnsi="Times New Roman" w:cs="Times New Roman"/>
                <w:b w:val="0"/>
                <w:i/>
                <w:sz w:val="21"/>
                <w:szCs w:val="21"/>
              </w:rPr>
              <m:t>τ</m:t>
            </m:r>
            <m:ctrlPr>
              <w:rPr>
                <w:rFonts w:ascii="Cambria Math" w:hAnsi="Cambria Math" w:cs="Times New Roman"/>
                <w:sz w:val="21"/>
                <w:szCs w:val="21"/>
              </w:rPr>
            </m:ctrlPr>
          </m:e>
          <m:sub>
            <m:r>
              <m:rPr>
                <m:nor/>
              </m:rPr>
              <w:rPr>
                <w:rFonts w:ascii="Times New Roman" w:hAnsi="Times New Roman" w:cs="Times New Roman"/>
                <w:b w:val="0"/>
                <w:i/>
                <w:sz w:val="21"/>
                <w:szCs w:val="21"/>
              </w:rPr>
              <m:t>s</m:t>
            </m:r>
            <m:ctrlPr>
              <w:rPr>
                <w:rFonts w:ascii="Cambria Math" w:hAnsi="Cambria Math" w:cs="Times New Roman"/>
                <w:sz w:val="21"/>
                <w:szCs w:val="21"/>
              </w:rPr>
            </m:ctrlPr>
          </m:sub>
        </m:sSub>
      </m:oMath>
      <w:r>
        <w:rPr>
          <w:rFonts w:cs="Times New Roman"/>
          <w:sz w:val="21"/>
          <w:szCs w:val="21"/>
        </w:rPr>
        <w:t> ——</w:t>
      </w:r>
      <w:r>
        <w:rPr>
          <w:rFonts w:hint="eastAsia" w:cs="Times New Roman"/>
          <w:sz w:val="21"/>
          <w:szCs w:val="21"/>
        </w:rPr>
        <w:t>土工袋抗冲刷强度（</w:t>
      </w:r>
      <w:r>
        <w:rPr>
          <w:rFonts w:cs="Times New Roman"/>
          <w:sz w:val="21"/>
          <w:szCs w:val="21"/>
        </w:rPr>
        <w:t>kPa</w:t>
      </w:r>
      <w:r>
        <w:rPr>
          <w:rFonts w:hint="eastAsia" w:cs="Times New Roman"/>
          <w:sz w:val="21"/>
          <w:szCs w:val="21"/>
        </w:rPr>
        <w:t>）；</w:t>
      </w:r>
      <w:r>
        <w:rPr>
          <w:rFonts w:cs="Times New Roman"/>
          <w:sz w:val="21"/>
          <w:szCs w:val="21"/>
        </w:rPr>
        <w:br w:type="textWrapping"/>
      </w:r>
      <m:oMath>
        <m:sSub>
          <m:sSubPr>
            <m:ctrlPr>
              <w:rPr>
                <w:rFonts w:ascii="Cambria Math" w:hAnsi="Cambria Math" w:cs="Times New Roman"/>
                <w:sz w:val="21"/>
                <w:szCs w:val="21"/>
              </w:rPr>
            </m:ctrlPr>
          </m:sSubPr>
          <m:e>
            <m:r>
              <m:rPr>
                <m:nor/>
              </m:rPr>
              <w:rPr>
                <w:rFonts w:ascii="Times New Roman" w:hAnsi="Times New Roman" w:cs="Times New Roman"/>
                <w:b w:val="0"/>
                <w:i/>
                <w:sz w:val="21"/>
                <w:szCs w:val="21"/>
              </w:rPr>
              <m:t>γ</m:t>
            </m:r>
            <m:ctrlPr>
              <w:rPr>
                <w:rFonts w:ascii="Cambria Math" w:hAnsi="Cambria Math" w:cs="Times New Roman"/>
                <w:sz w:val="21"/>
                <w:szCs w:val="21"/>
              </w:rPr>
            </m:ctrlPr>
          </m:e>
          <m:sub>
            <m:r>
              <m:rPr>
                <m:nor/>
              </m:rPr>
              <w:rPr>
                <w:rFonts w:ascii="Times New Roman" w:hAnsi="Times New Roman" w:cs="Times New Roman"/>
                <w:b w:val="0"/>
                <w:i/>
                <w:sz w:val="21"/>
                <w:szCs w:val="21"/>
              </w:rPr>
              <m:t>w</m:t>
            </m:r>
            <m:ctrlPr>
              <w:rPr>
                <w:rFonts w:ascii="Cambria Math" w:hAnsi="Cambria Math" w:cs="Times New Roman"/>
                <w:sz w:val="21"/>
                <w:szCs w:val="21"/>
              </w:rPr>
            </m:ctrlPr>
          </m:sub>
        </m:sSub>
      </m:oMath>
      <w:r>
        <w:rPr>
          <w:rFonts w:cs="Times New Roman"/>
          <w:sz w:val="21"/>
          <w:szCs w:val="21"/>
        </w:rPr>
        <w:t>——</w:t>
      </w:r>
      <w:r>
        <w:rPr>
          <w:rFonts w:hint="eastAsia" w:cs="Times New Roman"/>
          <w:sz w:val="21"/>
          <w:szCs w:val="21"/>
        </w:rPr>
        <w:t>水容重（</w:t>
      </w:r>
      <w:r>
        <w:rPr>
          <w:rFonts w:cs="Times New Roman"/>
          <w:sz w:val="21"/>
          <w:szCs w:val="21"/>
        </w:rPr>
        <w:t>kN/m</w:t>
      </w:r>
      <w:r>
        <w:rPr>
          <w:rFonts w:hint="eastAsia" w:cs="Times New Roman"/>
          <w:sz w:val="21"/>
          <w:szCs w:val="21"/>
        </w:rPr>
        <w:t>³）；</w:t>
      </w:r>
      <w:r>
        <w:rPr>
          <w:rFonts w:cs="Times New Roman"/>
          <w:sz w:val="21"/>
          <w:szCs w:val="21"/>
        </w:rPr>
        <w:br w:type="textWrapping"/>
      </w:r>
      <m:oMath>
        <m:r>
          <m:rPr>
            <m:nor/>
          </m:rPr>
          <w:rPr>
            <w:rFonts w:ascii="Times New Roman" w:hAnsi="Times New Roman" w:cs="Times New Roman"/>
            <w:b w:val="0"/>
            <w:i/>
            <w:sz w:val="21"/>
            <w:szCs w:val="21"/>
          </w:rPr>
          <m:t>R</m:t>
        </m:r>
      </m:oMath>
      <w:r>
        <w:rPr>
          <w:rFonts w:cs="Times New Roman"/>
          <w:sz w:val="21"/>
          <w:szCs w:val="21"/>
        </w:rPr>
        <w:t> ——</w:t>
      </w:r>
      <w:r>
        <w:rPr>
          <w:rFonts w:hint="eastAsia" w:cs="Times New Roman"/>
          <w:sz w:val="21"/>
          <w:szCs w:val="21"/>
        </w:rPr>
        <w:t>水力半径（</w:t>
      </w:r>
      <w:r>
        <w:rPr>
          <w:rFonts w:cs="Times New Roman"/>
          <w:sz w:val="21"/>
          <w:szCs w:val="21"/>
        </w:rPr>
        <w:t>m</w:t>
      </w:r>
      <w:r>
        <w:rPr>
          <w:rFonts w:hint="eastAsia" w:cs="Times New Roman"/>
          <w:sz w:val="21"/>
          <w:szCs w:val="21"/>
        </w:rPr>
        <w:t>）；</w:t>
      </w:r>
      <w:r>
        <w:rPr>
          <w:rFonts w:cs="Times New Roman"/>
          <w:sz w:val="21"/>
          <w:szCs w:val="21"/>
        </w:rPr>
        <w:br w:type="textWrapping"/>
      </w:r>
      <w:r>
        <w:rPr>
          <w:rFonts w:hint="eastAsia" w:cs="Times New Roman"/>
          <w:sz w:val="21"/>
          <w:szCs w:val="21"/>
        </w:rPr>
        <w:t xml:space="preserve"> </w:t>
      </w:r>
      <m:oMath>
        <m:r>
          <m:rPr>
            <m:nor/>
          </m:rPr>
          <w:rPr>
            <w:rFonts w:ascii="Times New Roman" w:hAnsi="Times New Roman" w:cs="Times New Roman"/>
            <w:b w:val="0"/>
            <w:bCs/>
            <w:i/>
            <w:sz w:val="21"/>
            <w:szCs w:val="21"/>
          </w:rPr>
          <m:t>i</m:t>
        </m:r>
      </m:oMath>
      <w:r>
        <w:rPr>
          <w:rFonts w:hint="eastAsia" w:cs="Times New Roman"/>
          <w:bCs/>
          <w:sz w:val="21"/>
          <w:szCs w:val="21"/>
        </w:rPr>
        <w:t>——纵坡</w:t>
      </w:r>
      <w:r>
        <w:rPr>
          <w:rFonts w:hint="eastAsia" w:cs="Times New Roman"/>
          <w:sz w:val="21"/>
          <w:szCs w:val="21"/>
        </w:rPr>
        <w:t>。</w:t>
      </w:r>
    </w:p>
    <w:p w14:paraId="22A14F0F">
      <w:pPr>
        <w:pStyle w:val="3"/>
        <w:numPr>
          <w:ilvl w:val="1"/>
          <w:numId w:val="0"/>
        </w:numPr>
        <w:jc w:val="center"/>
        <w:rPr>
          <w:szCs w:val="24"/>
        </w:rPr>
      </w:pPr>
      <w:bookmarkStart w:id="521" w:name="_Toc28936"/>
      <w:bookmarkStart w:id="522" w:name="_Toc30966"/>
      <w:bookmarkStart w:id="523" w:name="_Toc18884"/>
      <w:bookmarkStart w:id="524" w:name="_Toc312"/>
      <w:bookmarkStart w:id="525" w:name="_Toc31118"/>
      <w:bookmarkStart w:id="526" w:name="_Toc9786"/>
      <w:bookmarkStart w:id="527" w:name="_Toc19711"/>
      <w:r>
        <w:rPr>
          <w:rFonts w:hint="eastAsia"/>
          <w:sz w:val="24"/>
          <w:szCs w:val="24"/>
        </w:rPr>
        <w:t>A.10 抗浮稳定验算公式</w:t>
      </w:r>
      <w:bookmarkEnd w:id="521"/>
      <w:bookmarkEnd w:id="522"/>
    </w:p>
    <w:p w14:paraId="2162B00B">
      <w:pPr>
        <w:ind w:left="0" w:firstLine="0" w:firstLineChars="0"/>
        <w:outlineLvl w:val="1"/>
        <w:rPr>
          <w:rFonts w:cs="Times New Roman"/>
          <w:sz w:val="21"/>
          <w:szCs w:val="21"/>
        </w:rPr>
      </w:pPr>
      <w:bookmarkStart w:id="528" w:name="_Toc23545"/>
      <w:bookmarkStart w:id="529" w:name="_Toc15505"/>
      <w:bookmarkStart w:id="530" w:name="_Toc11824"/>
      <w:r>
        <w:rPr>
          <w:rFonts w:cs="Times New Roman"/>
          <w:b/>
          <w:bCs/>
          <w:sz w:val="21"/>
          <w:szCs w:val="21"/>
        </w:rPr>
        <w:t>A.</w:t>
      </w:r>
      <w:r>
        <w:rPr>
          <w:rFonts w:hint="eastAsia" w:cs="Times New Roman"/>
          <w:b/>
          <w:bCs/>
          <w:sz w:val="21"/>
          <w:szCs w:val="21"/>
        </w:rPr>
        <w:t>10</w:t>
      </w:r>
      <w:r>
        <w:rPr>
          <w:rFonts w:cs="Times New Roman"/>
          <w:b/>
          <w:bCs/>
          <w:sz w:val="21"/>
          <w:szCs w:val="21"/>
        </w:rPr>
        <w:t>.</w:t>
      </w:r>
      <w:r>
        <w:rPr>
          <w:rFonts w:cs="Times New Roman"/>
          <w:b/>
          <w:bCs/>
          <w:sz w:val="21"/>
          <w:szCs w:val="21"/>
        </w:rPr>
        <w:t>1</w:t>
      </w:r>
      <w:r>
        <w:rPr>
          <w:rFonts w:cs="Times New Roman"/>
          <w:sz w:val="21"/>
          <w:szCs w:val="21"/>
        </w:rPr>
        <w:t xml:space="preserve"> </w:t>
      </w:r>
      <w:r>
        <w:rPr>
          <w:rFonts w:hint="eastAsia" w:cs="Times New Roman"/>
          <w:sz w:val="21"/>
          <w:szCs w:val="21"/>
        </w:rPr>
        <w:t>抗浮稳定验算公式</w:t>
      </w:r>
      <w:bookmarkEnd w:id="523"/>
      <w:bookmarkEnd w:id="524"/>
      <w:bookmarkEnd w:id="525"/>
      <w:bookmarkEnd w:id="526"/>
      <w:bookmarkEnd w:id="527"/>
      <w:bookmarkEnd w:id="528"/>
      <w:bookmarkEnd w:id="529"/>
      <w:bookmarkEnd w:id="530"/>
    </w:p>
    <w:p w14:paraId="6208554F">
      <w:pPr>
        <w:spacing w:line="360" w:lineRule="auto"/>
        <w:ind w:firstLine="0" w:firstLineChars="0"/>
        <w:rPr>
          <w:rFonts w:hAnsi="Cambria Math" w:cs="Times New Roman"/>
          <w:sz w:val="21"/>
          <w:szCs w:val="21"/>
        </w:rPr>
      </w:pPr>
      <m:oMathPara>
        <m:oMath>
          <m:eqArr>
            <m:eqArrPr>
              <m:maxDist m:val="1"/>
              <m:ctrlPr>
                <w:rPr>
                  <w:rFonts w:ascii="Cambria Math" w:hAnsi="Cambria Math" w:cs="Times New Roman"/>
                  <w:sz w:val="21"/>
                  <w:szCs w:val="21"/>
                </w:rPr>
              </m:ctrlPr>
            </m:eqArrPr>
            <m:e>
              <m:sSub>
                <m:sSubPr>
                  <m:ctrlPr>
                    <w:rPr>
                      <w:rFonts w:ascii="Cambria Math" w:hAnsi="Cambria Math" w:cs="Times New Roman"/>
                      <w:sz w:val="21"/>
                      <w:szCs w:val="21"/>
                    </w:rPr>
                  </m:ctrlPr>
                </m:sSubPr>
                <m:e>
                  <m:r>
                    <m:rPr>
                      <m:nor/>
                    </m:rPr>
                    <w:rPr>
                      <w:rFonts w:ascii="Times New Roman" w:hAnsi="Times New Roman" w:cs="Times New Roman"/>
                      <w:b w:val="0"/>
                      <w:i/>
                      <w:sz w:val="21"/>
                      <w:szCs w:val="21"/>
                    </w:rPr>
                    <m:t>F</m:t>
                  </m:r>
                  <m:ctrlPr>
                    <w:rPr>
                      <w:rFonts w:ascii="Cambria Math" w:hAnsi="Cambria Math" w:cs="Times New Roman"/>
                      <w:sz w:val="21"/>
                      <w:szCs w:val="21"/>
                    </w:rPr>
                  </m:ctrlPr>
                </m:e>
                <m:sub>
                  <m:r>
                    <m:rPr>
                      <m:nor/>
                    </m:rPr>
                    <w:rPr>
                      <w:rFonts w:ascii="Times New Roman" w:hAnsi="Times New Roman" w:cs="Times New Roman"/>
                      <w:b w:val="0"/>
                      <w:i/>
                      <w:sz w:val="21"/>
                      <w:szCs w:val="21"/>
                    </w:rPr>
                    <m:t>f</m:t>
                  </m:r>
                  <m:ctrlPr>
                    <w:rPr>
                      <w:rFonts w:ascii="Cambria Math" w:hAnsi="Cambria Math" w:cs="Times New Roman"/>
                      <w:sz w:val="21"/>
                      <w:szCs w:val="21"/>
                    </w:rPr>
                  </m:ctrlPr>
                </m:sub>
              </m:sSub>
              <m:r>
                <m:rPr>
                  <m:nor/>
                  <m:sty m:val="p"/>
                </m:rPr>
                <w:rPr>
                  <w:rFonts w:ascii="Times New Roman" w:hAnsi="Times New Roman" w:cs="Times New Roman"/>
                  <w:sz w:val="21"/>
                  <w:szCs w:val="21"/>
                </w:rPr>
                <m:t>=</m:t>
              </m:r>
              <m:f>
                <m:fPr>
                  <m:ctrlPr>
                    <w:rPr>
                      <w:rFonts w:ascii="Cambria Math" w:hAnsi="Cambria Math" w:cs="Times New Roman"/>
                      <w:sz w:val="21"/>
                      <w:szCs w:val="21"/>
                    </w:rPr>
                  </m:ctrlPr>
                </m:fPr>
                <m:num>
                  <m:sSub>
                    <m:sSubPr>
                      <m:ctrlPr>
                        <w:rPr>
                          <w:rFonts w:ascii="Cambria Math" w:hAnsi="Cambria Math" w:cs="Times New Roman"/>
                          <w:sz w:val="21"/>
                          <w:szCs w:val="21"/>
                        </w:rPr>
                      </m:ctrlPr>
                    </m:sSubPr>
                    <m:e>
                      <m:r>
                        <m:rPr>
                          <m:nor/>
                        </m:rPr>
                        <w:rPr>
                          <w:rFonts w:ascii="Times New Roman" w:hAnsi="Times New Roman" w:cs="Times New Roman"/>
                          <w:b w:val="0"/>
                          <w:i/>
                          <w:sz w:val="21"/>
                          <w:szCs w:val="21"/>
                        </w:rPr>
                        <m:t>W</m:t>
                      </m:r>
                      <m:ctrlPr>
                        <w:rPr>
                          <w:rFonts w:ascii="Cambria Math" w:hAnsi="Cambria Math" w:cs="Times New Roman"/>
                          <w:sz w:val="21"/>
                          <w:szCs w:val="21"/>
                        </w:rPr>
                      </m:ctrlPr>
                    </m:e>
                    <m:sub>
                      <m:r>
                        <m:rPr>
                          <m:nor/>
                        </m:rPr>
                        <w:rPr>
                          <w:rFonts w:ascii="Times New Roman" w:hAnsi="Times New Roman" w:cs="Times New Roman"/>
                          <w:b w:val="0"/>
                          <w:i/>
                          <w:sz w:val="21"/>
                          <w:szCs w:val="21"/>
                        </w:rPr>
                        <m:t>m</m:t>
                      </m:r>
                      <m:ctrlPr>
                        <w:rPr>
                          <w:rFonts w:ascii="Cambria Math" w:hAnsi="Cambria Math" w:cs="Times New Roman"/>
                          <w:sz w:val="21"/>
                          <w:szCs w:val="21"/>
                        </w:rPr>
                      </m:ctrlPr>
                    </m:sub>
                  </m:sSub>
                  <m:r>
                    <m:rPr>
                      <m:nor/>
                      <m:sty m:val="p"/>
                    </m:rPr>
                    <w:rPr>
                      <w:rFonts w:ascii="Times New Roman" w:hAnsi="Times New Roman" w:cs="Times New Roman"/>
                      <w:sz w:val="21"/>
                      <w:szCs w:val="21"/>
                    </w:rPr>
                    <m:t>+</m:t>
                  </m:r>
                  <m:sSub>
                    <m:sSubPr>
                      <m:ctrlPr>
                        <w:rPr>
                          <w:rFonts w:ascii="Cambria Math" w:hAnsi="Cambria Math" w:cs="Times New Roman"/>
                          <w:sz w:val="21"/>
                          <w:szCs w:val="21"/>
                        </w:rPr>
                      </m:ctrlPr>
                    </m:sSubPr>
                    <m:e>
                      <m:r>
                        <m:rPr>
                          <m:nor/>
                        </m:rPr>
                        <w:rPr>
                          <w:rFonts w:ascii="Times New Roman" w:hAnsi="Times New Roman" w:cs="Times New Roman"/>
                          <w:b w:val="0"/>
                          <w:i/>
                          <w:sz w:val="21"/>
                          <w:szCs w:val="21"/>
                        </w:rPr>
                        <m:t>W</m:t>
                      </m:r>
                      <m:ctrlPr>
                        <w:rPr>
                          <w:rFonts w:ascii="Cambria Math" w:hAnsi="Cambria Math" w:cs="Times New Roman"/>
                          <w:sz w:val="21"/>
                          <w:szCs w:val="21"/>
                        </w:rPr>
                      </m:ctrlPr>
                    </m:e>
                    <m:sub>
                      <m:r>
                        <m:rPr>
                          <m:nor/>
                        </m:rPr>
                        <w:rPr>
                          <w:rFonts w:ascii="Times New Roman" w:hAnsi="Times New Roman" w:cs="Times New Roman"/>
                          <w:b w:val="0"/>
                          <w:i/>
                          <w:sz w:val="21"/>
                          <w:szCs w:val="21"/>
                        </w:rPr>
                        <m:t>s</m:t>
                      </m:r>
                      <m:ctrlPr>
                        <w:rPr>
                          <w:rFonts w:ascii="Cambria Math" w:hAnsi="Cambria Math" w:cs="Times New Roman"/>
                          <w:sz w:val="21"/>
                          <w:szCs w:val="21"/>
                        </w:rPr>
                      </m:ctrlPr>
                    </m:sub>
                  </m:sSub>
                  <m:ctrlPr>
                    <w:rPr>
                      <w:rFonts w:ascii="Cambria Math" w:hAnsi="Cambria Math" w:cs="Times New Roman"/>
                      <w:sz w:val="21"/>
                      <w:szCs w:val="21"/>
                    </w:rPr>
                  </m:ctrlPr>
                </m:num>
                <m:den>
                  <m:r>
                    <m:rPr>
                      <m:nor/>
                    </m:rPr>
                    <w:rPr>
                      <w:rFonts w:ascii="Times New Roman" w:hAnsi="Times New Roman" w:cs="Times New Roman"/>
                      <w:b w:val="0"/>
                      <w:i/>
                      <w:sz w:val="21"/>
                      <w:szCs w:val="21"/>
                    </w:rPr>
                    <m:t>U</m:t>
                  </m:r>
                  <m:ctrlPr>
                    <w:rPr>
                      <w:rFonts w:ascii="Cambria Math" w:hAnsi="Cambria Math" w:cs="Times New Roman"/>
                      <w:sz w:val="21"/>
                      <w:szCs w:val="21"/>
                    </w:rPr>
                  </m:ctrlPr>
                </m:den>
              </m:f>
              <m:r>
                <m:rPr>
                  <m:sty m:val="p"/>
                </m:rPr>
                <w:rPr>
                  <w:rFonts w:ascii="Cambria Math" w:hAnsi="Cambria Math" w:cs="Times New Roman"/>
                  <w:sz w:val="21"/>
                  <w:szCs w:val="21"/>
                </w:rPr>
                <m:t>#</m:t>
              </m:r>
              <m:r>
                <m:rPr>
                  <m:nor/>
                  <m:sty m:val="p"/>
                </m:rPr>
                <w:rPr>
                  <w:rFonts w:hint="eastAsia" w:ascii="Times New Roman" w:hAnsi="Times New Roman" w:cs="Times New Roman"/>
                  <w:sz w:val="21"/>
                  <w:szCs w:val="21"/>
                </w:rPr>
                <m:t>（</m:t>
              </m:r>
              <m:r>
                <m:rPr>
                  <m:nor/>
                  <m:sty m:val="p"/>
                </m:rPr>
                <w:rPr>
                  <w:rFonts w:cs="Times New Roman"/>
                  <w:sz w:val="21"/>
                  <w:szCs w:val="21"/>
                </w:rPr>
                <m:t>A.10.</m:t>
              </m:r>
              <m:r>
                <m:rPr>
                  <m:nor/>
                  <m:sty m:val="p"/>
                </m:rPr>
                <w:rPr>
                  <w:rFonts w:ascii="Times New Roman" w:hAnsi="Times New Roman" w:cs="Times New Roman"/>
                  <w:sz w:val="21"/>
                  <w:szCs w:val="21"/>
                </w:rPr>
                <m:t>1</m:t>
              </m:r>
              <m:r>
                <m:rPr>
                  <m:nor/>
                  <m:sty m:val="p"/>
                </m:rPr>
                <w:rPr>
                  <w:rFonts w:hint="eastAsia" w:ascii="Times New Roman" w:hAnsi="Times New Roman" w:cs="Times New Roman"/>
                  <w:sz w:val="21"/>
                  <w:szCs w:val="21"/>
                </w:rPr>
                <m:t>）</m:t>
              </m:r>
              <m:ctrlPr>
                <w:rPr>
                  <w:rFonts w:ascii="Cambria Math" w:hAnsi="Cambria Math" w:cs="Times New Roman"/>
                  <w:sz w:val="21"/>
                  <w:szCs w:val="21"/>
                </w:rPr>
              </m:ctrlPr>
            </m:e>
          </m:eqArr>
        </m:oMath>
      </m:oMathPara>
    </w:p>
    <w:p w14:paraId="2A50EC9B">
      <w:pPr>
        <w:spacing w:line="360" w:lineRule="auto"/>
        <w:ind w:left="420" w:hanging="420" w:hangingChars="200"/>
        <w:rPr>
          <w:rFonts w:cs="Times New Roman"/>
          <w:sz w:val="21"/>
          <w:szCs w:val="21"/>
        </w:rPr>
      </w:pPr>
      <w:r>
        <w:rPr>
          <w:rFonts w:hint="eastAsia" w:cs="Times New Roman"/>
          <w:sz w:val="21"/>
          <w:szCs w:val="21"/>
        </w:rPr>
        <w:t>式中</w:t>
      </w:r>
      <w:r>
        <w:rPr>
          <w:rFonts w:hint="eastAsia" w:cs="Times New Roman"/>
          <w:sz w:val="21"/>
          <w:szCs w:val="21"/>
        </w:rPr>
        <w:t xml:space="preserve">  </w:t>
      </w:r>
      <m:oMath>
        <m:sSub>
          <m:sSubPr>
            <m:ctrlPr>
              <w:rPr>
                <w:rFonts w:ascii="Cambria Math" w:hAnsi="Cambria Math" w:cs="Times New Roman"/>
                <w:sz w:val="21"/>
                <w:szCs w:val="21"/>
              </w:rPr>
            </m:ctrlPr>
          </m:sSubPr>
          <m:e>
            <m:r>
              <m:rPr>
                <m:nor/>
              </m:rPr>
              <w:rPr>
                <w:rFonts w:ascii="Times New Roman" w:hAnsi="Times New Roman" w:cs="Times New Roman"/>
                <w:b w:val="0"/>
                <w:i/>
                <w:sz w:val="21"/>
                <w:szCs w:val="21"/>
              </w:rPr>
              <m:t>F</m:t>
            </m:r>
            <m:ctrlPr>
              <w:rPr>
                <w:rFonts w:ascii="Cambria Math" w:hAnsi="Cambria Math" w:cs="Times New Roman"/>
                <w:sz w:val="21"/>
                <w:szCs w:val="21"/>
              </w:rPr>
            </m:ctrlPr>
          </m:e>
          <m:sub>
            <m:r>
              <m:rPr>
                <m:nor/>
              </m:rPr>
              <w:rPr>
                <w:rFonts w:hint="eastAsia" w:ascii="Cambria Math" w:hAnsi="Cambria Math" w:cs="Times New Roman"/>
                <w:i/>
                <w:sz w:val="21"/>
                <w:szCs w:val="21"/>
              </w:rPr>
              <m:t>f</m:t>
            </m:r>
            <m:ctrlPr>
              <w:rPr>
                <w:rFonts w:ascii="Cambria Math" w:hAnsi="Cambria Math" w:cs="Times New Roman"/>
                <w:sz w:val="21"/>
                <w:szCs w:val="21"/>
              </w:rPr>
            </m:ctrlPr>
          </m:sub>
        </m:sSub>
      </m:oMath>
      <w:r>
        <w:rPr>
          <w:rFonts w:cs="Times New Roman"/>
          <w:sz w:val="21"/>
          <w:szCs w:val="21"/>
        </w:rPr>
        <w:t>——</w:t>
      </w:r>
      <w:r>
        <w:rPr>
          <w:rFonts w:hint="eastAsia" w:cs="Times New Roman"/>
          <w:sz w:val="21"/>
          <w:szCs w:val="21"/>
        </w:rPr>
        <w:t>抗浮安全系数，要求≥</w:t>
      </w:r>
      <w:r>
        <w:rPr>
          <w:rFonts w:cs="Times New Roman"/>
          <w:sz w:val="21"/>
          <w:szCs w:val="21"/>
        </w:rPr>
        <w:t>1.2</w:t>
      </w:r>
      <w:r>
        <w:rPr>
          <w:rFonts w:hint="eastAsia" w:cs="Times New Roman"/>
          <w:sz w:val="21"/>
          <w:szCs w:val="21"/>
        </w:rPr>
        <w:t>；</w:t>
      </w:r>
      <w:r>
        <w:rPr>
          <w:rFonts w:cs="Times New Roman"/>
          <w:sz w:val="21"/>
          <w:szCs w:val="21"/>
        </w:rPr>
        <w:br w:type="textWrapping"/>
      </w:r>
      <m:oMath>
        <m:sSub>
          <m:sSubPr>
            <m:ctrlPr>
              <w:rPr>
                <w:rFonts w:ascii="Cambria Math" w:hAnsi="Cambria Math" w:cs="Times New Roman"/>
                <w:sz w:val="21"/>
                <w:szCs w:val="21"/>
              </w:rPr>
            </m:ctrlPr>
          </m:sSubPr>
          <m:e>
            <m:r>
              <m:rPr>
                <m:nor/>
              </m:rPr>
              <w:rPr>
                <w:rFonts w:ascii="Cambria Math" w:hAnsi="Cambria Math" w:cs="Times New Roman"/>
                <w:i/>
                <w:sz w:val="21"/>
                <w:szCs w:val="21"/>
              </w:rPr>
              <m:t xml:space="preserve">  </m:t>
            </m:r>
            <m:r>
              <m:rPr>
                <m:nor/>
              </m:rPr>
              <w:rPr>
                <w:rFonts w:ascii="Times New Roman" w:hAnsi="Times New Roman" w:cs="Times New Roman"/>
                <w:b w:val="0"/>
                <w:i/>
                <w:sz w:val="21"/>
                <w:szCs w:val="21"/>
              </w:rPr>
              <m:t>W</m:t>
            </m:r>
            <m:ctrlPr>
              <w:rPr>
                <w:rFonts w:ascii="Cambria Math" w:hAnsi="Cambria Math" w:cs="Times New Roman"/>
                <w:sz w:val="21"/>
                <w:szCs w:val="21"/>
              </w:rPr>
            </m:ctrlPr>
          </m:e>
          <m:sub>
            <m:r>
              <m:rPr>
                <m:nor/>
              </m:rPr>
              <w:rPr>
                <w:rFonts w:ascii="Times New Roman" w:hAnsi="Times New Roman" w:cs="Times New Roman"/>
                <w:b w:val="0"/>
                <w:i/>
                <w:sz w:val="21"/>
                <w:szCs w:val="21"/>
              </w:rPr>
              <m:t>m</m:t>
            </m:r>
            <m:ctrlPr>
              <w:rPr>
                <w:rFonts w:ascii="Cambria Math" w:hAnsi="Cambria Math" w:cs="Times New Roman"/>
                <w:sz w:val="21"/>
                <w:szCs w:val="21"/>
              </w:rPr>
            </m:ctrlPr>
          </m:sub>
        </m:sSub>
      </m:oMath>
      <w:r>
        <w:rPr>
          <w:rFonts w:cs="Times New Roman"/>
          <w:sz w:val="21"/>
          <w:szCs w:val="21"/>
        </w:rPr>
        <w:t>——</w:t>
      </w:r>
      <w:r>
        <w:rPr>
          <w:rFonts w:hint="eastAsia" w:cs="Times New Roman"/>
          <w:sz w:val="21"/>
          <w:szCs w:val="21"/>
        </w:rPr>
        <w:t>防渗层自重（</w:t>
      </w:r>
      <w:r>
        <w:rPr>
          <w:rFonts w:cs="Times New Roman"/>
          <w:sz w:val="21"/>
          <w:szCs w:val="21"/>
        </w:rPr>
        <w:t>kN</w:t>
      </w:r>
      <w:r>
        <w:rPr>
          <w:rFonts w:hint="eastAsia" w:cs="Times New Roman"/>
          <w:sz w:val="21"/>
          <w:szCs w:val="21"/>
        </w:rPr>
        <w:t>）；</w:t>
      </w:r>
      <w:r>
        <w:rPr>
          <w:rFonts w:cs="Times New Roman"/>
          <w:sz w:val="21"/>
          <w:szCs w:val="21"/>
        </w:rPr>
        <w:br w:type="textWrapping"/>
      </w:r>
      <m:oMath>
        <m:sSub>
          <m:sSubPr>
            <m:ctrlPr>
              <w:rPr>
                <w:rFonts w:ascii="Cambria Math" w:hAnsi="Cambria Math" w:cs="Times New Roman"/>
                <w:sz w:val="21"/>
                <w:szCs w:val="21"/>
              </w:rPr>
            </m:ctrlPr>
          </m:sSubPr>
          <m:e>
            <m:r>
              <m:rPr>
                <m:nor/>
              </m:rPr>
              <w:rPr>
                <w:rFonts w:ascii="Cambria Math" w:hAnsi="Cambria Math" w:cs="Times New Roman"/>
                <w:i/>
                <w:sz w:val="21"/>
                <w:szCs w:val="21"/>
              </w:rPr>
              <m:t xml:space="preserve">   </m:t>
            </m:r>
            <m:r>
              <m:rPr>
                <m:nor/>
              </m:rPr>
              <w:rPr>
                <w:rFonts w:ascii="Times New Roman" w:hAnsi="Times New Roman" w:cs="Times New Roman"/>
                <w:b w:val="0"/>
                <w:i/>
                <w:sz w:val="21"/>
                <w:szCs w:val="21"/>
              </w:rPr>
              <m:t>W</m:t>
            </m:r>
            <m:ctrlPr>
              <w:rPr>
                <w:rFonts w:ascii="Cambria Math" w:hAnsi="Cambria Math" w:cs="Times New Roman"/>
                <w:sz w:val="21"/>
                <w:szCs w:val="21"/>
              </w:rPr>
            </m:ctrlPr>
          </m:e>
          <m:sub>
            <m:r>
              <m:rPr>
                <m:nor/>
              </m:rPr>
              <w:rPr>
                <w:rFonts w:ascii="Times New Roman" w:hAnsi="Times New Roman" w:cs="Times New Roman"/>
                <w:b w:val="0"/>
                <w:i/>
                <w:sz w:val="21"/>
                <w:szCs w:val="21"/>
              </w:rPr>
              <m:t>s</m:t>
            </m:r>
            <m:ctrlPr>
              <w:rPr>
                <w:rFonts w:ascii="Cambria Math" w:hAnsi="Cambria Math" w:cs="Times New Roman"/>
                <w:sz w:val="21"/>
                <w:szCs w:val="21"/>
              </w:rPr>
            </m:ctrlPr>
          </m:sub>
        </m:sSub>
      </m:oMath>
      <w:r>
        <w:rPr>
          <w:rFonts w:cs="Times New Roman"/>
          <w:sz w:val="21"/>
          <w:szCs w:val="21"/>
        </w:rPr>
        <w:t>——</w:t>
      </w:r>
      <w:r>
        <w:rPr>
          <w:rFonts w:hint="eastAsia" w:cs="Times New Roman"/>
          <w:sz w:val="21"/>
          <w:szCs w:val="21"/>
        </w:rPr>
        <w:t>锚固系统提供的抗拔力（</w:t>
      </w:r>
      <w:r>
        <w:rPr>
          <w:rFonts w:cs="Times New Roman"/>
          <w:sz w:val="21"/>
          <w:szCs w:val="21"/>
        </w:rPr>
        <w:t>kN</w:t>
      </w:r>
      <w:r>
        <w:rPr>
          <w:rFonts w:hint="eastAsia" w:cs="Times New Roman"/>
          <w:sz w:val="21"/>
          <w:szCs w:val="21"/>
        </w:rPr>
        <w:t>）；</w:t>
      </w:r>
      <w:r>
        <w:rPr>
          <w:rFonts w:cs="Times New Roman"/>
          <w:sz w:val="21"/>
          <w:szCs w:val="21"/>
        </w:rPr>
        <w:br w:type="textWrapping"/>
      </w:r>
      <w:r>
        <w:rPr>
          <w:rFonts w:hint="eastAsia" w:cs="Times New Roman"/>
          <w:sz w:val="21"/>
          <w:szCs w:val="21"/>
        </w:rPr>
        <w:t xml:space="preserve"> </w:t>
      </w:r>
      <m:oMath>
        <m:r>
          <m:rPr>
            <m:nor/>
          </m:rPr>
          <w:rPr>
            <w:rFonts w:ascii="Cambria Math" w:cs="Times New Roman"/>
            <w:i/>
            <w:sz w:val="21"/>
            <w:szCs w:val="21"/>
          </w:rPr>
          <m:t xml:space="preserve">   </m:t>
        </m:r>
        <m:r>
          <m:rPr>
            <m:nor/>
          </m:rPr>
          <w:rPr>
            <w:rFonts w:ascii="Times New Roman" w:hAnsi="Times New Roman" w:cs="Times New Roman"/>
            <w:b w:val="0"/>
            <w:i/>
            <w:sz w:val="21"/>
            <w:szCs w:val="21"/>
          </w:rPr>
          <m:t>U</m:t>
        </m:r>
      </m:oMath>
      <w:r>
        <w:rPr>
          <w:rFonts w:cs="Times New Roman"/>
          <w:sz w:val="21"/>
          <w:szCs w:val="21"/>
        </w:rPr>
        <w:t>——</w:t>
      </w:r>
      <w:r>
        <w:rPr>
          <w:rFonts w:hint="eastAsia" w:cs="Times New Roman"/>
          <w:sz w:val="21"/>
          <w:szCs w:val="21"/>
        </w:rPr>
        <w:t>浮托力（</w:t>
      </w:r>
      <w:r>
        <w:rPr>
          <w:rFonts w:cs="Times New Roman"/>
          <w:sz w:val="21"/>
          <w:szCs w:val="21"/>
        </w:rPr>
        <w:t>kN</w:t>
      </w:r>
      <w:r>
        <w:rPr>
          <w:rFonts w:hint="eastAsia" w:cs="Times New Roman"/>
          <w:sz w:val="21"/>
          <w:szCs w:val="21"/>
        </w:rPr>
        <w:t>）。</w:t>
      </w:r>
    </w:p>
    <w:p w14:paraId="7D91B312">
      <w:pPr>
        <w:pStyle w:val="3"/>
        <w:numPr>
          <w:ilvl w:val="1"/>
          <w:numId w:val="0"/>
        </w:numPr>
        <w:jc w:val="center"/>
        <w:rPr>
          <w:szCs w:val="24"/>
        </w:rPr>
      </w:pPr>
      <w:bookmarkStart w:id="531" w:name="_Toc395"/>
      <w:bookmarkStart w:id="532" w:name="_Toc2333"/>
      <w:bookmarkStart w:id="533" w:name="_Toc15785"/>
      <w:bookmarkStart w:id="534" w:name="_Toc28867"/>
      <w:bookmarkStart w:id="535" w:name="_Toc8017"/>
      <w:bookmarkStart w:id="536" w:name="_Toc5074"/>
      <w:bookmarkStart w:id="537" w:name="_Toc10493"/>
      <w:r>
        <w:rPr>
          <w:rFonts w:hint="eastAsia"/>
          <w:sz w:val="24"/>
          <w:szCs w:val="24"/>
        </w:rPr>
        <w:t>A.11 抗拉强度</w:t>
      </w:r>
      <w:bookmarkEnd w:id="531"/>
      <w:bookmarkEnd w:id="532"/>
    </w:p>
    <w:p w14:paraId="598FC5A7">
      <w:pPr>
        <w:spacing w:line="360" w:lineRule="auto"/>
        <w:ind w:left="0" w:firstLine="0" w:firstLineChars="0"/>
        <w:outlineLvl w:val="1"/>
        <w:rPr>
          <w:rFonts w:cs="Times New Roman"/>
          <w:sz w:val="21"/>
          <w:szCs w:val="21"/>
        </w:rPr>
      </w:pPr>
      <w:bookmarkStart w:id="538" w:name="_Toc18778"/>
      <w:bookmarkStart w:id="539" w:name="_Toc2336"/>
      <w:bookmarkStart w:id="540" w:name="_Toc19582"/>
      <w:r>
        <w:rPr>
          <w:rFonts w:cs="Times New Roman"/>
          <w:b/>
          <w:bCs/>
          <w:sz w:val="21"/>
          <w:szCs w:val="21"/>
        </w:rPr>
        <w:t>A.</w:t>
      </w:r>
      <w:r>
        <w:rPr>
          <w:rFonts w:hint="eastAsia" w:cs="Times New Roman"/>
          <w:b/>
          <w:bCs/>
          <w:sz w:val="21"/>
          <w:szCs w:val="21"/>
        </w:rPr>
        <w:t>11</w:t>
      </w:r>
      <w:r>
        <w:rPr>
          <w:rFonts w:cs="Times New Roman"/>
          <w:b/>
          <w:bCs/>
          <w:sz w:val="21"/>
          <w:szCs w:val="21"/>
        </w:rPr>
        <w:t>.</w:t>
      </w:r>
      <w:r>
        <w:rPr>
          <w:rFonts w:cs="Times New Roman"/>
          <w:b/>
          <w:bCs/>
          <w:sz w:val="21"/>
          <w:szCs w:val="21"/>
        </w:rPr>
        <w:t>1</w:t>
      </w:r>
      <w:r>
        <w:rPr>
          <w:rFonts w:cs="Times New Roman"/>
          <w:sz w:val="21"/>
          <w:szCs w:val="21"/>
        </w:rPr>
        <w:t xml:space="preserve"> </w:t>
      </w:r>
      <w:r>
        <w:rPr>
          <w:rFonts w:hint="eastAsia" w:cs="Times New Roman"/>
          <w:sz w:val="21"/>
          <w:szCs w:val="21"/>
        </w:rPr>
        <w:t>抗拉强度验算公式</w:t>
      </w:r>
      <w:bookmarkEnd w:id="533"/>
      <w:bookmarkEnd w:id="534"/>
      <w:bookmarkEnd w:id="535"/>
      <w:bookmarkEnd w:id="536"/>
      <w:bookmarkEnd w:id="537"/>
      <w:bookmarkEnd w:id="538"/>
      <w:bookmarkEnd w:id="539"/>
      <w:bookmarkEnd w:id="540"/>
    </w:p>
    <w:p w14:paraId="7B9E8B47">
      <w:pPr>
        <w:spacing w:line="360" w:lineRule="auto"/>
        <w:ind w:firstLine="0" w:firstLineChars="0"/>
        <w:rPr>
          <w:rFonts w:hAnsi="Cambria Math" w:cs="Times New Roman"/>
          <w:sz w:val="21"/>
          <w:szCs w:val="21"/>
        </w:rPr>
      </w:pPr>
      <m:oMathPara>
        <m:oMath>
          <m:eqArr>
            <m:eqArrPr>
              <m:maxDist m:val="1"/>
              <m:ctrlPr>
                <w:rPr>
                  <w:rFonts w:ascii="Cambria Math" w:hAnsi="Cambria Math" w:cs="Times New Roman"/>
                  <w:sz w:val="21"/>
                  <w:szCs w:val="21"/>
                </w:rPr>
              </m:ctrlPr>
            </m:eqArrPr>
            <m:e>
              <m:sSub>
                <m:sSubPr>
                  <m:ctrlPr>
                    <w:rPr>
                      <w:rFonts w:ascii="Cambria Math" w:hAnsi="Cambria Math" w:cs="Times New Roman"/>
                      <w:sz w:val="21"/>
                      <w:szCs w:val="21"/>
                    </w:rPr>
                  </m:ctrlPr>
                </m:sSubPr>
                <m:e>
                  <m:r>
                    <m:rPr>
                      <m:nor/>
                    </m:rPr>
                    <w:rPr>
                      <w:rFonts w:ascii="Times New Roman" w:hAnsi="Times New Roman" w:cs="Times New Roman"/>
                      <w:b w:val="0"/>
                      <w:i/>
                      <w:sz w:val="21"/>
                      <w:szCs w:val="21"/>
                    </w:rPr>
                    <m:t>σ</m:t>
                  </m:r>
                  <m:ctrlPr>
                    <w:rPr>
                      <w:rFonts w:ascii="Cambria Math" w:hAnsi="Cambria Math" w:cs="Times New Roman"/>
                      <w:sz w:val="21"/>
                      <w:szCs w:val="21"/>
                    </w:rPr>
                  </m:ctrlPr>
                </m:e>
                <m:sub>
                  <m:r>
                    <m:rPr>
                      <m:nor/>
                    </m:rPr>
                    <w:rPr>
                      <w:rFonts w:ascii="Times New Roman" w:hAnsi="Times New Roman" w:cs="Times New Roman"/>
                      <w:b w:val="0"/>
                      <w:i/>
                      <w:sz w:val="21"/>
                      <w:szCs w:val="21"/>
                    </w:rPr>
                    <m:t>t</m:t>
                  </m:r>
                  <m:ctrlPr>
                    <w:rPr>
                      <w:rFonts w:ascii="Cambria Math" w:hAnsi="Cambria Math" w:cs="Times New Roman"/>
                      <w:sz w:val="21"/>
                      <w:szCs w:val="21"/>
                    </w:rPr>
                  </m:ctrlPr>
                </m:sub>
              </m:sSub>
              <m:r>
                <m:rPr>
                  <m:nor/>
                  <m:sty m:val="p"/>
                </m:rPr>
                <w:rPr>
                  <w:rFonts w:ascii="Times New Roman" w:hAnsi="Times New Roman" w:cs="Times New Roman"/>
                  <w:sz w:val="21"/>
                  <w:szCs w:val="21"/>
                </w:rPr>
                <m:t>=</m:t>
              </m:r>
              <m:f>
                <m:fPr>
                  <m:ctrlPr>
                    <w:rPr>
                      <w:rFonts w:ascii="Cambria Math" w:hAnsi="Cambria Math" w:cs="Times New Roman"/>
                      <w:sz w:val="21"/>
                      <w:szCs w:val="21"/>
                    </w:rPr>
                  </m:ctrlPr>
                </m:fPr>
                <m:num>
                  <m:sSub>
                    <m:sSubPr>
                      <m:ctrlPr>
                        <w:rPr>
                          <w:rFonts w:ascii="Cambria Math" w:hAnsi="Cambria Math" w:cs="Times New Roman"/>
                          <w:sz w:val="21"/>
                          <w:szCs w:val="21"/>
                        </w:rPr>
                      </m:ctrlPr>
                    </m:sSubPr>
                    <m:e>
                      <m:r>
                        <m:rPr>
                          <m:nor/>
                        </m:rPr>
                        <w:rPr>
                          <w:rFonts w:ascii="Times New Roman" w:hAnsi="Times New Roman" w:cs="Times New Roman"/>
                          <w:b w:val="0"/>
                          <w:i/>
                          <w:sz w:val="21"/>
                          <w:szCs w:val="21"/>
                        </w:rPr>
                        <m:t>γ</m:t>
                      </m:r>
                      <m:ctrlPr>
                        <w:rPr>
                          <w:rFonts w:ascii="Cambria Math" w:hAnsi="Cambria Math" w:cs="Times New Roman"/>
                          <w:sz w:val="21"/>
                          <w:szCs w:val="21"/>
                        </w:rPr>
                      </m:ctrlPr>
                    </m:e>
                    <m:sub>
                      <m:r>
                        <m:rPr>
                          <m:nor/>
                        </m:rPr>
                        <w:rPr>
                          <w:rFonts w:ascii="Times New Roman" w:hAnsi="Times New Roman" w:cs="Times New Roman"/>
                          <w:b w:val="0"/>
                          <w:i/>
                          <w:sz w:val="21"/>
                          <w:szCs w:val="21"/>
                        </w:rPr>
                        <m:t>w</m:t>
                      </m:r>
                      <m:ctrlPr>
                        <w:rPr>
                          <w:rFonts w:ascii="Cambria Math" w:hAnsi="Cambria Math" w:cs="Times New Roman"/>
                          <w:sz w:val="21"/>
                          <w:szCs w:val="21"/>
                        </w:rPr>
                      </m:ctrlPr>
                    </m:sub>
                  </m:sSub>
                  <m:sSubSup>
                    <m:sSubSupPr>
                      <m:ctrlPr>
                        <w:rPr>
                          <w:rFonts w:ascii="Cambria Math" w:hAnsi="Cambria Math" w:cs="Times New Roman"/>
                          <w:sz w:val="21"/>
                          <w:szCs w:val="21"/>
                        </w:rPr>
                      </m:ctrlPr>
                    </m:sSubSupPr>
                    <m:e>
                      <m:r>
                        <m:rPr>
                          <m:nor/>
                        </m:rPr>
                        <w:rPr>
                          <w:rFonts w:ascii="Times New Roman" w:hAnsi="Times New Roman" w:cs="Times New Roman"/>
                          <w:b w:val="0"/>
                          <w:i/>
                          <w:sz w:val="21"/>
                          <w:szCs w:val="21"/>
                        </w:rPr>
                        <m:t>h</m:t>
                      </m:r>
                      <m:ctrlPr>
                        <w:rPr>
                          <w:rFonts w:ascii="Cambria Math" w:hAnsi="Cambria Math" w:cs="Times New Roman"/>
                          <w:sz w:val="21"/>
                          <w:szCs w:val="21"/>
                        </w:rPr>
                      </m:ctrlPr>
                    </m:e>
                    <m:sub>
                      <m:r>
                        <m:rPr>
                          <m:nor/>
                        </m:rPr>
                        <w:rPr>
                          <w:rFonts w:ascii="Times New Roman" w:hAnsi="Times New Roman" w:cs="Times New Roman"/>
                          <w:b w:val="0"/>
                          <w:i/>
                          <w:sz w:val="21"/>
                          <w:szCs w:val="21"/>
                        </w:rPr>
                        <m:t>w</m:t>
                      </m:r>
                      <m:ctrlPr>
                        <w:rPr>
                          <w:rFonts w:ascii="Cambria Math" w:hAnsi="Cambria Math" w:cs="Times New Roman"/>
                          <w:sz w:val="21"/>
                          <w:szCs w:val="21"/>
                        </w:rPr>
                      </m:ctrlPr>
                    </m:sub>
                    <m:sup>
                      <m:r>
                        <m:rPr>
                          <m:nor/>
                          <m:sty m:val="p"/>
                        </m:rPr>
                        <w:rPr>
                          <w:rFonts w:ascii="Times New Roman" w:hAnsi="Times New Roman" w:cs="Times New Roman"/>
                          <w:sz w:val="21"/>
                          <w:szCs w:val="21"/>
                        </w:rPr>
                        <m:t>2</m:t>
                      </m:r>
                      <m:ctrlPr>
                        <w:rPr>
                          <w:rFonts w:ascii="Cambria Math" w:hAnsi="Cambria Math" w:cs="Times New Roman"/>
                          <w:sz w:val="21"/>
                          <w:szCs w:val="21"/>
                        </w:rPr>
                      </m:ctrlPr>
                    </m:sup>
                  </m:sSubSup>
                  <m:ctrlPr>
                    <w:rPr>
                      <w:rFonts w:ascii="Cambria Math" w:hAnsi="Cambria Math" w:cs="Times New Roman"/>
                      <w:sz w:val="21"/>
                      <w:szCs w:val="21"/>
                    </w:rPr>
                  </m:ctrlPr>
                </m:num>
                <m:den>
                  <m:r>
                    <m:rPr>
                      <m:nor/>
                      <m:sty m:val="p"/>
                    </m:rPr>
                    <w:rPr>
                      <w:rFonts w:ascii="Times New Roman" w:hAnsi="Times New Roman" w:cs="Times New Roman"/>
                      <w:sz w:val="21"/>
                      <w:szCs w:val="21"/>
                    </w:rPr>
                    <m:t>2</m:t>
                  </m:r>
                  <m:r>
                    <m:rPr>
                      <m:nor/>
                    </m:rPr>
                    <w:rPr>
                      <w:rFonts w:ascii="Times New Roman" w:hAnsi="Times New Roman" w:cs="Times New Roman"/>
                      <w:b w:val="0"/>
                      <w:i/>
                      <w:sz w:val="21"/>
                      <w:szCs w:val="21"/>
                    </w:rPr>
                    <m:t>t</m:t>
                  </m:r>
                  <m:ctrlPr>
                    <w:rPr>
                      <w:rFonts w:ascii="Cambria Math" w:hAnsi="Cambria Math" w:cs="Times New Roman"/>
                      <w:sz w:val="21"/>
                      <w:szCs w:val="21"/>
                    </w:rPr>
                  </m:ctrlPr>
                </m:den>
              </m:f>
              <m:r>
                <m:rPr>
                  <m:sty m:val="p"/>
                </m:rPr>
                <w:rPr>
                  <w:rFonts w:ascii="Cambria Math" w:hAnsi="Cambria Math" w:cs="Times New Roman"/>
                  <w:sz w:val="21"/>
                  <w:szCs w:val="21"/>
                </w:rPr>
                <m:t>#</m:t>
              </m:r>
              <m:r>
                <m:rPr>
                  <m:nor/>
                  <m:sty m:val="p"/>
                </m:rPr>
                <w:rPr>
                  <w:rFonts w:hint="eastAsia" w:ascii="Times New Roman" w:hAnsi="Times New Roman" w:cs="Times New Roman"/>
                  <w:sz w:val="21"/>
                  <w:szCs w:val="21"/>
                </w:rPr>
                <m:t>（</m:t>
              </m:r>
              <m:r>
                <m:rPr>
                  <m:nor/>
                  <m:sty m:val="p"/>
                </m:rPr>
                <w:rPr>
                  <w:rFonts w:cs="Times New Roman"/>
                  <w:sz w:val="21"/>
                  <w:szCs w:val="21"/>
                </w:rPr>
                <m:t>A.11.1</m:t>
              </m:r>
              <m:r>
                <m:rPr>
                  <m:nor/>
                  <m:sty m:val="p"/>
                </m:rPr>
                <w:rPr>
                  <w:rFonts w:hint="eastAsia" w:ascii="Times New Roman" w:hAnsi="Times New Roman" w:cs="Times New Roman"/>
                  <w:sz w:val="21"/>
                  <w:szCs w:val="21"/>
                </w:rPr>
                <m:t>）</m:t>
              </m:r>
              <m:ctrlPr>
                <w:rPr>
                  <w:rFonts w:ascii="Cambria Math" w:hAnsi="Cambria Math" w:cs="Times New Roman"/>
                  <w:sz w:val="21"/>
                  <w:szCs w:val="21"/>
                </w:rPr>
              </m:ctrlPr>
            </m:e>
          </m:eqArr>
        </m:oMath>
      </m:oMathPara>
    </w:p>
    <w:p w14:paraId="47A4F07B">
      <w:pPr>
        <w:spacing w:line="360" w:lineRule="auto"/>
        <w:ind w:firstLine="0" w:firstLineChars="0"/>
        <w:rPr>
          <w:rFonts w:cs="Times New Roman"/>
          <w:sz w:val="21"/>
          <w:szCs w:val="21"/>
        </w:rPr>
      </w:pPr>
      <w:r>
        <w:rPr>
          <w:rFonts w:hint="eastAsia" w:cs="Times New Roman"/>
          <w:sz w:val="21"/>
          <w:szCs w:val="21"/>
        </w:rPr>
        <w:t>式中</w:t>
      </w:r>
      <w:r>
        <w:rPr>
          <w:rFonts w:hint="eastAsia" w:cs="Times New Roman"/>
          <w:sz w:val="21"/>
          <w:szCs w:val="21"/>
        </w:rPr>
        <w:t xml:space="preserve">  </w:t>
      </w:r>
      <m:oMath>
        <m:sSub>
          <m:sSubPr>
            <m:ctrlPr>
              <w:rPr>
                <w:rFonts w:ascii="Cambria Math" w:hAnsi="Cambria Math" w:cs="Times New Roman"/>
                <w:sz w:val="21"/>
                <w:szCs w:val="21"/>
              </w:rPr>
            </m:ctrlPr>
          </m:sSubPr>
          <m:e>
            <m:r>
              <m:rPr>
                <m:nor/>
              </m:rPr>
              <w:rPr>
                <w:rFonts w:ascii="Times New Roman" w:hAnsi="Times New Roman" w:cs="Times New Roman"/>
                <w:b w:val="0"/>
                <w:i/>
                <w:sz w:val="21"/>
                <w:szCs w:val="21"/>
              </w:rPr>
              <m:t>σ</m:t>
            </m:r>
            <m:ctrlPr>
              <w:rPr>
                <w:rFonts w:ascii="Cambria Math" w:hAnsi="Cambria Math" w:cs="Times New Roman"/>
                <w:sz w:val="21"/>
                <w:szCs w:val="21"/>
              </w:rPr>
            </m:ctrlPr>
          </m:e>
          <m:sub>
            <m:r>
              <m:rPr>
                <m:nor/>
              </m:rPr>
              <w:rPr>
                <w:rFonts w:ascii="Times New Roman" w:hAnsi="Times New Roman" w:cs="Times New Roman"/>
                <w:b w:val="0"/>
                <w:i/>
                <w:sz w:val="21"/>
                <w:szCs w:val="21"/>
              </w:rPr>
              <m:t>t</m:t>
            </m:r>
            <m:ctrlPr>
              <w:rPr>
                <w:rFonts w:ascii="Cambria Math" w:hAnsi="Cambria Math" w:cs="Times New Roman"/>
                <w:sz w:val="21"/>
                <w:szCs w:val="21"/>
              </w:rPr>
            </m:ctrlPr>
          </m:sub>
        </m:sSub>
      </m:oMath>
      <w:r>
        <w:rPr>
          <w:rFonts w:cs="Times New Roman"/>
          <w:sz w:val="21"/>
          <w:szCs w:val="21"/>
        </w:rPr>
        <w:t>——</w:t>
      </w:r>
      <w:r>
        <w:rPr>
          <w:rFonts w:hint="eastAsia" w:cs="Times New Roman"/>
          <w:sz w:val="21"/>
          <w:szCs w:val="21"/>
        </w:rPr>
        <w:t>防渗层拉应力（</w:t>
      </w:r>
      <w:r>
        <w:rPr>
          <w:rFonts w:cs="Times New Roman"/>
          <w:sz w:val="21"/>
          <w:szCs w:val="21"/>
        </w:rPr>
        <w:t>kPa</w:t>
      </w:r>
      <w:r>
        <w:rPr>
          <w:rFonts w:hint="eastAsia" w:cs="Times New Roman"/>
          <w:sz w:val="21"/>
          <w:szCs w:val="21"/>
        </w:rPr>
        <w:t>）；</w:t>
      </w:r>
      <w:r>
        <w:rPr>
          <w:rFonts w:cs="Times New Roman"/>
          <w:sz w:val="21"/>
          <w:szCs w:val="21"/>
        </w:rPr>
        <w:br w:type="textWrapping"/>
      </w:r>
      <m:oMath>
        <m:sSub>
          <m:sSubPr>
            <m:ctrlPr>
              <w:rPr>
                <w:rFonts w:ascii="Cambria Math" w:hAnsi="Cambria Math" w:cs="Times New Roman"/>
                <w:sz w:val="21"/>
                <w:szCs w:val="21"/>
              </w:rPr>
            </m:ctrlPr>
          </m:sSubPr>
          <m:e>
            <m:r>
              <m:rPr>
                <m:nor/>
              </m:rPr>
              <w:rPr>
                <w:rFonts w:ascii="Cambria Math" w:hAnsi="Cambria Math" w:cs="Times New Roman"/>
                <w:i/>
                <w:sz w:val="21"/>
                <w:szCs w:val="21"/>
              </w:rPr>
              <m:t xml:space="preserve">            </m:t>
            </m:r>
            <m:r>
              <m:rPr>
                <m:nor/>
              </m:rPr>
              <w:rPr>
                <w:rFonts w:ascii="Times New Roman" w:hAnsi="Times New Roman" w:cs="Times New Roman"/>
                <w:b w:val="0"/>
                <w:i/>
                <w:sz w:val="21"/>
                <w:szCs w:val="21"/>
              </w:rPr>
              <m:t>h</m:t>
            </m:r>
            <m:ctrlPr>
              <w:rPr>
                <w:rFonts w:ascii="Cambria Math" w:hAnsi="Cambria Math" w:cs="Times New Roman"/>
                <w:sz w:val="21"/>
                <w:szCs w:val="21"/>
              </w:rPr>
            </m:ctrlPr>
          </m:e>
          <m:sub>
            <m:r>
              <m:rPr>
                <m:nor/>
              </m:rPr>
              <w:rPr>
                <w:rFonts w:ascii="Times New Roman" w:hAnsi="Times New Roman" w:cs="Times New Roman"/>
                <w:b w:val="0"/>
                <w:i/>
                <w:sz w:val="21"/>
                <w:szCs w:val="21"/>
              </w:rPr>
              <m:t>w</m:t>
            </m:r>
            <m:ctrlPr>
              <w:rPr>
                <w:rFonts w:ascii="Cambria Math" w:hAnsi="Cambria Math" w:cs="Times New Roman"/>
                <w:sz w:val="21"/>
                <w:szCs w:val="21"/>
              </w:rPr>
            </m:ctrlPr>
          </m:sub>
        </m:sSub>
      </m:oMath>
      <w:r>
        <w:rPr>
          <w:rFonts w:cs="Times New Roman"/>
          <w:sz w:val="21"/>
          <w:szCs w:val="21"/>
        </w:rPr>
        <w:t>——</w:t>
      </w:r>
      <w:r>
        <w:rPr>
          <w:rFonts w:hint="eastAsia" w:cs="Times New Roman"/>
          <w:sz w:val="21"/>
          <w:szCs w:val="21"/>
        </w:rPr>
        <w:t>水头高度（</w:t>
      </w:r>
      <w:r>
        <w:rPr>
          <w:rFonts w:cs="Times New Roman"/>
          <w:sz w:val="21"/>
          <w:szCs w:val="21"/>
        </w:rPr>
        <w:t>m</w:t>
      </w:r>
      <w:r>
        <w:rPr>
          <w:rFonts w:hint="eastAsia" w:cs="Times New Roman"/>
          <w:sz w:val="21"/>
          <w:szCs w:val="21"/>
        </w:rPr>
        <w:t>）；</w:t>
      </w:r>
      <w:r>
        <w:rPr>
          <w:rFonts w:cs="Times New Roman"/>
          <w:sz w:val="21"/>
          <w:szCs w:val="21"/>
        </w:rPr>
        <w:br w:type="textWrapping"/>
      </w:r>
      <w:r>
        <w:rPr>
          <w:rFonts w:hint="eastAsia" w:cs="Times New Roman"/>
          <w:sz w:val="21"/>
          <w:szCs w:val="21"/>
        </w:rPr>
        <w:t xml:space="preserve">       </w:t>
      </w:r>
      <m:oMath>
        <m:r>
          <m:rPr>
            <m:nor/>
          </m:rPr>
          <w:rPr>
            <w:rFonts w:ascii="Times New Roman" w:hAnsi="Times New Roman" w:cs="Times New Roman"/>
            <w:b w:val="0"/>
            <w:i/>
            <w:sz w:val="21"/>
            <w:szCs w:val="21"/>
          </w:rPr>
          <m:t>t</m:t>
        </m:r>
      </m:oMath>
      <w:r>
        <w:rPr>
          <w:rFonts w:cs="Times New Roman"/>
          <w:sz w:val="21"/>
          <w:szCs w:val="21"/>
        </w:rPr>
        <w:t>——</w:t>
      </w:r>
      <w:r>
        <w:rPr>
          <w:rFonts w:hint="eastAsia" w:cs="Times New Roman"/>
          <w:sz w:val="21"/>
          <w:szCs w:val="21"/>
        </w:rPr>
        <w:t>防渗层厚度（</w:t>
      </w:r>
      <w:r>
        <w:rPr>
          <w:rFonts w:cs="Times New Roman"/>
          <w:sz w:val="21"/>
          <w:szCs w:val="21"/>
        </w:rPr>
        <w:t>m</w:t>
      </w:r>
      <w:r>
        <w:rPr>
          <w:rFonts w:hint="eastAsia" w:cs="Times New Roman"/>
          <w:sz w:val="21"/>
          <w:szCs w:val="21"/>
        </w:rPr>
        <w:t>）。</w:t>
      </w:r>
    </w:p>
    <w:p w14:paraId="1DAA88A2">
      <w:pPr>
        <w:spacing w:line="360" w:lineRule="auto"/>
        <w:ind w:firstLine="420"/>
        <w:rPr>
          <w:rFonts w:cs="Times New Roman"/>
          <w:sz w:val="21"/>
          <w:szCs w:val="21"/>
        </w:rPr>
      </w:pPr>
      <w:r>
        <w:rPr>
          <w:rFonts w:hint="eastAsia" w:cs="Times New Roman"/>
          <w:sz w:val="21"/>
          <w:szCs w:val="21"/>
        </w:rPr>
        <w:t>验算要求：</w:t>
      </w:r>
      <m:oMath>
        <m:sSub>
          <m:sSubPr>
            <m:ctrlPr>
              <w:rPr>
                <w:rFonts w:ascii="Cambria Math" w:hAnsi="Cambria Math" w:cs="Times New Roman"/>
                <w:sz w:val="21"/>
                <w:szCs w:val="21"/>
              </w:rPr>
            </m:ctrlPr>
          </m:sSubPr>
          <m:e>
            <m:r>
              <m:rPr>
                <m:nor/>
              </m:rPr>
              <w:rPr>
                <w:rFonts w:ascii="Times New Roman" w:hAnsi="Times New Roman" w:cs="Times New Roman"/>
                <w:b w:val="0"/>
                <w:i/>
                <w:sz w:val="21"/>
                <w:szCs w:val="21"/>
              </w:rPr>
              <m:t>σ</m:t>
            </m:r>
            <m:ctrlPr>
              <w:rPr>
                <w:rFonts w:ascii="Cambria Math" w:hAnsi="Cambria Math" w:cs="Times New Roman"/>
                <w:sz w:val="21"/>
                <w:szCs w:val="21"/>
              </w:rPr>
            </m:ctrlPr>
          </m:e>
          <m:sub>
            <m:r>
              <m:rPr>
                <m:nor/>
              </m:rPr>
              <w:rPr>
                <w:rFonts w:ascii="Times New Roman" w:hAnsi="Times New Roman" w:cs="Times New Roman"/>
                <w:b w:val="0"/>
                <w:i/>
                <w:sz w:val="21"/>
                <w:szCs w:val="21"/>
              </w:rPr>
              <m:t>t</m:t>
            </m:r>
            <m:ctrlPr>
              <w:rPr>
                <w:rFonts w:ascii="Cambria Math" w:hAnsi="Cambria Math" w:cs="Times New Roman"/>
                <w:sz w:val="21"/>
                <w:szCs w:val="21"/>
              </w:rPr>
            </m:ctrlPr>
          </m:sub>
        </m:sSub>
        <m:r>
          <m:rPr>
            <m:nor/>
            <m:sty m:val="p"/>
          </m:rPr>
          <w:rPr>
            <w:rFonts w:ascii="Cambria Math" w:hAnsi="Cambria Math" w:cs="Times New Roman"/>
            <w:sz w:val="21"/>
            <w:szCs w:val="21"/>
          </w:rPr>
          <m:t xml:space="preserve"> </m:t>
        </m:r>
        <m:r>
          <m:rPr>
            <m:nor/>
            <m:sty m:val="p"/>
          </m:rPr>
          <w:rPr>
            <w:rFonts w:hint="eastAsia" w:ascii="Times New Roman" w:hAnsi="Times New Roman" w:cs="Times New Roman"/>
            <w:sz w:val="21"/>
            <w:szCs w:val="21"/>
          </w:rPr>
          <m:t>≤</m:t>
        </m:r>
        <m:r>
          <m:rPr>
            <m:nor/>
            <m:sty m:val="p"/>
          </m:rPr>
          <w:rPr>
            <w:rFonts w:ascii="Cambria Math" w:hAnsi="Cambria Math" w:cs="Times New Roman"/>
            <w:sz w:val="21"/>
            <w:szCs w:val="21"/>
          </w:rPr>
          <m:t xml:space="preserve"> </m:t>
        </m:r>
        <m:sSub>
          <m:sSubPr>
            <m:ctrlPr>
              <w:rPr>
                <w:rFonts w:ascii="Cambria Math" w:hAnsi="Cambria Math" w:cs="Times New Roman"/>
                <w:sz w:val="21"/>
                <w:szCs w:val="21"/>
              </w:rPr>
            </m:ctrlPr>
          </m:sSubPr>
          <m:e>
            <m:r>
              <m:rPr>
                <m:nor/>
              </m:rPr>
              <w:rPr>
                <w:rFonts w:ascii="Times New Roman" w:hAnsi="Times New Roman" w:cs="Times New Roman"/>
                <w:b w:val="0"/>
                <w:i/>
                <w:sz w:val="21"/>
                <w:szCs w:val="21"/>
              </w:rPr>
              <m:t>f</m:t>
            </m:r>
            <m:ctrlPr>
              <w:rPr>
                <w:rFonts w:ascii="Cambria Math" w:hAnsi="Cambria Math" w:cs="Times New Roman"/>
                <w:sz w:val="21"/>
                <w:szCs w:val="21"/>
              </w:rPr>
            </m:ctrlPr>
          </m:e>
          <m:sub>
            <m:r>
              <m:rPr>
                <m:nor/>
              </m:rPr>
              <w:rPr>
                <w:rFonts w:ascii="Times New Roman" w:hAnsi="Times New Roman" w:cs="Times New Roman"/>
                <w:b w:val="0"/>
                <w:i/>
                <w:sz w:val="21"/>
                <w:szCs w:val="21"/>
              </w:rPr>
              <m:t>t</m:t>
            </m:r>
            <m:ctrlPr>
              <w:rPr>
                <w:rFonts w:ascii="Cambria Math" w:hAnsi="Cambria Math" w:cs="Times New Roman"/>
                <w:sz w:val="21"/>
                <w:szCs w:val="21"/>
              </w:rPr>
            </m:ctrlPr>
          </m:sub>
        </m:sSub>
      </m:oMath>
      <w:r>
        <w:rPr>
          <w:rFonts w:hint="eastAsia" w:cs="Times New Roman"/>
          <w:sz w:val="21"/>
          <w:szCs w:val="21"/>
        </w:rPr>
        <w:t>，其中</w:t>
      </w:r>
      <m:oMath>
        <m:sSub>
          <m:sSubPr>
            <m:ctrlPr>
              <w:rPr>
                <w:rFonts w:ascii="Cambria Math" w:hAnsi="Cambria Math" w:cs="Times New Roman"/>
                <w:sz w:val="21"/>
                <w:szCs w:val="21"/>
              </w:rPr>
            </m:ctrlPr>
          </m:sSubPr>
          <m:e>
            <m:r>
              <m:rPr>
                <m:nor/>
              </m:rPr>
              <w:rPr>
                <w:rFonts w:ascii="Times New Roman" w:hAnsi="Times New Roman" w:cs="Times New Roman"/>
                <w:b w:val="0"/>
                <w:i/>
                <w:sz w:val="21"/>
                <w:szCs w:val="21"/>
              </w:rPr>
              <m:t>f</m:t>
            </m:r>
            <m:ctrlPr>
              <w:rPr>
                <w:rFonts w:ascii="Cambria Math" w:hAnsi="Cambria Math" w:cs="Times New Roman"/>
                <w:sz w:val="21"/>
                <w:szCs w:val="21"/>
              </w:rPr>
            </m:ctrlPr>
          </m:e>
          <m:sub>
            <m:r>
              <m:rPr>
                <m:nor/>
              </m:rPr>
              <w:rPr>
                <w:rFonts w:ascii="Times New Roman" w:hAnsi="Times New Roman" w:cs="Times New Roman"/>
                <w:b w:val="0"/>
                <w:i/>
                <w:sz w:val="21"/>
                <w:szCs w:val="21"/>
              </w:rPr>
              <m:t>t</m:t>
            </m:r>
            <m:ctrlPr>
              <w:rPr>
                <w:rFonts w:ascii="Cambria Math" w:hAnsi="Cambria Math" w:cs="Times New Roman"/>
                <w:sz w:val="21"/>
                <w:szCs w:val="21"/>
              </w:rPr>
            </m:ctrlPr>
          </m:sub>
        </m:sSub>
      </m:oMath>
      <w:r>
        <w:rPr>
          <w:rFonts w:hint="eastAsia" w:cs="Times New Roman"/>
          <w:sz w:val="21"/>
          <w:szCs w:val="21"/>
        </w:rPr>
        <w:t>为材料抗拉强度（</w:t>
      </w:r>
      <w:r>
        <w:rPr>
          <w:rFonts w:cs="Times New Roman"/>
          <w:sz w:val="21"/>
          <w:szCs w:val="21"/>
        </w:rPr>
        <w:t>kPa</w:t>
      </w:r>
      <w:r>
        <w:rPr>
          <w:rFonts w:hint="eastAsia" w:cs="Times New Roman"/>
          <w:sz w:val="21"/>
          <w:szCs w:val="21"/>
        </w:rPr>
        <w:t>）。</w:t>
      </w:r>
    </w:p>
    <w:p w14:paraId="3248828C">
      <w:pPr>
        <w:pStyle w:val="3"/>
        <w:numPr>
          <w:ilvl w:val="1"/>
          <w:numId w:val="0"/>
        </w:numPr>
        <w:jc w:val="center"/>
        <w:rPr>
          <w:szCs w:val="24"/>
        </w:rPr>
      </w:pPr>
      <w:bookmarkStart w:id="541" w:name="_Toc5502"/>
      <w:bookmarkStart w:id="542" w:name="_Toc15626"/>
      <w:bookmarkStart w:id="543" w:name="_Toc1578"/>
      <w:bookmarkStart w:id="544" w:name="_Toc12889"/>
      <w:bookmarkStart w:id="545" w:name="_Toc19642"/>
      <w:bookmarkStart w:id="546" w:name="_Toc17316"/>
      <w:bookmarkStart w:id="547" w:name="_Toc15411"/>
      <w:r>
        <w:rPr>
          <w:rFonts w:hint="eastAsia"/>
          <w:sz w:val="24"/>
          <w:szCs w:val="24"/>
        </w:rPr>
        <w:t>A.12 锚固系统抗拔力</w:t>
      </w:r>
      <w:bookmarkEnd w:id="541"/>
      <w:bookmarkEnd w:id="542"/>
    </w:p>
    <w:p w14:paraId="22C50A94">
      <w:pPr>
        <w:spacing w:line="360" w:lineRule="auto"/>
        <w:ind w:left="0" w:firstLine="0" w:firstLineChars="0"/>
        <w:outlineLvl w:val="1"/>
        <w:rPr>
          <w:rFonts w:cs="Times New Roman"/>
          <w:sz w:val="21"/>
          <w:szCs w:val="21"/>
        </w:rPr>
      </w:pPr>
      <w:bookmarkStart w:id="548" w:name="_Toc3700"/>
      <w:bookmarkStart w:id="549" w:name="_Toc23784"/>
      <w:bookmarkStart w:id="550" w:name="_Toc6630"/>
      <w:r>
        <w:rPr>
          <w:rFonts w:cs="Times New Roman"/>
          <w:b/>
          <w:bCs/>
          <w:sz w:val="21"/>
          <w:szCs w:val="21"/>
        </w:rPr>
        <w:t>A.</w:t>
      </w:r>
      <w:r>
        <w:rPr>
          <w:rFonts w:hint="eastAsia" w:cs="Times New Roman"/>
          <w:b/>
          <w:bCs/>
          <w:sz w:val="21"/>
          <w:szCs w:val="21"/>
        </w:rPr>
        <w:t>12</w:t>
      </w:r>
      <w:r>
        <w:rPr>
          <w:rFonts w:cs="Times New Roman"/>
          <w:b/>
          <w:bCs/>
          <w:sz w:val="21"/>
          <w:szCs w:val="21"/>
        </w:rPr>
        <w:t>.</w:t>
      </w:r>
      <w:r>
        <w:rPr>
          <w:rFonts w:cs="Times New Roman"/>
          <w:b/>
          <w:bCs/>
          <w:sz w:val="21"/>
          <w:szCs w:val="21"/>
        </w:rPr>
        <w:t>1</w:t>
      </w:r>
      <w:r>
        <w:rPr>
          <w:rFonts w:cs="Times New Roman"/>
          <w:sz w:val="21"/>
          <w:szCs w:val="21"/>
        </w:rPr>
        <w:t xml:space="preserve"> </w:t>
      </w:r>
      <w:r>
        <w:rPr>
          <w:rFonts w:hint="eastAsia" w:cs="Times New Roman"/>
          <w:sz w:val="21"/>
          <w:szCs w:val="21"/>
        </w:rPr>
        <w:t>锚固系统抗拔力验算公式</w:t>
      </w:r>
      <w:bookmarkEnd w:id="543"/>
      <w:bookmarkEnd w:id="544"/>
      <w:bookmarkEnd w:id="545"/>
      <w:bookmarkEnd w:id="546"/>
      <w:bookmarkEnd w:id="547"/>
      <w:bookmarkEnd w:id="548"/>
      <w:bookmarkEnd w:id="549"/>
      <w:bookmarkEnd w:id="550"/>
    </w:p>
    <w:p w14:paraId="7C33A1CF">
      <w:pPr>
        <w:spacing w:line="360" w:lineRule="auto"/>
        <w:ind w:firstLine="0" w:firstLineChars="0"/>
        <w:rPr>
          <w:rFonts w:hAnsi="Cambria Math" w:cs="Times New Roman"/>
          <w:sz w:val="21"/>
          <w:szCs w:val="21"/>
        </w:rPr>
      </w:pPr>
      <m:oMathPara>
        <m:oMath>
          <m:eqArr>
            <m:eqArrPr>
              <m:maxDist m:val="1"/>
              <m:ctrlPr>
                <w:rPr>
                  <w:rFonts w:ascii="Cambria Math" w:hAnsi="Cambria Math" w:cs="Times New Roman"/>
                  <w:sz w:val="21"/>
                  <w:szCs w:val="21"/>
                </w:rPr>
              </m:ctrlPr>
            </m:eqArrPr>
            <m:e>
              <m:sSub>
                <m:sSubPr>
                  <m:ctrlPr>
                    <w:rPr>
                      <w:rFonts w:ascii="Cambria Math" w:hAnsi="Cambria Math" w:cs="Times New Roman"/>
                      <w:sz w:val="21"/>
                      <w:szCs w:val="21"/>
                    </w:rPr>
                  </m:ctrlPr>
                </m:sSubPr>
                <m:e>
                  <m:r>
                    <m:rPr>
                      <m:nor/>
                    </m:rPr>
                    <w:rPr>
                      <w:rFonts w:ascii="Times New Roman" w:hAnsi="Times New Roman" w:cs="Times New Roman"/>
                      <w:b w:val="0"/>
                      <w:i/>
                      <w:sz w:val="21"/>
                      <w:szCs w:val="21"/>
                    </w:rPr>
                    <m:t>T</m:t>
                  </m:r>
                  <m:ctrlPr>
                    <w:rPr>
                      <w:rFonts w:ascii="Cambria Math" w:hAnsi="Cambria Math" w:cs="Times New Roman"/>
                      <w:sz w:val="21"/>
                      <w:szCs w:val="21"/>
                    </w:rPr>
                  </m:ctrlPr>
                </m:e>
                <m:sub>
                  <m:r>
                    <m:rPr>
                      <m:nor/>
                    </m:rPr>
                    <w:rPr>
                      <w:rFonts w:ascii="Times New Roman" w:hAnsi="Times New Roman" w:cs="Times New Roman"/>
                      <w:b w:val="0"/>
                      <w:i/>
                      <w:sz w:val="21"/>
                      <w:szCs w:val="21"/>
                    </w:rPr>
                    <m:t>d</m:t>
                  </m:r>
                  <m:ctrlPr>
                    <w:rPr>
                      <w:rFonts w:ascii="Cambria Math" w:hAnsi="Cambria Math" w:cs="Times New Roman"/>
                      <w:sz w:val="21"/>
                      <w:szCs w:val="21"/>
                    </w:rPr>
                  </m:ctrlPr>
                </m:sub>
              </m:sSub>
              <m:r>
                <m:rPr>
                  <m:nor/>
                  <m:sty m:val="p"/>
                </m:rPr>
                <w:rPr>
                  <w:rFonts w:ascii="Times New Roman" w:hAnsi="Times New Roman" w:cs="Times New Roman"/>
                  <w:sz w:val="21"/>
                  <w:szCs w:val="21"/>
                </w:rPr>
                <m:t>=</m:t>
              </m:r>
              <m:f>
                <m:fPr>
                  <m:ctrlPr>
                    <w:rPr>
                      <w:rFonts w:ascii="Cambria Math" w:hAnsi="Cambria Math" w:cs="Times New Roman"/>
                      <w:sz w:val="21"/>
                      <w:szCs w:val="21"/>
                    </w:rPr>
                  </m:ctrlPr>
                </m:fPr>
                <m:num>
                  <m:sSub>
                    <m:sSubPr>
                      <m:ctrlPr>
                        <w:rPr>
                          <w:rFonts w:ascii="Cambria Math" w:hAnsi="Cambria Math" w:cs="Times New Roman"/>
                          <w:sz w:val="21"/>
                          <w:szCs w:val="21"/>
                        </w:rPr>
                      </m:ctrlPr>
                    </m:sSubPr>
                    <m:e>
                      <m:r>
                        <m:rPr>
                          <m:nor/>
                        </m:rPr>
                        <w:rPr>
                          <w:rFonts w:ascii="Times New Roman" w:hAnsi="Times New Roman" w:cs="Times New Roman"/>
                          <w:b w:val="0"/>
                          <w:i/>
                          <w:sz w:val="21"/>
                          <w:szCs w:val="21"/>
                        </w:rPr>
                        <m:t>P</m:t>
                      </m:r>
                      <m:ctrlPr>
                        <w:rPr>
                          <w:rFonts w:ascii="Cambria Math" w:hAnsi="Cambria Math" w:cs="Times New Roman"/>
                          <w:sz w:val="21"/>
                          <w:szCs w:val="21"/>
                        </w:rPr>
                      </m:ctrlPr>
                    </m:e>
                    <m:sub>
                      <m:r>
                        <m:rPr>
                          <m:nor/>
                        </m:rPr>
                        <w:rPr>
                          <w:rFonts w:ascii="Times New Roman" w:hAnsi="Times New Roman" w:cs="Times New Roman"/>
                          <w:b w:val="0"/>
                          <w:i/>
                          <w:sz w:val="21"/>
                          <w:szCs w:val="21"/>
                        </w:rPr>
                        <m:t>d</m:t>
                      </m:r>
                      <m:ctrlPr>
                        <w:rPr>
                          <w:rFonts w:ascii="Cambria Math" w:hAnsi="Cambria Math" w:cs="Times New Roman"/>
                          <w:sz w:val="21"/>
                          <w:szCs w:val="21"/>
                        </w:rPr>
                      </m:ctrlPr>
                    </m:sub>
                  </m:sSub>
                  <m:ctrlPr>
                    <w:rPr>
                      <w:rFonts w:ascii="Cambria Math" w:hAnsi="Cambria Math" w:cs="Times New Roman"/>
                      <w:sz w:val="21"/>
                      <w:szCs w:val="21"/>
                    </w:rPr>
                  </m:ctrlPr>
                </m:num>
                <m:den>
                  <m:sSub>
                    <m:sSubPr>
                      <m:ctrlPr>
                        <w:rPr>
                          <w:rFonts w:ascii="Cambria Math" w:hAnsi="Cambria Math" w:cs="Times New Roman"/>
                          <w:sz w:val="21"/>
                          <w:szCs w:val="21"/>
                        </w:rPr>
                      </m:ctrlPr>
                    </m:sSubPr>
                    <m:e>
                      <m:r>
                        <m:rPr>
                          <m:nor/>
                        </m:rPr>
                        <w:rPr>
                          <w:rFonts w:ascii="Times New Roman" w:hAnsi="Times New Roman" w:cs="Times New Roman"/>
                          <w:b w:val="0"/>
                          <w:i/>
                          <w:sz w:val="21"/>
                          <w:szCs w:val="21"/>
                        </w:rPr>
                        <m:t>F</m:t>
                      </m:r>
                      <m:ctrlPr>
                        <w:rPr>
                          <w:rFonts w:ascii="Cambria Math" w:hAnsi="Cambria Math" w:cs="Times New Roman"/>
                          <w:sz w:val="21"/>
                          <w:szCs w:val="21"/>
                        </w:rPr>
                      </m:ctrlPr>
                    </m:e>
                    <m:sub>
                      <m:r>
                        <m:rPr>
                          <m:nor/>
                        </m:rPr>
                        <w:rPr>
                          <w:rFonts w:ascii="Times New Roman" w:hAnsi="Times New Roman" w:cs="Times New Roman"/>
                          <w:b w:val="0"/>
                          <w:i/>
                          <w:sz w:val="21"/>
                          <w:szCs w:val="21"/>
                        </w:rPr>
                        <m:t>s</m:t>
                      </m:r>
                      <m:ctrlPr>
                        <w:rPr>
                          <w:rFonts w:ascii="Cambria Math" w:hAnsi="Cambria Math" w:cs="Times New Roman"/>
                          <w:sz w:val="21"/>
                          <w:szCs w:val="21"/>
                        </w:rPr>
                      </m:ctrlPr>
                    </m:sub>
                  </m:sSub>
                  <m:ctrlPr>
                    <w:rPr>
                      <w:rFonts w:ascii="Cambria Math" w:hAnsi="Cambria Math" w:cs="Times New Roman"/>
                      <w:sz w:val="21"/>
                      <w:szCs w:val="21"/>
                    </w:rPr>
                  </m:ctrlPr>
                </m:den>
              </m:f>
              <m:r>
                <m:rPr>
                  <m:sty m:val="p"/>
                </m:rPr>
                <w:rPr>
                  <w:rFonts w:ascii="Cambria Math" w:hAnsi="Cambria Math" w:cs="Times New Roman"/>
                  <w:sz w:val="21"/>
                  <w:szCs w:val="21"/>
                </w:rPr>
                <m:t>#</m:t>
              </m:r>
              <m:r>
                <m:rPr>
                  <m:sty m:val="p"/>
                </m:rPr>
                <w:rPr>
                  <w:rFonts w:hint="eastAsia" w:ascii="Cambria Math" w:hAnsi="Cambria Math" w:cs="Times New Roman"/>
                  <w:sz w:val="21"/>
                  <w:szCs w:val="21"/>
                </w:rPr>
                <m:t>（</m:t>
              </m:r>
              <m:r>
                <m:rPr>
                  <m:nor/>
                  <m:sty m:val="p"/>
                </m:rPr>
                <w:rPr>
                  <w:rFonts w:cs="Times New Roman"/>
                  <w:sz w:val="21"/>
                  <w:szCs w:val="21"/>
                </w:rPr>
                <m:t>A.12.1</m:t>
              </m:r>
              <m:r>
                <m:rPr>
                  <m:nor/>
                  <m:sty m:val="p"/>
                </m:rPr>
                <w:rPr>
                  <w:rFonts w:hint="eastAsia" w:ascii="Cambria Math" w:hAnsi="Cambria Math" w:cs="Times New Roman"/>
                  <w:sz w:val="21"/>
                  <w:szCs w:val="21"/>
                </w:rPr>
                <m:t>）</m:t>
              </m:r>
              <m:ctrlPr>
                <w:rPr>
                  <w:rFonts w:ascii="Cambria Math" w:hAnsi="Cambria Math" w:cs="Times New Roman"/>
                  <w:sz w:val="21"/>
                  <w:szCs w:val="21"/>
                </w:rPr>
              </m:ctrlPr>
            </m:e>
          </m:eqArr>
        </m:oMath>
      </m:oMathPara>
    </w:p>
    <w:p w14:paraId="43A62218">
      <w:pPr>
        <w:spacing w:line="360" w:lineRule="auto"/>
        <w:ind w:firstLine="0" w:firstLineChars="0"/>
        <w:rPr>
          <w:rFonts w:cs="Times New Roman"/>
          <w:sz w:val="21"/>
          <w:szCs w:val="21"/>
        </w:rPr>
      </w:pPr>
      <w:r>
        <w:rPr>
          <w:rFonts w:hint="eastAsia" w:cs="Times New Roman"/>
          <w:sz w:val="21"/>
          <w:szCs w:val="21"/>
        </w:rPr>
        <w:t>式中</w:t>
      </w:r>
      <w:r>
        <w:rPr>
          <w:rFonts w:hint="eastAsia" w:cs="Times New Roman"/>
          <w:sz w:val="21"/>
          <w:szCs w:val="21"/>
        </w:rPr>
        <w:t xml:space="preserve">  </w:t>
      </w:r>
      <m:oMath>
        <m:sSub>
          <m:sSubPr>
            <m:ctrlPr>
              <w:rPr>
                <w:rFonts w:ascii="Cambria Math" w:hAnsi="Cambria Math" w:cs="Times New Roman"/>
                <w:sz w:val="21"/>
                <w:szCs w:val="21"/>
              </w:rPr>
            </m:ctrlPr>
          </m:sSubPr>
          <m:e>
            <m:r>
              <m:rPr>
                <m:nor/>
              </m:rPr>
              <w:rPr>
                <w:rFonts w:ascii="Times New Roman" w:hAnsi="Times New Roman" w:cs="Times New Roman"/>
                <w:b w:val="0"/>
                <w:i/>
                <w:sz w:val="21"/>
                <w:szCs w:val="21"/>
              </w:rPr>
              <m:t>T</m:t>
            </m:r>
            <m:ctrlPr>
              <w:rPr>
                <w:rFonts w:ascii="Cambria Math" w:hAnsi="Cambria Math" w:cs="Times New Roman"/>
                <w:sz w:val="21"/>
                <w:szCs w:val="21"/>
              </w:rPr>
            </m:ctrlPr>
          </m:e>
          <m:sub>
            <m:r>
              <m:rPr>
                <m:nor/>
              </m:rPr>
              <w:rPr>
                <w:rFonts w:ascii="Times New Roman" w:hAnsi="Times New Roman" w:cs="Times New Roman"/>
                <w:b w:val="0"/>
                <w:i/>
                <w:sz w:val="21"/>
                <w:szCs w:val="21"/>
              </w:rPr>
              <m:t>d</m:t>
            </m:r>
            <m:ctrlPr>
              <w:rPr>
                <w:rFonts w:ascii="Cambria Math" w:hAnsi="Cambria Math" w:cs="Times New Roman"/>
                <w:sz w:val="21"/>
                <w:szCs w:val="21"/>
              </w:rPr>
            </m:ctrlPr>
          </m:sub>
        </m:sSub>
      </m:oMath>
      <w:r>
        <w:rPr>
          <w:rFonts w:cs="Times New Roman"/>
          <w:sz w:val="21"/>
          <w:szCs w:val="21"/>
        </w:rPr>
        <w:t>——</w:t>
      </w:r>
      <w:r>
        <w:rPr>
          <w:rFonts w:hint="eastAsia" w:cs="Times New Roman"/>
          <w:sz w:val="21"/>
          <w:szCs w:val="21"/>
        </w:rPr>
        <w:t>锚钉设计抗拔力（</w:t>
      </w:r>
      <w:r>
        <w:rPr>
          <w:rFonts w:cs="Times New Roman"/>
          <w:sz w:val="21"/>
          <w:szCs w:val="21"/>
        </w:rPr>
        <w:t>kN</w:t>
      </w:r>
      <w:r>
        <w:rPr>
          <w:rFonts w:hint="eastAsia" w:cs="Times New Roman"/>
          <w:sz w:val="21"/>
          <w:szCs w:val="21"/>
        </w:rPr>
        <w:t>）；</w:t>
      </w:r>
      <w:r>
        <w:rPr>
          <w:rFonts w:cs="Times New Roman"/>
          <w:sz w:val="21"/>
          <w:szCs w:val="21"/>
        </w:rPr>
        <w:br w:type="textWrapping"/>
      </w:r>
      <m:oMath>
        <m:sSub>
          <m:sSubPr>
            <m:ctrlPr>
              <w:rPr>
                <w:rFonts w:ascii="Cambria Math" w:hAnsi="Cambria Math" w:cs="Times New Roman"/>
                <w:sz w:val="21"/>
                <w:szCs w:val="21"/>
              </w:rPr>
            </m:ctrlPr>
          </m:sSubPr>
          <m:e>
            <m:r>
              <m:rPr>
                <m:nor/>
              </m:rPr>
              <w:rPr>
                <w:rFonts w:ascii="Cambria Math" w:hAnsi="Cambria Math" w:cs="Times New Roman"/>
                <w:i/>
                <w:sz w:val="21"/>
                <w:szCs w:val="21"/>
              </w:rPr>
              <m:t xml:space="preserve">             </m:t>
            </m:r>
            <m:r>
              <m:rPr>
                <m:nor/>
              </m:rPr>
              <w:rPr>
                <w:rFonts w:ascii="Times New Roman" w:hAnsi="Times New Roman" w:cs="Times New Roman"/>
                <w:b w:val="0"/>
                <w:i/>
                <w:sz w:val="21"/>
                <w:szCs w:val="21"/>
              </w:rPr>
              <m:t>P</m:t>
            </m:r>
            <m:ctrlPr>
              <w:rPr>
                <w:rFonts w:ascii="Cambria Math" w:hAnsi="Cambria Math" w:cs="Times New Roman"/>
                <w:sz w:val="21"/>
                <w:szCs w:val="21"/>
              </w:rPr>
            </m:ctrlPr>
          </m:e>
          <m:sub>
            <m:r>
              <m:rPr>
                <m:nor/>
              </m:rPr>
              <w:rPr>
                <w:rFonts w:ascii="Times New Roman" w:hAnsi="Times New Roman" w:cs="Times New Roman"/>
                <w:b w:val="0"/>
                <w:i/>
                <w:sz w:val="21"/>
                <w:szCs w:val="21"/>
              </w:rPr>
              <m:t>d</m:t>
            </m:r>
            <m:ctrlPr>
              <w:rPr>
                <w:rFonts w:ascii="Cambria Math" w:hAnsi="Cambria Math" w:cs="Times New Roman"/>
                <w:sz w:val="21"/>
                <w:szCs w:val="21"/>
              </w:rPr>
            </m:ctrlPr>
          </m:sub>
        </m:sSub>
      </m:oMath>
      <w:r>
        <w:rPr>
          <w:rFonts w:cs="Times New Roman"/>
          <w:sz w:val="21"/>
          <w:szCs w:val="21"/>
        </w:rPr>
        <w:t>——</w:t>
      </w:r>
      <w:r>
        <w:rPr>
          <w:rFonts w:hint="eastAsia" w:cs="Times New Roman"/>
          <w:sz w:val="21"/>
          <w:szCs w:val="21"/>
        </w:rPr>
        <w:t>锚钉极限抗拔力（</w:t>
      </w:r>
      <w:r>
        <w:rPr>
          <w:rFonts w:cs="Times New Roman"/>
          <w:sz w:val="21"/>
          <w:szCs w:val="21"/>
        </w:rPr>
        <w:t>kN</w:t>
      </w:r>
      <w:r>
        <w:rPr>
          <w:rFonts w:hint="eastAsia" w:cs="Times New Roman"/>
          <w:sz w:val="21"/>
          <w:szCs w:val="21"/>
        </w:rPr>
        <w:t>）；</w:t>
      </w:r>
      <w:r>
        <w:rPr>
          <w:rFonts w:cs="Times New Roman"/>
          <w:sz w:val="21"/>
          <w:szCs w:val="21"/>
        </w:rPr>
        <w:br w:type="textWrapping"/>
      </w:r>
      <m:oMath>
        <m:sSub>
          <m:sSubPr>
            <m:ctrlPr>
              <w:rPr>
                <w:rFonts w:ascii="Cambria Math" w:hAnsi="Cambria Math" w:cs="Times New Roman"/>
                <w:sz w:val="21"/>
                <w:szCs w:val="21"/>
              </w:rPr>
            </m:ctrlPr>
          </m:sSubPr>
          <m:e>
            <m:r>
              <m:rPr>
                <m:nor/>
              </m:rPr>
              <w:rPr>
                <w:rFonts w:ascii="Cambria Math" w:hAnsi="Cambria Math" w:cs="Times New Roman"/>
                <w:i/>
                <w:sz w:val="21"/>
                <w:szCs w:val="21"/>
              </w:rPr>
              <m:t xml:space="preserve">             </m:t>
            </m:r>
            <m:r>
              <m:rPr>
                <m:nor/>
              </m:rPr>
              <w:rPr>
                <w:rFonts w:ascii="Times New Roman" w:hAnsi="Times New Roman" w:cs="Times New Roman"/>
                <w:b w:val="0"/>
                <w:i/>
                <w:sz w:val="21"/>
                <w:szCs w:val="21"/>
              </w:rPr>
              <m:t>F</m:t>
            </m:r>
            <m:ctrlPr>
              <w:rPr>
                <w:rFonts w:ascii="Cambria Math" w:hAnsi="Cambria Math" w:cs="Times New Roman"/>
                <w:sz w:val="21"/>
                <w:szCs w:val="21"/>
              </w:rPr>
            </m:ctrlPr>
          </m:e>
          <m:sub>
            <m:r>
              <m:rPr>
                <m:nor/>
              </m:rPr>
              <w:rPr>
                <w:rFonts w:ascii="Times New Roman" w:hAnsi="Times New Roman" w:cs="Times New Roman"/>
                <w:b w:val="0"/>
                <w:i/>
                <w:sz w:val="21"/>
                <w:szCs w:val="21"/>
              </w:rPr>
              <m:t>s</m:t>
            </m:r>
            <m:ctrlPr>
              <w:rPr>
                <w:rFonts w:ascii="Cambria Math" w:hAnsi="Cambria Math" w:cs="Times New Roman"/>
                <w:sz w:val="21"/>
                <w:szCs w:val="21"/>
              </w:rPr>
            </m:ctrlPr>
          </m:sub>
        </m:sSub>
      </m:oMath>
      <w:r>
        <w:rPr>
          <w:rFonts w:cs="Times New Roman"/>
          <w:sz w:val="21"/>
          <w:szCs w:val="21"/>
        </w:rPr>
        <w:t>——</w:t>
      </w:r>
      <w:r>
        <w:rPr>
          <w:rFonts w:hint="eastAsia" w:cs="Times New Roman"/>
          <w:sz w:val="21"/>
          <w:szCs w:val="21"/>
        </w:rPr>
        <w:t>安全系数，取</w:t>
      </w:r>
      <w:r>
        <w:rPr>
          <w:rFonts w:cs="Times New Roman"/>
          <w:sz w:val="21"/>
          <w:szCs w:val="21"/>
        </w:rPr>
        <w:t>2.0</w:t>
      </w:r>
      <w:r>
        <w:rPr>
          <w:rFonts w:hint="eastAsia" w:cs="Times New Roman"/>
          <w:sz w:val="21"/>
          <w:szCs w:val="21"/>
        </w:rPr>
        <w:t>。</w:t>
      </w:r>
    </w:p>
    <w:p w14:paraId="5776CE48">
      <w:pPr>
        <w:spacing w:line="360" w:lineRule="auto"/>
        <w:ind w:firstLine="420"/>
        <w:rPr>
          <w:rFonts w:cs="Times New Roman"/>
          <w:sz w:val="21"/>
          <w:szCs w:val="21"/>
        </w:rPr>
      </w:pPr>
      <w:r>
        <w:rPr>
          <w:rFonts w:hint="eastAsia" w:cs="Times New Roman"/>
          <w:sz w:val="21"/>
          <w:szCs w:val="21"/>
        </w:rPr>
        <w:t>验算要求：</w:t>
      </w:r>
      <m:oMath>
        <m:sSub>
          <m:sSubPr>
            <m:ctrlPr>
              <w:rPr>
                <w:rFonts w:ascii="Cambria Math" w:hAnsi="Cambria Math" w:cs="Times New Roman"/>
                <w:sz w:val="21"/>
                <w:szCs w:val="21"/>
              </w:rPr>
            </m:ctrlPr>
          </m:sSubPr>
          <m:e>
            <m:r>
              <m:rPr>
                <m:nor/>
              </m:rPr>
              <w:rPr>
                <w:rFonts w:ascii="Times New Roman" w:hAnsi="Times New Roman" w:cs="Times New Roman"/>
                <w:b w:val="0"/>
                <w:i/>
                <w:sz w:val="21"/>
                <w:szCs w:val="21"/>
              </w:rPr>
              <m:t>T</m:t>
            </m:r>
            <m:ctrlPr>
              <w:rPr>
                <w:rFonts w:ascii="Cambria Math" w:hAnsi="Cambria Math" w:cs="Times New Roman"/>
                <w:sz w:val="21"/>
                <w:szCs w:val="21"/>
              </w:rPr>
            </m:ctrlPr>
          </m:e>
          <m:sub>
            <m:r>
              <m:rPr>
                <m:nor/>
              </m:rPr>
              <w:rPr>
                <w:rFonts w:ascii="Times New Roman" w:hAnsi="Times New Roman" w:cs="Times New Roman"/>
                <w:b w:val="0"/>
                <w:i/>
                <w:sz w:val="21"/>
                <w:szCs w:val="21"/>
              </w:rPr>
              <m:t>d</m:t>
            </m:r>
            <m:ctrlPr>
              <w:rPr>
                <w:rFonts w:ascii="Cambria Math" w:hAnsi="Cambria Math" w:cs="Times New Roman"/>
                <w:sz w:val="21"/>
                <w:szCs w:val="21"/>
              </w:rPr>
            </m:ctrlPr>
          </m:sub>
        </m:sSub>
        <m:r>
          <m:rPr>
            <m:nor/>
            <m:sty m:val="p"/>
          </m:rPr>
          <w:rPr>
            <w:rFonts w:hint="eastAsia" w:ascii="Times New Roman" w:hAnsi="Times New Roman" w:cs="Times New Roman"/>
            <w:sz w:val="21"/>
            <w:szCs w:val="21"/>
          </w:rPr>
          <m:t>≥</m:t>
        </m:r>
        <m:sSub>
          <m:sSubPr>
            <m:ctrlPr>
              <w:rPr>
                <w:rFonts w:ascii="Cambria Math" w:hAnsi="Cambria Math" w:cs="Times New Roman"/>
                <w:sz w:val="21"/>
                <w:szCs w:val="21"/>
              </w:rPr>
            </m:ctrlPr>
          </m:sSubPr>
          <m:e>
            <m:r>
              <m:rPr>
                <m:nor/>
              </m:rPr>
              <w:rPr>
                <w:rFonts w:ascii="Times New Roman" w:hAnsi="Times New Roman" w:cs="Times New Roman"/>
                <w:b w:val="0"/>
                <w:i/>
                <w:sz w:val="21"/>
                <w:szCs w:val="21"/>
              </w:rPr>
              <m:t>T</m:t>
            </m:r>
            <m:ctrlPr>
              <w:rPr>
                <w:rFonts w:ascii="Cambria Math" w:hAnsi="Cambria Math" w:cs="Times New Roman"/>
                <w:sz w:val="21"/>
                <w:szCs w:val="21"/>
              </w:rPr>
            </m:ctrlPr>
          </m:e>
          <m:sub>
            <m:r>
              <m:rPr>
                <m:nor/>
              </m:rPr>
              <w:rPr>
                <w:rFonts w:ascii="Times New Roman" w:hAnsi="Times New Roman" w:cs="Times New Roman"/>
                <w:b w:val="0"/>
                <w:i/>
                <w:sz w:val="21"/>
                <w:szCs w:val="21"/>
              </w:rPr>
              <m:t>max</m:t>
            </m:r>
            <m:ctrlPr>
              <w:rPr>
                <w:rFonts w:ascii="Cambria Math" w:hAnsi="Cambria Math" w:cs="Times New Roman"/>
                <w:sz w:val="21"/>
                <w:szCs w:val="21"/>
              </w:rPr>
            </m:ctrlPr>
          </m:sub>
        </m:sSub>
      </m:oMath>
      <w:r>
        <w:rPr>
          <w:rFonts w:hint="eastAsia" w:cs="Times New Roman"/>
          <w:sz w:val="21"/>
          <w:szCs w:val="21"/>
        </w:rPr>
        <w:t>，其中</w:t>
      </w:r>
      <m:oMath>
        <m:sSub>
          <m:sSubPr>
            <m:ctrlPr>
              <w:rPr>
                <w:rFonts w:ascii="Cambria Math" w:hAnsi="Cambria Math" w:cs="Times New Roman"/>
                <w:sz w:val="21"/>
                <w:szCs w:val="21"/>
              </w:rPr>
            </m:ctrlPr>
          </m:sSubPr>
          <m:e>
            <m:r>
              <m:rPr>
                <m:nor/>
              </m:rPr>
              <w:rPr>
                <w:rFonts w:ascii="Times New Roman" w:hAnsi="Times New Roman" w:cs="Times New Roman"/>
                <w:b w:val="0"/>
                <w:i/>
                <w:sz w:val="21"/>
                <w:szCs w:val="21"/>
              </w:rPr>
              <m:t>T</m:t>
            </m:r>
            <m:ctrlPr>
              <w:rPr>
                <w:rFonts w:ascii="Cambria Math" w:hAnsi="Cambria Math" w:cs="Times New Roman"/>
                <w:sz w:val="21"/>
                <w:szCs w:val="21"/>
              </w:rPr>
            </m:ctrlPr>
          </m:e>
          <m:sub>
            <m:r>
              <m:rPr>
                <m:nor/>
              </m:rPr>
              <w:rPr>
                <w:rFonts w:ascii="Times New Roman" w:hAnsi="Times New Roman" w:cs="Times New Roman"/>
                <w:b w:val="0"/>
                <w:i/>
                <w:sz w:val="21"/>
                <w:szCs w:val="21"/>
              </w:rPr>
              <m:t>max</m:t>
            </m:r>
            <m:ctrlPr>
              <w:rPr>
                <w:rFonts w:ascii="Cambria Math" w:hAnsi="Cambria Math" w:cs="Times New Roman"/>
                <w:sz w:val="21"/>
                <w:szCs w:val="21"/>
              </w:rPr>
            </m:ctrlPr>
          </m:sub>
        </m:sSub>
      </m:oMath>
      <w:r>
        <w:rPr>
          <w:rFonts w:hint="eastAsia" w:cs="Times New Roman"/>
          <w:sz w:val="21"/>
          <w:szCs w:val="21"/>
        </w:rPr>
        <w:t>为最大拔出力（</w:t>
      </w:r>
      <w:r>
        <w:rPr>
          <w:rFonts w:cs="Times New Roman"/>
          <w:sz w:val="21"/>
          <w:szCs w:val="21"/>
        </w:rPr>
        <w:t>kN</w:t>
      </w:r>
      <w:r>
        <w:rPr>
          <w:rFonts w:hint="eastAsia" w:cs="Times New Roman"/>
          <w:sz w:val="21"/>
          <w:szCs w:val="21"/>
        </w:rPr>
        <w:t>）。</w:t>
      </w:r>
    </w:p>
    <w:p w14:paraId="03D478A7">
      <w:pPr>
        <w:pStyle w:val="3"/>
        <w:numPr>
          <w:ilvl w:val="1"/>
          <w:numId w:val="0"/>
        </w:numPr>
        <w:jc w:val="center"/>
        <w:rPr>
          <w:szCs w:val="24"/>
        </w:rPr>
      </w:pPr>
      <w:bookmarkStart w:id="551" w:name="_Toc30642"/>
      <w:bookmarkStart w:id="552" w:name="_Toc19611"/>
      <w:bookmarkStart w:id="553" w:name="_Toc7243"/>
      <w:bookmarkStart w:id="554" w:name="_Toc29371"/>
      <w:bookmarkStart w:id="555" w:name="_Toc1361"/>
      <w:bookmarkStart w:id="556" w:name="_Toc1607"/>
      <w:bookmarkStart w:id="557" w:name="_Toc30939"/>
      <w:r>
        <w:rPr>
          <w:rFonts w:hint="eastAsia"/>
          <w:sz w:val="24"/>
          <w:szCs w:val="24"/>
        </w:rPr>
        <w:t>A.13 锚钉强度</w:t>
      </w:r>
      <w:bookmarkEnd w:id="551"/>
      <w:bookmarkEnd w:id="552"/>
    </w:p>
    <w:p w14:paraId="09253FA4">
      <w:pPr>
        <w:spacing w:line="360" w:lineRule="auto"/>
        <w:ind w:left="0" w:firstLine="0" w:firstLineChars="0"/>
        <w:outlineLvl w:val="1"/>
        <w:rPr>
          <w:rFonts w:cs="Times New Roman"/>
          <w:sz w:val="21"/>
          <w:szCs w:val="21"/>
        </w:rPr>
      </w:pPr>
      <w:bookmarkStart w:id="558" w:name="_Toc22833"/>
      <w:bookmarkStart w:id="559" w:name="_Toc15029"/>
      <w:bookmarkStart w:id="560" w:name="_Toc25624"/>
      <w:r>
        <w:rPr>
          <w:rFonts w:cs="Times New Roman"/>
          <w:b/>
          <w:bCs/>
          <w:sz w:val="21"/>
          <w:szCs w:val="21"/>
        </w:rPr>
        <w:t>A.</w:t>
      </w:r>
      <w:r>
        <w:rPr>
          <w:rFonts w:hint="eastAsia" w:cs="Times New Roman"/>
          <w:b/>
          <w:bCs/>
          <w:sz w:val="21"/>
          <w:szCs w:val="21"/>
        </w:rPr>
        <w:t>13</w:t>
      </w:r>
      <w:r>
        <w:rPr>
          <w:rFonts w:cs="Times New Roman"/>
          <w:b/>
          <w:bCs/>
          <w:sz w:val="21"/>
          <w:szCs w:val="21"/>
        </w:rPr>
        <w:t>.</w:t>
      </w:r>
      <w:r>
        <w:rPr>
          <w:rFonts w:hint="eastAsia" w:cs="Times New Roman"/>
          <w:b/>
          <w:bCs/>
          <w:sz w:val="21"/>
          <w:szCs w:val="21"/>
        </w:rPr>
        <w:t>1</w:t>
      </w:r>
      <w:r>
        <w:rPr>
          <w:rFonts w:cs="Times New Roman"/>
          <w:sz w:val="21"/>
          <w:szCs w:val="21"/>
        </w:rPr>
        <w:t xml:space="preserve"> </w:t>
      </w:r>
      <w:r>
        <w:rPr>
          <w:rFonts w:hint="eastAsia" w:cs="Times New Roman"/>
          <w:sz w:val="21"/>
          <w:szCs w:val="21"/>
        </w:rPr>
        <w:t>锚钉强度验算公式</w:t>
      </w:r>
      <w:bookmarkEnd w:id="553"/>
      <w:bookmarkEnd w:id="554"/>
      <w:bookmarkEnd w:id="555"/>
      <w:bookmarkEnd w:id="556"/>
      <w:bookmarkEnd w:id="557"/>
      <w:bookmarkEnd w:id="558"/>
      <w:bookmarkEnd w:id="559"/>
      <w:bookmarkEnd w:id="560"/>
    </w:p>
    <w:p w14:paraId="7507270E">
      <w:pPr>
        <w:spacing w:line="360" w:lineRule="auto"/>
        <w:ind w:firstLine="0" w:firstLineChars="0"/>
        <w:rPr>
          <w:rFonts w:hAnsi="Cambria Math" w:cs="Times New Roman"/>
          <w:sz w:val="21"/>
          <w:szCs w:val="21"/>
        </w:rPr>
      </w:pPr>
      <m:oMathPara>
        <m:oMath>
          <m:eqArr>
            <m:eqArrPr>
              <m:maxDist m:val="1"/>
              <m:ctrlPr>
                <w:rPr>
                  <w:rFonts w:ascii="Cambria Math" w:hAnsi="Cambria Math" w:cs="Times New Roman"/>
                  <w:sz w:val="21"/>
                  <w:szCs w:val="21"/>
                </w:rPr>
              </m:ctrlPr>
            </m:eqArrPr>
            <m:e>
              <m:sSub>
                <m:sSubPr>
                  <m:ctrlPr>
                    <w:rPr>
                      <w:rFonts w:ascii="Cambria Math" w:hAnsi="Cambria Math" w:cs="Times New Roman"/>
                      <w:sz w:val="21"/>
                      <w:szCs w:val="21"/>
                    </w:rPr>
                  </m:ctrlPr>
                </m:sSubPr>
                <m:e>
                  <m:r>
                    <m:rPr>
                      <m:nor/>
                    </m:rPr>
                    <w:rPr>
                      <w:rFonts w:ascii="Times New Roman" w:hAnsi="Times New Roman" w:cs="Times New Roman"/>
                      <w:b w:val="0"/>
                      <w:i/>
                      <w:sz w:val="21"/>
                      <w:szCs w:val="21"/>
                    </w:rPr>
                    <m:t>σ</m:t>
                  </m:r>
                  <m:ctrlPr>
                    <w:rPr>
                      <w:rFonts w:ascii="Cambria Math" w:hAnsi="Cambria Math" w:cs="Times New Roman"/>
                      <w:sz w:val="21"/>
                      <w:szCs w:val="21"/>
                    </w:rPr>
                  </m:ctrlPr>
                </m:e>
                <m:sub>
                  <m:r>
                    <m:rPr>
                      <m:nor/>
                    </m:rPr>
                    <w:rPr>
                      <w:rFonts w:ascii="Times New Roman" w:hAnsi="Times New Roman" w:cs="Times New Roman"/>
                      <w:b w:val="0"/>
                      <w:i/>
                      <w:sz w:val="21"/>
                      <w:szCs w:val="21"/>
                    </w:rPr>
                    <m:t>a</m:t>
                  </m:r>
                  <m:ctrlPr>
                    <w:rPr>
                      <w:rFonts w:ascii="Cambria Math" w:hAnsi="Cambria Math" w:cs="Times New Roman"/>
                      <w:sz w:val="21"/>
                      <w:szCs w:val="21"/>
                    </w:rPr>
                  </m:ctrlPr>
                </m:sub>
              </m:sSub>
              <m:r>
                <m:rPr>
                  <m:nor/>
                  <m:sty m:val="p"/>
                </m:rPr>
                <w:rPr>
                  <w:rFonts w:ascii="Times New Roman" w:hAnsi="Times New Roman" w:cs="Times New Roman"/>
                  <w:sz w:val="21"/>
                  <w:szCs w:val="21"/>
                </w:rPr>
                <m:t>=</m:t>
              </m:r>
              <m:f>
                <m:fPr>
                  <m:ctrlPr>
                    <w:rPr>
                      <w:rFonts w:ascii="Cambria Math" w:hAnsi="Cambria Math" w:cs="Times New Roman"/>
                      <w:sz w:val="21"/>
                      <w:szCs w:val="21"/>
                    </w:rPr>
                  </m:ctrlPr>
                </m:fPr>
                <m:num>
                  <m:sSub>
                    <m:sSubPr>
                      <m:ctrlPr>
                        <w:rPr>
                          <w:rFonts w:ascii="Cambria Math" w:hAnsi="Cambria Math" w:cs="Times New Roman"/>
                          <w:sz w:val="21"/>
                          <w:szCs w:val="21"/>
                        </w:rPr>
                      </m:ctrlPr>
                    </m:sSubPr>
                    <m:e>
                      <m:r>
                        <m:rPr>
                          <m:nor/>
                        </m:rPr>
                        <w:rPr>
                          <w:rFonts w:ascii="Times New Roman" w:hAnsi="Times New Roman" w:cs="Times New Roman"/>
                          <w:b w:val="0"/>
                          <w:i/>
                          <w:sz w:val="21"/>
                          <w:szCs w:val="21"/>
                        </w:rPr>
                        <m:t>T</m:t>
                      </m:r>
                      <m:ctrlPr>
                        <w:rPr>
                          <w:rFonts w:ascii="Cambria Math" w:hAnsi="Cambria Math" w:cs="Times New Roman"/>
                          <w:sz w:val="21"/>
                          <w:szCs w:val="21"/>
                        </w:rPr>
                      </m:ctrlPr>
                    </m:e>
                    <m:sub>
                      <m:r>
                        <m:rPr>
                          <m:nor/>
                        </m:rPr>
                        <w:rPr>
                          <w:rFonts w:ascii="Times New Roman" w:hAnsi="Times New Roman" w:cs="Times New Roman"/>
                          <w:b w:val="0"/>
                          <w:i/>
                          <w:sz w:val="21"/>
                          <w:szCs w:val="21"/>
                        </w:rPr>
                        <m:t>max</m:t>
                      </m:r>
                      <m:ctrlPr>
                        <w:rPr>
                          <w:rFonts w:ascii="Cambria Math" w:hAnsi="Cambria Math" w:cs="Times New Roman"/>
                          <w:sz w:val="21"/>
                          <w:szCs w:val="21"/>
                        </w:rPr>
                      </m:ctrlPr>
                    </m:sub>
                  </m:sSub>
                  <m:ctrlPr>
                    <w:rPr>
                      <w:rFonts w:ascii="Cambria Math" w:hAnsi="Cambria Math" w:cs="Times New Roman"/>
                      <w:sz w:val="21"/>
                      <w:szCs w:val="21"/>
                    </w:rPr>
                  </m:ctrlPr>
                </m:num>
                <m:den>
                  <m:sSub>
                    <m:sSubPr>
                      <m:ctrlPr>
                        <w:rPr>
                          <w:rFonts w:ascii="Cambria Math" w:hAnsi="Cambria Math" w:cs="Times New Roman"/>
                          <w:sz w:val="21"/>
                          <w:szCs w:val="21"/>
                        </w:rPr>
                      </m:ctrlPr>
                    </m:sSubPr>
                    <m:e>
                      <m:r>
                        <m:rPr>
                          <m:nor/>
                        </m:rPr>
                        <w:rPr>
                          <w:rFonts w:ascii="Times New Roman" w:hAnsi="Times New Roman" w:cs="Times New Roman"/>
                          <w:b w:val="0"/>
                          <w:i/>
                          <w:sz w:val="21"/>
                          <w:szCs w:val="21"/>
                        </w:rPr>
                        <m:t>A</m:t>
                      </m:r>
                      <m:ctrlPr>
                        <w:rPr>
                          <w:rFonts w:ascii="Cambria Math" w:hAnsi="Cambria Math" w:cs="Times New Roman"/>
                          <w:sz w:val="21"/>
                          <w:szCs w:val="21"/>
                        </w:rPr>
                      </m:ctrlPr>
                    </m:e>
                    <m:sub>
                      <m:r>
                        <m:rPr>
                          <m:nor/>
                        </m:rPr>
                        <w:rPr>
                          <w:rFonts w:ascii="Times New Roman" w:hAnsi="Times New Roman" w:cs="Times New Roman"/>
                          <w:b w:val="0"/>
                          <w:i/>
                          <w:sz w:val="21"/>
                          <w:szCs w:val="21"/>
                        </w:rPr>
                        <m:t>s</m:t>
                      </m:r>
                      <m:ctrlPr>
                        <w:rPr>
                          <w:rFonts w:ascii="Cambria Math" w:hAnsi="Cambria Math" w:cs="Times New Roman"/>
                          <w:sz w:val="21"/>
                          <w:szCs w:val="21"/>
                        </w:rPr>
                      </m:ctrlPr>
                    </m:sub>
                  </m:sSub>
                  <m:ctrlPr>
                    <w:rPr>
                      <w:rFonts w:ascii="Cambria Math" w:hAnsi="Cambria Math" w:cs="Times New Roman"/>
                      <w:sz w:val="21"/>
                      <w:szCs w:val="21"/>
                    </w:rPr>
                  </m:ctrlPr>
                </m:den>
              </m:f>
              <m:r>
                <m:rPr>
                  <m:sty m:val="p"/>
                </m:rPr>
                <w:rPr>
                  <w:rFonts w:ascii="Cambria Math" w:hAnsi="Cambria Math" w:cs="Times New Roman"/>
                  <w:sz w:val="21"/>
                  <w:szCs w:val="21"/>
                </w:rPr>
                <m:t>#</m:t>
              </m:r>
              <m:r>
                <m:rPr>
                  <m:sty m:val="p"/>
                </m:rPr>
                <w:rPr>
                  <w:rFonts w:hint="eastAsia" w:ascii="Cambria Math" w:hAnsi="Cambria Math" w:cs="Times New Roman"/>
                  <w:sz w:val="21"/>
                  <w:szCs w:val="21"/>
                </w:rPr>
                <m:t>（</m:t>
              </m:r>
              <m:r>
                <m:rPr>
                  <m:nor/>
                  <m:sty m:val="p"/>
                </m:rPr>
                <w:rPr>
                  <w:rFonts w:cs="Times New Roman"/>
                  <w:sz w:val="21"/>
                  <w:szCs w:val="21"/>
                </w:rPr>
                <m:t>A.13.1</m:t>
              </m:r>
              <m:r>
                <m:rPr>
                  <m:nor/>
                  <m:sty m:val="p"/>
                </m:rPr>
                <w:rPr>
                  <w:rFonts w:hint="eastAsia" w:ascii="Cambria Math" w:hAnsi="Cambria Math" w:cs="Times New Roman"/>
                  <w:sz w:val="21"/>
                  <w:szCs w:val="21"/>
                </w:rPr>
                <m:t>）</m:t>
              </m:r>
              <m:ctrlPr>
                <w:rPr>
                  <w:rFonts w:ascii="Cambria Math" w:hAnsi="Cambria Math" w:cs="Times New Roman"/>
                  <w:sz w:val="21"/>
                  <w:szCs w:val="21"/>
                </w:rPr>
              </m:ctrlPr>
            </m:e>
          </m:eqArr>
        </m:oMath>
      </m:oMathPara>
    </w:p>
    <w:p w14:paraId="6DF25C63">
      <w:pPr>
        <w:spacing w:line="360" w:lineRule="auto"/>
        <w:ind w:firstLine="0" w:firstLineChars="0"/>
        <w:rPr>
          <w:rFonts w:cs="Times New Roman"/>
          <w:sz w:val="21"/>
          <w:szCs w:val="21"/>
        </w:rPr>
      </w:pPr>
      <w:r>
        <w:rPr>
          <w:rFonts w:hint="eastAsia" w:cs="Times New Roman"/>
          <w:sz w:val="21"/>
          <w:szCs w:val="21"/>
        </w:rPr>
        <w:t>式中</w:t>
      </w:r>
      <w:r>
        <w:rPr>
          <w:rFonts w:hint="eastAsia" w:cs="Times New Roman"/>
          <w:sz w:val="21"/>
          <w:szCs w:val="21"/>
        </w:rPr>
        <w:t xml:space="preserve">  </w:t>
      </w:r>
      <m:oMath>
        <m:sSub>
          <m:sSubPr>
            <m:ctrlPr>
              <w:rPr>
                <w:rFonts w:ascii="Cambria Math" w:hAnsi="Cambria Math" w:cs="Times New Roman"/>
                <w:sz w:val="21"/>
                <w:szCs w:val="21"/>
              </w:rPr>
            </m:ctrlPr>
          </m:sSubPr>
          <m:e>
            <m:r>
              <m:rPr>
                <m:nor/>
              </m:rPr>
              <w:rPr>
                <w:rFonts w:ascii="Times New Roman" w:hAnsi="Times New Roman" w:cs="Times New Roman"/>
                <w:b w:val="0"/>
                <w:i/>
                <w:sz w:val="21"/>
                <w:szCs w:val="21"/>
              </w:rPr>
              <m:t>σ</m:t>
            </m:r>
            <m:ctrlPr>
              <w:rPr>
                <w:rFonts w:ascii="Cambria Math" w:hAnsi="Cambria Math" w:cs="Times New Roman"/>
                <w:sz w:val="21"/>
                <w:szCs w:val="21"/>
              </w:rPr>
            </m:ctrlPr>
          </m:e>
          <m:sub>
            <m:r>
              <m:rPr>
                <m:nor/>
              </m:rPr>
              <w:rPr>
                <w:rFonts w:ascii="Times New Roman" w:hAnsi="Times New Roman" w:cs="Times New Roman"/>
                <w:b w:val="0"/>
                <w:i/>
                <w:sz w:val="21"/>
                <w:szCs w:val="21"/>
              </w:rPr>
              <m:t>a</m:t>
            </m:r>
            <m:ctrlPr>
              <w:rPr>
                <w:rFonts w:ascii="Cambria Math" w:hAnsi="Cambria Math" w:cs="Times New Roman"/>
                <w:sz w:val="21"/>
                <w:szCs w:val="21"/>
              </w:rPr>
            </m:ctrlPr>
          </m:sub>
        </m:sSub>
      </m:oMath>
      <w:r>
        <w:rPr>
          <w:rFonts w:cs="Times New Roman"/>
          <w:sz w:val="21"/>
          <w:szCs w:val="21"/>
        </w:rPr>
        <w:t>——</w:t>
      </w:r>
      <w:r>
        <w:rPr>
          <w:rFonts w:hint="eastAsia" w:cs="Times New Roman"/>
          <w:sz w:val="21"/>
          <w:szCs w:val="21"/>
        </w:rPr>
        <w:t>锚钉应力（</w:t>
      </w:r>
      <w:r>
        <w:rPr>
          <w:rFonts w:cs="Times New Roman"/>
          <w:sz w:val="21"/>
          <w:szCs w:val="21"/>
        </w:rPr>
        <w:t>MPa</w:t>
      </w:r>
      <w:r>
        <w:rPr>
          <w:rFonts w:hint="eastAsia" w:cs="Times New Roman"/>
          <w:sz w:val="21"/>
          <w:szCs w:val="21"/>
        </w:rPr>
        <w:t>）；</w:t>
      </w:r>
      <w:r>
        <w:rPr>
          <w:rFonts w:cs="Times New Roman"/>
          <w:sz w:val="21"/>
          <w:szCs w:val="21"/>
        </w:rPr>
        <w:br w:type="textWrapping"/>
      </w:r>
      <w:r>
        <w:rPr>
          <w:rFonts w:hint="eastAsia" w:cs="Times New Roman"/>
          <w:sz w:val="21"/>
          <w:szCs w:val="21"/>
        </w:rPr>
        <w:t xml:space="preserve">   </w:t>
      </w:r>
      <m:oMath>
        <m:sSub>
          <m:sSubPr>
            <m:ctrlPr>
              <w:rPr>
                <w:rFonts w:ascii="Cambria Math" w:hAnsi="Cambria Math" w:cs="Times New Roman"/>
                <w:sz w:val="21"/>
                <w:szCs w:val="21"/>
              </w:rPr>
            </m:ctrlPr>
          </m:sSubPr>
          <m:e>
            <m:r>
              <m:rPr>
                <m:nor/>
              </m:rPr>
              <w:rPr>
                <w:rFonts w:ascii="Cambria Math" w:hAnsi="Cambria Math" w:cs="Times New Roman"/>
                <w:i/>
                <w:sz w:val="21"/>
                <w:szCs w:val="21"/>
              </w:rPr>
              <m:t xml:space="preserve">  </m:t>
            </m:r>
            <m:r>
              <m:rPr>
                <m:nor/>
              </m:rPr>
              <w:rPr>
                <w:rFonts w:ascii="Times New Roman" w:hAnsi="Times New Roman" w:cs="Times New Roman"/>
                <w:b w:val="0"/>
                <w:i/>
                <w:sz w:val="21"/>
                <w:szCs w:val="21"/>
              </w:rPr>
              <m:t>T</m:t>
            </m:r>
            <m:ctrlPr>
              <w:rPr>
                <w:rFonts w:ascii="Cambria Math" w:hAnsi="Cambria Math" w:cs="Times New Roman"/>
                <w:sz w:val="21"/>
                <w:szCs w:val="21"/>
              </w:rPr>
            </m:ctrlPr>
          </m:e>
          <m:sub>
            <m:r>
              <m:rPr>
                <m:nor/>
              </m:rPr>
              <w:rPr>
                <w:rFonts w:ascii="Times New Roman" w:hAnsi="Times New Roman" w:cs="Times New Roman"/>
                <w:b w:val="0"/>
                <w:i/>
                <w:sz w:val="21"/>
                <w:szCs w:val="21"/>
              </w:rPr>
              <m:t>max</m:t>
            </m:r>
            <m:ctrlPr>
              <w:rPr>
                <w:rFonts w:ascii="Cambria Math" w:hAnsi="Cambria Math" w:cs="Times New Roman"/>
                <w:sz w:val="21"/>
                <w:szCs w:val="21"/>
              </w:rPr>
            </m:ctrlPr>
          </m:sub>
        </m:sSub>
      </m:oMath>
      <w:r>
        <w:rPr>
          <w:rFonts w:cs="Times New Roman"/>
          <w:sz w:val="21"/>
          <w:szCs w:val="21"/>
        </w:rPr>
        <w:t>——</w:t>
      </w:r>
      <w:r>
        <w:rPr>
          <w:rFonts w:hint="eastAsia" w:cs="Times New Roman"/>
          <w:sz w:val="21"/>
          <w:szCs w:val="21"/>
        </w:rPr>
        <w:t>最大拔出力（</w:t>
      </w:r>
      <w:r>
        <w:rPr>
          <w:rFonts w:cs="Times New Roman"/>
          <w:sz w:val="21"/>
          <w:szCs w:val="21"/>
        </w:rPr>
        <w:t>kN</w:t>
      </w:r>
      <w:r>
        <w:rPr>
          <w:rFonts w:hint="eastAsia" w:cs="Times New Roman"/>
          <w:sz w:val="21"/>
          <w:szCs w:val="21"/>
        </w:rPr>
        <w:t>）；</w:t>
      </w:r>
      <w:r>
        <w:rPr>
          <w:rFonts w:cs="Times New Roman"/>
          <w:sz w:val="21"/>
          <w:szCs w:val="21"/>
        </w:rPr>
        <w:br w:type="textWrapping"/>
      </w:r>
      <m:oMath>
        <m:sSub>
          <m:sSubPr>
            <m:ctrlPr>
              <w:rPr>
                <w:rFonts w:ascii="Cambria Math" w:hAnsi="Cambria Math" w:cs="Times New Roman"/>
                <w:sz w:val="21"/>
                <w:szCs w:val="21"/>
              </w:rPr>
            </m:ctrlPr>
          </m:sSubPr>
          <m:e>
            <m:r>
              <m:rPr>
                <m:nor/>
              </m:rPr>
              <w:rPr>
                <w:rFonts w:ascii="Cambria Math" w:hAnsi="Cambria Math" w:cs="Times New Roman"/>
                <w:i/>
                <w:sz w:val="21"/>
                <w:szCs w:val="21"/>
              </w:rPr>
              <m:t xml:space="preserve">             </m:t>
            </m:r>
            <m:r>
              <m:rPr>
                <m:nor/>
              </m:rPr>
              <w:rPr>
                <w:rFonts w:ascii="Times New Roman" w:hAnsi="Times New Roman" w:cs="Times New Roman"/>
                <w:b w:val="0"/>
                <w:i/>
                <w:sz w:val="21"/>
                <w:szCs w:val="21"/>
              </w:rPr>
              <m:t>A</m:t>
            </m:r>
            <m:ctrlPr>
              <w:rPr>
                <w:rFonts w:ascii="Cambria Math" w:hAnsi="Cambria Math" w:cs="Times New Roman"/>
                <w:sz w:val="21"/>
                <w:szCs w:val="21"/>
              </w:rPr>
            </m:ctrlPr>
          </m:e>
          <m:sub>
            <m:r>
              <m:rPr>
                <m:nor/>
              </m:rPr>
              <w:rPr>
                <w:rFonts w:ascii="Times New Roman" w:hAnsi="Times New Roman" w:cs="Times New Roman"/>
                <w:b w:val="0"/>
                <w:i/>
                <w:sz w:val="21"/>
                <w:szCs w:val="21"/>
              </w:rPr>
              <m:t>s</m:t>
            </m:r>
            <m:ctrlPr>
              <w:rPr>
                <w:rFonts w:ascii="Cambria Math" w:hAnsi="Cambria Math" w:cs="Times New Roman"/>
                <w:sz w:val="21"/>
                <w:szCs w:val="21"/>
              </w:rPr>
            </m:ctrlPr>
          </m:sub>
        </m:sSub>
      </m:oMath>
      <w:r>
        <w:rPr>
          <w:rFonts w:cs="Times New Roman"/>
          <w:sz w:val="21"/>
          <w:szCs w:val="21"/>
        </w:rPr>
        <w:t>——</w:t>
      </w:r>
      <w:r>
        <w:rPr>
          <w:rFonts w:hint="eastAsia" w:cs="Times New Roman"/>
          <w:sz w:val="21"/>
          <w:szCs w:val="21"/>
        </w:rPr>
        <w:t>锚钉截面积（</w:t>
      </w:r>
      <w:r>
        <w:rPr>
          <w:rFonts w:cs="Times New Roman"/>
          <w:sz w:val="21"/>
          <w:szCs w:val="21"/>
        </w:rPr>
        <w:t>mm</w:t>
      </w:r>
      <w:r>
        <w:rPr>
          <w:rFonts w:hint="eastAsia" w:cs="Times New Roman"/>
          <w:sz w:val="21"/>
          <w:szCs w:val="21"/>
        </w:rPr>
        <w:t>²）。</w:t>
      </w:r>
    </w:p>
    <w:p w14:paraId="7944734C">
      <w:pPr>
        <w:spacing w:line="360" w:lineRule="auto"/>
        <w:ind w:firstLine="420"/>
        <w:rPr>
          <w:rFonts w:cs="Times New Roman"/>
          <w:sz w:val="21"/>
          <w:szCs w:val="21"/>
        </w:rPr>
      </w:pPr>
      <w:r>
        <w:rPr>
          <w:rFonts w:hint="eastAsia" w:cs="Times New Roman"/>
          <w:sz w:val="21"/>
          <w:szCs w:val="21"/>
        </w:rPr>
        <w:t>验算要求：</w:t>
      </w:r>
      <m:oMath>
        <m:sSub>
          <m:sSubPr>
            <m:ctrlPr>
              <w:rPr>
                <w:rFonts w:ascii="Cambria Math" w:hAnsi="Cambria Math" w:cs="Times New Roman"/>
                <w:sz w:val="21"/>
                <w:szCs w:val="21"/>
              </w:rPr>
            </m:ctrlPr>
          </m:sSubPr>
          <m:e>
            <m:r>
              <m:rPr>
                <m:nor/>
              </m:rPr>
              <w:rPr>
                <w:rFonts w:ascii="Times New Roman" w:hAnsi="Times New Roman" w:cs="Times New Roman"/>
                <w:b w:val="0"/>
                <w:i/>
                <w:sz w:val="21"/>
                <w:szCs w:val="21"/>
              </w:rPr>
              <m:t>σ</m:t>
            </m:r>
            <m:ctrlPr>
              <w:rPr>
                <w:rFonts w:ascii="Cambria Math" w:hAnsi="Cambria Math" w:cs="Times New Roman"/>
                <w:sz w:val="21"/>
                <w:szCs w:val="21"/>
              </w:rPr>
            </m:ctrlPr>
          </m:e>
          <m:sub>
            <m:r>
              <m:rPr>
                <m:nor/>
              </m:rPr>
              <w:rPr>
                <w:rFonts w:ascii="Times New Roman" w:hAnsi="Times New Roman" w:cs="Times New Roman"/>
                <w:b w:val="0"/>
                <w:i/>
                <w:sz w:val="21"/>
                <w:szCs w:val="21"/>
              </w:rPr>
              <m:t>a</m:t>
            </m:r>
            <m:ctrlPr>
              <w:rPr>
                <w:rFonts w:ascii="Cambria Math" w:hAnsi="Cambria Math" w:cs="Times New Roman"/>
                <w:sz w:val="21"/>
                <w:szCs w:val="21"/>
              </w:rPr>
            </m:ctrlPr>
          </m:sub>
        </m:sSub>
        <m:r>
          <m:rPr>
            <m:nor/>
            <m:sty m:val="p"/>
          </m:rPr>
          <w:rPr>
            <w:rFonts w:ascii="Cambria Math" w:hAnsi="Cambria Math" w:cs="Times New Roman"/>
            <w:sz w:val="21"/>
            <w:szCs w:val="21"/>
          </w:rPr>
          <m:t xml:space="preserve"> </m:t>
        </m:r>
        <m:r>
          <m:rPr>
            <m:nor/>
            <m:sty m:val="p"/>
          </m:rPr>
          <w:rPr>
            <w:rFonts w:hint="eastAsia" w:ascii="Times New Roman" w:hAnsi="Times New Roman" w:cs="Times New Roman"/>
            <w:sz w:val="21"/>
            <w:szCs w:val="21"/>
          </w:rPr>
          <m:t>≤</m:t>
        </m:r>
        <m:r>
          <m:rPr>
            <m:nor/>
            <m:sty m:val="p"/>
          </m:rPr>
          <w:rPr>
            <w:rFonts w:ascii="Cambria Math" w:hAnsi="Cambria Math" w:cs="Times New Roman"/>
            <w:sz w:val="21"/>
            <w:szCs w:val="21"/>
          </w:rPr>
          <m:t xml:space="preserve"> </m:t>
        </m:r>
        <m:sSub>
          <m:sSubPr>
            <m:ctrlPr>
              <w:rPr>
                <w:rFonts w:ascii="Cambria Math" w:hAnsi="Cambria Math" w:cs="Times New Roman"/>
                <w:sz w:val="21"/>
                <w:szCs w:val="21"/>
              </w:rPr>
            </m:ctrlPr>
          </m:sSubPr>
          <m:e>
            <m:r>
              <m:rPr>
                <m:nor/>
              </m:rPr>
              <w:rPr>
                <w:rFonts w:ascii="Times New Roman" w:hAnsi="Times New Roman" w:cs="Times New Roman"/>
                <w:b w:val="0"/>
                <w:i/>
                <w:sz w:val="21"/>
                <w:szCs w:val="21"/>
              </w:rPr>
              <m:t>f</m:t>
            </m:r>
            <m:ctrlPr>
              <w:rPr>
                <w:rFonts w:ascii="Cambria Math" w:hAnsi="Cambria Math" w:cs="Times New Roman"/>
                <w:sz w:val="21"/>
                <w:szCs w:val="21"/>
              </w:rPr>
            </m:ctrlPr>
          </m:e>
          <m:sub>
            <m:r>
              <m:rPr>
                <m:nor/>
              </m:rPr>
              <w:rPr>
                <w:rFonts w:ascii="Times New Roman" w:hAnsi="Times New Roman" w:cs="Times New Roman"/>
                <w:b w:val="0"/>
                <w:i/>
                <w:sz w:val="21"/>
                <w:szCs w:val="21"/>
              </w:rPr>
              <m:t>y</m:t>
            </m:r>
            <m:ctrlPr>
              <w:rPr>
                <w:rFonts w:ascii="Cambria Math" w:hAnsi="Cambria Math" w:cs="Times New Roman"/>
                <w:sz w:val="21"/>
                <w:szCs w:val="21"/>
              </w:rPr>
            </m:ctrlPr>
          </m:sub>
        </m:sSub>
      </m:oMath>
      <w:r>
        <w:rPr>
          <w:rFonts w:hint="eastAsia" w:cs="Times New Roman"/>
          <w:sz w:val="21"/>
          <w:szCs w:val="21"/>
        </w:rPr>
        <w:t>，其中</w:t>
      </w:r>
      <m:oMath>
        <m:sSub>
          <m:sSubPr>
            <m:ctrlPr>
              <w:rPr>
                <w:rFonts w:ascii="Cambria Math" w:hAnsi="Cambria Math" w:cs="Times New Roman"/>
                <w:sz w:val="21"/>
                <w:szCs w:val="21"/>
              </w:rPr>
            </m:ctrlPr>
          </m:sSubPr>
          <m:e>
            <m:r>
              <m:rPr>
                <m:nor/>
              </m:rPr>
              <w:rPr>
                <w:rFonts w:ascii="Times New Roman" w:hAnsi="Times New Roman" w:cs="Times New Roman"/>
                <w:b w:val="0"/>
                <w:i/>
                <w:sz w:val="21"/>
                <w:szCs w:val="21"/>
              </w:rPr>
              <m:t>f</m:t>
            </m:r>
            <m:ctrlPr>
              <w:rPr>
                <w:rFonts w:ascii="Cambria Math" w:hAnsi="Cambria Math" w:cs="Times New Roman"/>
                <w:sz w:val="21"/>
                <w:szCs w:val="21"/>
              </w:rPr>
            </m:ctrlPr>
          </m:e>
          <m:sub>
            <m:r>
              <m:rPr>
                <m:nor/>
              </m:rPr>
              <w:rPr>
                <w:rFonts w:ascii="Times New Roman" w:hAnsi="Times New Roman" w:cs="Times New Roman"/>
                <w:b w:val="0"/>
                <w:i/>
                <w:sz w:val="21"/>
                <w:szCs w:val="21"/>
              </w:rPr>
              <m:t>y</m:t>
            </m:r>
            <m:ctrlPr>
              <w:rPr>
                <w:rFonts w:ascii="Cambria Math" w:hAnsi="Cambria Math" w:cs="Times New Roman"/>
                <w:sz w:val="21"/>
                <w:szCs w:val="21"/>
              </w:rPr>
            </m:ctrlPr>
          </m:sub>
        </m:sSub>
      </m:oMath>
      <w:r>
        <w:rPr>
          <w:rFonts w:hint="eastAsia" w:cs="Times New Roman"/>
          <w:sz w:val="21"/>
          <w:szCs w:val="21"/>
        </w:rPr>
        <w:t>为锚钉屈服强度（</w:t>
      </w:r>
      <w:r>
        <w:rPr>
          <w:rFonts w:cs="Times New Roman"/>
          <w:sz w:val="21"/>
          <w:szCs w:val="21"/>
        </w:rPr>
        <w:t>MPa</w:t>
      </w:r>
      <w:r>
        <w:rPr>
          <w:rFonts w:hint="eastAsia" w:cs="Times New Roman"/>
          <w:sz w:val="21"/>
          <w:szCs w:val="21"/>
        </w:rPr>
        <w:t>）。</w:t>
      </w:r>
    </w:p>
    <w:p w14:paraId="520817DB">
      <w:pPr>
        <w:pStyle w:val="3"/>
        <w:numPr>
          <w:ilvl w:val="1"/>
          <w:numId w:val="0"/>
        </w:numPr>
        <w:jc w:val="center"/>
        <w:rPr>
          <w:szCs w:val="24"/>
        </w:rPr>
      </w:pPr>
      <w:bookmarkStart w:id="561" w:name="_Toc28647"/>
      <w:bookmarkStart w:id="562" w:name="_Toc143"/>
      <w:r>
        <w:rPr>
          <w:rFonts w:hint="eastAsia"/>
          <w:sz w:val="24"/>
          <w:szCs w:val="24"/>
        </w:rPr>
        <w:t>A.14 水面线计算</w:t>
      </w:r>
      <w:bookmarkEnd w:id="561"/>
      <w:bookmarkEnd w:id="562"/>
    </w:p>
    <w:p w14:paraId="1B88001B">
      <w:pPr>
        <w:spacing w:line="360" w:lineRule="auto"/>
        <w:ind w:firstLine="422"/>
        <w:rPr>
          <w:rFonts w:cs="Times New Roman"/>
          <w:sz w:val="21"/>
          <w:szCs w:val="21"/>
        </w:rPr>
      </w:pPr>
      <w:r>
        <w:rPr>
          <w:rFonts w:cs="Times New Roman"/>
          <w:b/>
          <w:bCs/>
          <w:sz w:val="21"/>
          <w:szCs w:val="21"/>
        </w:rPr>
        <w:t>A.</w:t>
      </w:r>
      <w:r>
        <w:rPr>
          <w:rFonts w:hint="eastAsia" w:cs="Times New Roman"/>
          <w:b/>
          <w:bCs/>
          <w:sz w:val="21"/>
          <w:szCs w:val="21"/>
        </w:rPr>
        <w:t>14</w:t>
      </w:r>
      <w:r>
        <w:rPr>
          <w:rFonts w:cs="Times New Roman"/>
          <w:b/>
          <w:bCs/>
          <w:sz w:val="21"/>
          <w:szCs w:val="21"/>
        </w:rPr>
        <w:t>.</w:t>
      </w:r>
      <w:r>
        <w:rPr>
          <w:rFonts w:hint="eastAsia" w:cs="Times New Roman"/>
          <w:b/>
          <w:bCs/>
          <w:sz w:val="21"/>
          <w:szCs w:val="21"/>
        </w:rPr>
        <w:t>1</w:t>
      </w:r>
      <w:r>
        <w:rPr>
          <w:rFonts w:hint="eastAsia" w:cs="Times New Roman"/>
          <w:sz w:val="21"/>
          <w:szCs w:val="21"/>
        </w:rPr>
        <w:t xml:space="preserve"> 水舌流水面线计算</w:t>
      </w:r>
    </w:p>
    <w:p w14:paraId="4B78D397">
      <w:pPr>
        <w:spacing w:line="360" w:lineRule="auto"/>
        <w:ind w:firstLine="420"/>
      </w:pPr>
      <w:r>
        <w:rPr>
          <w:rFonts w:hint="eastAsia" w:cs="Times New Roman"/>
          <w:sz w:val="21"/>
          <w:szCs w:val="21"/>
        </w:rPr>
        <w:t>基于水舌流流态假设，适用于小角度（&lt;27°）或小流量时。对于理想不可压缩流体、恒定流、微小流束，能量方程（伯努利方程）为：</w:t>
      </w:r>
    </w:p>
    <w:p w14:paraId="755A2224">
      <w:pPr>
        <w:spacing w:line="360" w:lineRule="auto"/>
        <w:ind w:firstLine="0" w:firstLineChars="0"/>
        <w:jc w:val="center"/>
        <w:rPr>
          <w:rFonts w:hAnsi="Cambria Math" w:cs="Times New Roman"/>
          <w:sz w:val="21"/>
          <w:szCs w:val="21"/>
        </w:rPr>
      </w:pPr>
      <m:oMathPara>
        <m:oMath>
          <m:eqArr>
            <m:eqArrPr>
              <m:maxDist m:val="1"/>
              <m:ctrlPr>
                <w:rPr>
                  <w:rFonts w:ascii="Cambria Math" w:hAnsi="Cambria Math" w:cs="Times New Roman"/>
                  <w:sz w:val="21"/>
                  <w:szCs w:val="21"/>
                </w:rPr>
              </m:ctrlPr>
            </m:eqArrPr>
            <m:e>
              <m:sSub>
                <m:sSubPr>
                  <m:ctrlPr>
                    <w:rPr>
                      <w:rFonts w:ascii="Cambria Math" w:hAnsi="Cambria Math" w:cs="Times New Roman"/>
                      <w:sz w:val="21"/>
                      <w:szCs w:val="21"/>
                    </w:rPr>
                  </m:ctrlPr>
                </m:sSubPr>
                <m:e>
                  <m:r>
                    <m:rPr>
                      <m:nor/>
                    </m:rPr>
                    <w:rPr>
                      <w:rFonts w:cs="Times New Roman"/>
                      <w:i/>
                      <w:iCs/>
                      <w:sz w:val="21"/>
                      <w:szCs w:val="21"/>
                    </w:rPr>
                    <m:t>z</m:t>
                  </m:r>
                  <m:ctrlPr>
                    <w:rPr>
                      <w:rFonts w:ascii="Cambria Math" w:hAnsi="Cambria Math" w:cs="Times New Roman"/>
                      <w:sz w:val="21"/>
                      <w:szCs w:val="21"/>
                    </w:rPr>
                  </m:ctrlPr>
                </m:e>
                <m:sub>
                  <m:r>
                    <m:rPr>
                      <m:nor/>
                      <m:sty m:val="p"/>
                    </m:rPr>
                    <w:rPr>
                      <w:rFonts w:cs="Times New Roman"/>
                      <w:sz w:val="21"/>
                      <w:szCs w:val="21"/>
                    </w:rPr>
                    <m:t>1</m:t>
                  </m:r>
                  <m:ctrlPr>
                    <w:rPr>
                      <w:rFonts w:ascii="Cambria Math" w:hAnsi="Cambria Math" w:cs="Times New Roman"/>
                      <w:sz w:val="21"/>
                      <w:szCs w:val="21"/>
                    </w:rPr>
                  </m:ctrlPr>
                </m:sub>
              </m:sSub>
              <m:r>
                <m:rPr>
                  <m:nor/>
                  <m:sty m:val="p"/>
                </m:rPr>
                <w:rPr>
                  <w:rFonts w:cs="Times New Roman"/>
                  <w:sz w:val="21"/>
                  <w:szCs w:val="21"/>
                </w:rPr>
                <m:t>+</m:t>
              </m:r>
              <m:f>
                <m:fPr>
                  <m:ctrlPr>
                    <w:rPr>
                      <w:rFonts w:ascii="Cambria Math" w:hAnsi="Cambria Math" w:cs="Times New Roman"/>
                      <w:sz w:val="21"/>
                      <w:szCs w:val="21"/>
                    </w:rPr>
                  </m:ctrlPr>
                </m:fPr>
                <m:num>
                  <m:sSub>
                    <m:sSubPr>
                      <m:ctrlPr>
                        <w:rPr>
                          <w:rFonts w:ascii="Cambria Math" w:hAnsi="Cambria Math" w:cs="Times New Roman"/>
                          <w:sz w:val="21"/>
                          <w:szCs w:val="21"/>
                        </w:rPr>
                      </m:ctrlPr>
                    </m:sSubPr>
                    <m:e>
                      <m:r>
                        <m:rPr>
                          <m:nor/>
                        </m:rPr>
                        <w:rPr>
                          <w:rFonts w:cs="Times New Roman"/>
                          <w:i/>
                          <w:sz w:val="21"/>
                          <w:szCs w:val="21"/>
                        </w:rPr>
                        <m:t>p</m:t>
                      </m:r>
                      <m:ctrlPr>
                        <w:rPr>
                          <w:rFonts w:ascii="Cambria Math" w:hAnsi="Cambria Math" w:cs="Times New Roman"/>
                          <w:sz w:val="21"/>
                          <w:szCs w:val="21"/>
                        </w:rPr>
                      </m:ctrlPr>
                    </m:e>
                    <m:sub>
                      <m:r>
                        <m:rPr>
                          <m:nor/>
                          <m:sty m:val="p"/>
                        </m:rPr>
                        <w:rPr>
                          <w:rFonts w:cs="Times New Roman"/>
                          <w:sz w:val="21"/>
                          <w:szCs w:val="21"/>
                        </w:rPr>
                        <m:t>1</m:t>
                      </m:r>
                      <m:ctrlPr>
                        <w:rPr>
                          <w:rFonts w:ascii="Cambria Math" w:hAnsi="Cambria Math" w:cs="Times New Roman"/>
                          <w:sz w:val="21"/>
                          <w:szCs w:val="21"/>
                        </w:rPr>
                      </m:ctrlPr>
                    </m:sub>
                  </m:sSub>
                  <m:ctrlPr>
                    <w:rPr>
                      <w:rFonts w:ascii="Cambria Math" w:hAnsi="Cambria Math" w:cs="Times New Roman"/>
                      <w:sz w:val="21"/>
                      <w:szCs w:val="21"/>
                    </w:rPr>
                  </m:ctrlPr>
                </m:num>
                <m:den>
                  <m:r>
                    <m:rPr>
                      <m:nor/>
                    </m:rPr>
                    <w:rPr>
                      <w:rFonts w:cs="Times New Roman"/>
                      <w:i/>
                      <w:sz w:val="21"/>
                      <w:szCs w:val="21"/>
                    </w:rPr>
                    <m:t>ρg</m:t>
                  </m:r>
                  <m:ctrlPr>
                    <w:rPr>
                      <w:rFonts w:ascii="Cambria Math" w:hAnsi="Cambria Math" w:cs="Times New Roman"/>
                      <w:sz w:val="21"/>
                      <w:szCs w:val="21"/>
                    </w:rPr>
                  </m:ctrlPr>
                </m:den>
              </m:f>
              <m:r>
                <m:rPr>
                  <m:nor/>
                  <m:sty m:val="p"/>
                </m:rPr>
                <w:rPr>
                  <w:rFonts w:cs="Times New Roman"/>
                  <w:sz w:val="21"/>
                  <w:szCs w:val="21"/>
                </w:rPr>
                <m:t>+</m:t>
              </m:r>
              <m:sSub>
                <m:sSubPr>
                  <m:ctrlPr>
                    <w:rPr>
                      <w:rFonts w:ascii="Cambria Math" w:hAnsi="Cambria Math" w:cs="Times New Roman"/>
                      <w:sz w:val="21"/>
                      <w:szCs w:val="21"/>
                    </w:rPr>
                  </m:ctrlPr>
                </m:sSubPr>
                <m:e>
                  <m:r>
                    <m:rPr>
                      <m:nor/>
                    </m:rPr>
                    <w:rPr>
                      <w:rFonts w:cs="Times New Roman"/>
                      <w:i/>
                      <w:sz w:val="21"/>
                      <w:szCs w:val="21"/>
                    </w:rPr>
                    <m:t>α</m:t>
                  </m:r>
                  <m:ctrlPr>
                    <w:rPr>
                      <w:rFonts w:ascii="Cambria Math" w:hAnsi="Cambria Math" w:cs="Times New Roman"/>
                      <w:sz w:val="21"/>
                      <w:szCs w:val="21"/>
                    </w:rPr>
                  </m:ctrlPr>
                </m:e>
                <m:sub>
                  <m:r>
                    <m:rPr>
                      <m:nor/>
                      <m:sty m:val="p"/>
                    </m:rPr>
                    <w:rPr>
                      <w:rFonts w:cs="Times New Roman"/>
                      <w:sz w:val="21"/>
                      <w:szCs w:val="21"/>
                    </w:rPr>
                    <m:t>1</m:t>
                  </m:r>
                  <m:ctrlPr>
                    <w:rPr>
                      <w:rFonts w:ascii="Cambria Math" w:hAnsi="Cambria Math" w:cs="Times New Roman"/>
                      <w:sz w:val="21"/>
                      <w:szCs w:val="21"/>
                    </w:rPr>
                  </m:ctrlPr>
                </m:sub>
              </m:sSub>
              <m:r>
                <m:rPr>
                  <m:nor/>
                  <m:sty m:val="p"/>
                </m:rPr>
                <w:rPr>
                  <w:rFonts w:cs="Times New Roman"/>
                  <w:sz w:val="21"/>
                  <w:szCs w:val="21"/>
                </w:rPr>
                <m:t>∙</m:t>
              </m:r>
              <m:f>
                <m:fPr>
                  <m:ctrlPr>
                    <w:rPr>
                      <w:rFonts w:ascii="Cambria Math" w:hAnsi="Cambria Math" w:cs="Times New Roman"/>
                      <w:sz w:val="21"/>
                      <w:szCs w:val="21"/>
                    </w:rPr>
                  </m:ctrlPr>
                </m:fPr>
                <m:num>
                  <m:sSubSup>
                    <m:sSubSupPr>
                      <m:ctrlPr>
                        <w:rPr>
                          <w:rFonts w:ascii="Cambria Math" w:hAnsi="Cambria Math" w:cs="Times New Roman"/>
                          <w:sz w:val="21"/>
                          <w:szCs w:val="21"/>
                        </w:rPr>
                      </m:ctrlPr>
                    </m:sSubSupPr>
                    <m:e>
                      <m:r>
                        <m:rPr>
                          <m:nor/>
                        </m:rPr>
                        <w:rPr>
                          <w:rFonts w:cs="Times New Roman"/>
                          <w:i/>
                          <w:iCs/>
                          <w:sz w:val="21"/>
                          <w:szCs w:val="21"/>
                        </w:rPr>
                        <m:t>v</m:t>
                      </m:r>
                      <m:ctrlPr>
                        <w:rPr>
                          <w:rFonts w:ascii="Cambria Math" w:hAnsi="Cambria Math" w:cs="Times New Roman"/>
                          <w:sz w:val="21"/>
                          <w:szCs w:val="21"/>
                        </w:rPr>
                      </m:ctrlPr>
                    </m:e>
                    <m:sub>
                      <m:r>
                        <m:rPr>
                          <m:nor/>
                          <m:sty m:val="p"/>
                        </m:rPr>
                        <w:rPr>
                          <w:rFonts w:cs="Times New Roman"/>
                          <w:sz w:val="21"/>
                          <w:szCs w:val="21"/>
                        </w:rPr>
                        <m:t>1</m:t>
                      </m:r>
                      <m:ctrlPr>
                        <w:rPr>
                          <w:rFonts w:ascii="Cambria Math" w:hAnsi="Cambria Math" w:cs="Times New Roman"/>
                          <w:sz w:val="21"/>
                          <w:szCs w:val="21"/>
                        </w:rPr>
                      </m:ctrlPr>
                    </m:sub>
                    <m:sup>
                      <m:r>
                        <m:rPr>
                          <m:nor/>
                          <m:sty m:val="p"/>
                        </m:rPr>
                        <w:rPr>
                          <w:rFonts w:cs="Times New Roman"/>
                          <w:sz w:val="21"/>
                          <w:szCs w:val="21"/>
                        </w:rPr>
                        <m:t>2</m:t>
                      </m:r>
                      <m:ctrlPr>
                        <w:rPr>
                          <w:rFonts w:ascii="Cambria Math" w:hAnsi="Cambria Math" w:cs="Times New Roman"/>
                          <w:sz w:val="21"/>
                          <w:szCs w:val="21"/>
                        </w:rPr>
                      </m:ctrlPr>
                    </m:sup>
                  </m:sSubSup>
                  <m:ctrlPr>
                    <w:rPr>
                      <w:rFonts w:ascii="Cambria Math" w:hAnsi="Cambria Math" w:cs="Times New Roman"/>
                      <w:sz w:val="21"/>
                      <w:szCs w:val="21"/>
                    </w:rPr>
                  </m:ctrlPr>
                </m:num>
                <m:den>
                  <m:r>
                    <m:rPr>
                      <m:nor/>
                      <m:sty m:val="p"/>
                    </m:rPr>
                    <w:rPr>
                      <w:rFonts w:cs="Times New Roman"/>
                      <w:sz w:val="21"/>
                      <w:szCs w:val="21"/>
                    </w:rPr>
                    <m:t>2</m:t>
                  </m:r>
                  <m:r>
                    <m:rPr>
                      <m:nor/>
                    </m:rPr>
                    <w:rPr>
                      <w:rFonts w:cs="Times New Roman"/>
                      <w:i/>
                      <w:sz w:val="21"/>
                      <w:szCs w:val="21"/>
                    </w:rPr>
                    <m:t>g</m:t>
                  </m:r>
                  <m:ctrlPr>
                    <w:rPr>
                      <w:rFonts w:ascii="Cambria Math" w:hAnsi="Cambria Math" w:cs="Times New Roman"/>
                      <w:sz w:val="21"/>
                      <w:szCs w:val="21"/>
                    </w:rPr>
                  </m:ctrlPr>
                </m:den>
              </m:f>
              <m:r>
                <m:rPr>
                  <m:nor/>
                  <m:sty m:val="p"/>
                </m:rPr>
                <w:rPr>
                  <w:rFonts w:cs="Times New Roman"/>
                  <w:sz w:val="21"/>
                  <w:szCs w:val="21"/>
                </w:rPr>
                <m:t>=</m:t>
              </m:r>
              <m:sSub>
                <m:sSubPr>
                  <m:ctrlPr>
                    <w:rPr>
                      <w:rFonts w:ascii="Cambria Math" w:hAnsi="Cambria Math" w:cs="Times New Roman"/>
                      <w:sz w:val="21"/>
                      <w:szCs w:val="21"/>
                    </w:rPr>
                  </m:ctrlPr>
                </m:sSubPr>
                <m:e>
                  <m:r>
                    <m:rPr>
                      <m:nor/>
                    </m:rPr>
                    <w:rPr>
                      <w:rFonts w:cs="Times New Roman"/>
                      <w:i/>
                      <w:iCs/>
                      <w:sz w:val="21"/>
                      <w:szCs w:val="21"/>
                    </w:rPr>
                    <m:t>z</m:t>
                  </m:r>
                  <m:ctrlPr>
                    <w:rPr>
                      <w:rFonts w:ascii="Cambria Math" w:hAnsi="Cambria Math" w:cs="Times New Roman"/>
                      <w:sz w:val="21"/>
                      <w:szCs w:val="21"/>
                    </w:rPr>
                  </m:ctrlPr>
                </m:e>
                <m:sub>
                  <m:r>
                    <m:rPr>
                      <m:nor/>
                      <m:sty m:val="p"/>
                    </m:rPr>
                    <w:rPr>
                      <w:rFonts w:cs="Times New Roman"/>
                      <w:sz w:val="21"/>
                      <w:szCs w:val="21"/>
                    </w:rPr>
                    <m:t>2</m:t>
                  </m:r>
                  <m:ctrlPr>
                    <w:rPr>
                      <w:rFonts w:ascii="Cambria Math" w:hAnsi="Cambria Math" w:cs="Times New Roman"/>
                      <w:sz w:val="21"/>
                      <w:szCs w:val="21"/>
                    </w:rPr>
                  </m:ctrlPr>
                </m:sub>
              </m:sSub>
              <m:r>
                <m:rPr>
                  <m:nor/>
                  <m:sty m:val="p"/>
                </m:rPr>
                <w:rPr>
                  <w:rFonts w:cs="Times New Roman"/>
                  <w:sz w:val="21"/>
                  <w:szCs w:val="21"/>
                </w:rPr>
                <m:t>+</m:t>
              </m:r>
              <m:f>
                <m:fPr>
                  <m:ctrlPr>
                    <w:rPr>
                      <w:rFonts w:ascii="Cambria Math" w:hAnsi="Cambria Math" w:cs="Times New Roman"/>
                      <w:sz w:val="21"/>
                      <w:szCs w:val="21"/>
                    </w:rPr>
                  </m:ctrlPr>
                </m:fPr>
                <m:num>
                  <m:sSub>
                    <m:sSubPr>
                      <m:ctrlPr>
                        <w:rPr>
                          <w:rFonts w:ascii="Cambria Math" w:hAnsi="Cambria Math" w:cs="Times New Roman"/>
                          <w:sz w:val="21"/>
                          <w:szCs w:val="21"/>
                        </w:rPr>
                      </m:ctrlPr>
                    </m:sSubPr>
                    <m:e>
                      <m:r>
                        <m:rPr>
                          <m:nor/>
                        </m:rPr>
                        <w:rPr>
                          <w:rFonts w:cs="Times New Roman"/>
                          <w:i/>
                          <w:sz w:val="21"/>
                          <w:szCs w:val="21"/>
                        </w:rPr>
                        <m:t>p</m:t>
                      </m:r>
                      <m:ctrlPr>
                        <w:rPr>
                          <w:rFonts w:ascii="Cambria Math" w:hAnsi="Cambria Math" w:cs="Times New Roman"/>
                          <w:sz w:val="21"/>
                          <w:szCs w:val="21"/>
                        </w:rPr>
                      </m:ctrlPr>
                    </m:e>
                    <m:sub>
                      <m:r>
                        <m:rPr>
                          <m:sty m:val="p"/>
                        </m:rPr>
                        <w:rPr>
                          <w:rFonts w:ascii="Cambria Math" w:hAnsi="Cambria Math" w:cs="Times New Roman"/>
                          <w:sz w:val="21"/>
                          <w:szCs w:val="21"/>
                        </w:rPr>
                        <m:t>2</m:t>
                      </m:r>
                      <m:ctrlPr>
                        <w:rPr>
                          <w:rFonts w:ascii="Cambria Math" w:hAnsi="Cambria Math" w:cs="Times New Roman"/>
                          <w:sz w:val="21"/>
                          <w:szCs w:val="21"/>
                        </w:rPr>
                      </m:ctrlPr>
                    </m:sub>
                  </m:sSub>
                  <m:ctrlPr>
                    <w:rPr>
                      <w:rFonts w:ascii="Cambria Math" w:hAnsi="Cambria Math" w:cs="Times New Roman"/>
                      <w:sz w:val="21"/>
                      <w:szCs w:val="21"/>
                    </w:rPr>
                  </m:ctrlPr>
                </m:num>
                <m:den>
                  <m:r>
                    <m:rPr>
                      <m:nor/>
                    </m:rPr>
                    <w:rPr>
                      <w:rFonts w:cs="Times New Roman"/>
                      <w:i/>
                      <w:sz w:val="21"/>
                      <w:szCs w:val="21"/>
                    </w:rPr>
                    <m:t>ρg</m:t>
                  </m:r>
                  <m:ctrlPr>
                    <w:rPr>
                      <w:rFonts w:ascii="Cambria Math" w:hAnsi="Cambria Math" w:cs="Times New Roman"/>
                      <w:sz w:val="21"/>
                      <w:szCs w:val="21"/>
                    </w:rPr>
                  </m:ctrlPr>
                </m:den>
              </m:f>
              <m:r>
                <m:rPr>
                  <m:nor/>
                  <m:sty m:val="p"/>
                </m:rPr>
                <w:rPr>
                  <w:rFonts w:cs="Times New Roman"/>
                  <w:sz w:val="21"/>
                  <w:szCs w:val="21"/>
                </w:rPr>
                <m:t>+</m:t>
              </m:r>
              <m:sSub>
                <m:sSubPr>
                  <m:ctrlPr>
                    <w:rPr>
                      <w:rFonts w:ascii="Cambria Math" w:hAnsi="Cambria Math" w:cs="Times New Roman"/>
                      <w:sz w:val="21"/>
                      <w:szCs w:val="21"/>
                    </w:rPr>
                  </m:ctrlPr>
                </m:sSubPr>
                <m:e>
                  <m:r>
                    <m:rPr>
                      <m:nor/>
                    </m:rPr>
                    <w:rPr>
                      <w:rFonts w:cs="Times New Roman"/>
                      <w:i/>
                      <w:sz w:val="21"/>
                      <w:szCs w:val="21"/>
                    </w:rPr>
                    <m:t>α</m:t>
                  </m:r>
                  <m:ctrlPr>
                    <w:rPr>
                      <w:rFonts w:ascii="Cambria Math" w:hAnsi="Cambria Math" w:cs="Times New Roman"/>
                      <w:sz w:val="21"/>
                      <w:szCs w:val="21"/>
                    </w:rPr>
                  </m:ctrlPr>
                </m:e>
                <m:sub>
                  <m:r>
                    <m:rPr>
                      <m:sty m:val="p"/>
                    </m:rPr>
                    <w:rPr>
                      <w:rFonts w:ascii="Cambria Math" w:hAnsi="Cambria Math" w:cs="Times New Roman"/>
                      <w:sz w:val="21"/>
                      <w:szCs w:val="21"/>
                    </w:rPr>
                    <m:t>2</m:t>
                  </m:r>
                  <m:ctrlPr>
                    <w:rPr>
                      <w:rFonts w:ascii="Cambria Math" w:hAnsi="Cambria Math" w:cs="Times New Roman"/>
                      <w:sz w:val="21"/>
                      <w:szCs w:val="21"/>
                    </w:rPr>
                  </m:ctrlPr>
                </m:sub>
              </m:sSub>
              <m:r>
                <m:rPr>
                  <m:nor/>
                  <m:sty m:val="p"/>
                </m:rPr>
                <w:rPr>
                  <w:rFonts w:cs="Times New Roman"/>
                  <w:sz w:val="21"/>
                  <w:szCs w:val="21"/>
                </w:rPr>
                <m:t>∙</m:t>
              </m:r>
              <m:f>
                <m:fPr>
                  <m:ctrlPr>
                    <w:rPr>
                      <w:rFonts w:ascii="Cambria Math" w:hAnsi="Cambria Math" w:cs="Times New Roman"/>
                      <w:sz w:val="21"/>
                      <w:szCs w:val="21"/>
                    </w:rPr>
                  </m:ctrlPr>
                </m:fPr>
                <m:num>
                  <m:sSubSup>
                    <m:sSubSupPr>
                      <m:ctrlPr>
                        <w:rPr>
                          <w:rFonts w:ascii="Cambria Math" w:hAnsi="Cambria Math" w:cs="Times New Roman"/>
                          <w:sz w:val="21"/>
                          <w:szCs w:val="21"/>
                        </w:rPr>
                      </m:ctrlPr>
                    </m:sSubSupPr>
                    <m:e>
                      <m:r>
                        <m:rPr>
                          <m:nor/>
                        </m:rPr>
                        <w:rPr>
                          <w:rFonts w:cs="Times New Roman"/>
                          <w:i/>
                          <w:iCs/>
                          <w:sz w:val="21"/>
                          <w:szCs w:val="21"/>
                        </w:rPr>
                        <m:t>v</m:t>
                      </m:r>
                      <m:ctrlPr>
                        <w:rPr>
                          <w:rFonts w:ascii="Cambria Math" w:hAnsi="Cambria Math" w:cs="Times New Roman"/>
                          <w:sz w:val="21"/>
                          <w:szCs w:val="21"/>
                        </w:rPr>
                      </m:ctrlPr>
                    </m:e>
                    <m:sub>
                      <m:r>
                        <m:rPr>
                          <m:sty m:val="p"/>
                        </m:rPr>
                        <w:rPr>
                          <w:rFonts w:ascii="Cambria Math" w:hAnsi="Cambria Math" w:cs="Times New Roman"/>
                          <w:sz w:val="21"/>
                          <w:szCs w:val="21"/>
                        </w:rPr>
                        <m:t>2</m:t>
                      </m:r>
                      <m:ctrlPr>
                        <w:rPr>
                          <w:rFonts w:ascii="Cambria Math" w:hAnsi="Cambria Math" w:cs="Times New Roman"/>
                          <w:sz w:val="21"/>
                          <w:szCs w:val="21"/>
                        </w:rPr>
                      </m:ctrlPr>
                    </m:sub>
                    <m:sup>
                      <m:r>
                        <m:rPr>
                          <m:nor/>
                          <m:sty m:val="p"/>
                        </m:rPr>
                        <w:rPr>
                          <w:rFonts w:cs="Times New Roman"/>
                          <w:sz w:val="21"/>
                          <w:szCs w:val="21"/>
                        </w:rPr>
                        <m:t>2</m:t>
                      </m:r>
                      <m:ctrlPr>
                        <w:rPr>
                          <w:rFonts w:ascii="Cambria Math" w:hAnsi="Cambria Math" w:cs="Times New Roman"/>
                          <w:sz w:val="21"/>
                          <w:szCs w:val="21"/>
                        </w:rPr>
                      </m:ctrlPr>
                    </m:sup>
                  </m:sSubSup>
                  <m:ctrlPr>
                    <w:rPr>
                      <w:rFonts w:ascii="Cambria Math" w:hAnsi="Cambria Math" w:cs="Times New Roman"/>
                      <w:sz w:val="21"/>
                      <w:szCs w:val="21"/>
                    </w:rPr>
                  </m:ctrlPr>
                </m:num>
                <m:den>
                  <m:r>
                    <m:rPr>
                      <m:nor/>
                      <m:sty m:val="p"/>
                    </m:rPr>
                    <w:rPr>
                      <w:rFonts w:cs="Times New Roman"/>
                      <w:sz w:val="21"/>
                      <w:szCs w:val="21"/>
                    </w:rPr>
                    <m:t>2</m:t>
                  </m:r>
                  <m:r>
                    <m:rPr>
                      <m:nor/>
                    </m:rPr>
                    <w:rPr>
                      <w:rFonts w:cs="Times New Roman"/>
                      <w:i/>
                      <w:sz w:val="21"/>
                      <w:szCs w:val="21"/>
                    </w:rPr>
                    <m:t>g</m:t>
                  </m:r>
                  <m:ctrlPr>
                    <w:rPr>
                      <w:rFonts w:ascii="Cambria Math" w:hAnsi="Cambria Math" w:cs="Times New Roman"/>
                      <w:sz w:val="21"/>
                      <w:szCs w:val="21"/>
                    </w:rPr>
                  </m:ctrlPr>
                </m:den>
              </m:f>
              <m:r>
                <m:rPr>
                  <m:nor/>
                  <m:sty m:val="p"/>
                </m:rPr>
                <w:rPr>
                  <w:rFonts w:cs="Times New Roman"/>
                  <w:sz w:val="21"/>
                  <w:szCs w:val="21"/>
                </w:rPr>
                <m:t>+</m:t>
              </m:r>
              <m:sSub>
                <m:sSubPr>
                  <m:ctrlPr>
                    <w:rPr>
                      <w:rFonts w:ascii="Cambria Math" w:hAnsi="Cambria Math" w:cs="Times New Roman"/>
                      <w:sz w:val="21"/>
                      <w:szCs w:val="21"/>
                    </w:rPr>
                  </m:ctrlPr>
                </m:sSubPr>
                <m:e>
                  <m:r>
                    <m:rPr>
                      <m:nor/>
                      <m:sty m:val="p"/>
                    </m:rPr>
                    <w:rPr>
                      <w:rFonts w:cs="Times New Roman"/>
                      <w:sz w:val="21"/>
                      <w:szCs w:val="21"/>
                    </w:rPr>
                    <m:t>h</m:t>
                  </m:r>
                  <m:ctrlPr>
                    <w:rPr>
                      <w:rFonts w:ascii="Cambria Math" w:hAnsi="Cambria Math" w:cs="Times New Roman"/>
                      <w:sz w:val="21"/>
                      <w:szCs w:val="21"/>
                    </w:rPr>
                  </m:ctrlPr>
                </m:e>
                <m:sub>
                  <m:r>
                    <m:rPr>
                      <m:nor/>
                    </m:rPr>
                    <w:rPr>
                      <w:rFonts w:cs="Times New Roman"/>
                      <w:i/>
                      <w:sz w:val="21"/>
                      <w:szCs w:val="21"/>
                    </w:rPr>
                    <m:t>w</m:t>
                  </m:r>
                  <m:ctrlPr>
                    <w:rPr>
                      <w:rFonts w:ascii="Cambria Math" w:hAnsi="Cambria Math" w:cs="Times New Roman"/>
                      <w:sz w:val="21"/>
                      <w:szCs w:val="21"/>
                    </w:rPr>
                  </m:ctrlPr>
                </m:sub>
              </m:sSub>
              <m:r>
                <m:rPr>
                  <m:sty m:val="p"/>
                </m:rPr>
                <w:rPr>
                  <w:rFonts w:ascii="Cambria Math" w:hAnsi="Cambria Math" w:cs="Times New Roman"/>
                  <w:sz w:val="21"/>
                  <w:szCs w:val="21"/>
                </w:rPr>
                <m:t>#（</m:t>
              </m:r>
              <m:r>
                <m:rPr>
                  <m:nor/>
                  <m:sty m:val="p"/>
                </m:rPr>
                <w:rPr>
                  <w:rFonts w:cs="Times New Roman"/>
                  <w:sz w:val="21"/>
                  <w:szCs w:val="21"/>
                </w:rPr>
                <m:t>A.1</m:t>
              </m:r>
              <m:r>
                <m:rPr>
                  <m:nor/>
                  <m:sty m:val="p"/>
                </m:rPr>
                <w:rPr>
                  <w:rFonts w:hint="eastAsia" w:cs="Times New Roman"/>
                  <w:sz w:val="21"/>
                  <w:szCs w:val="21"/>
                </w:rPr>
                <m:t>4</m:t>
              </m:r>
              <m:r>
                <m:rPr>
                  <m:nor/>
                  <m:sty m:val="p"/>
                </m:rPr>
                <w:rPr>
                  <w:rFonts w:cs="Times New Roman"/>
                  <w:sz w:val="21"/>
                  <w:szCs w:val="21"/>
                </w:rPr>
                <m:t>.1</m:t>
              </m:r>
              <m:r>
                <m:rPr>
                  <m:sty m:val="p"/>
                </m:rPr>
                <w:rPr>
                  <w:rFonts w:ascii="Cambria Math" w:hAnsi="Cambria Math" w:cs="Times New Roman"/>
                  <w:sz w:val="21"/>
                  <w:szCs w:val="21"/>
                </w:rPr>
                <m:t>−</m:t>
              </m:r>
              <m:r>
                <m:rPr>
                  <m:nor/>
                  <m:sty m:val="p"/>
                </m:rPr>
                <w:rPr>
                  <w:rFonts w:cs="Times New Roman"/>
                  <w:sz w:val="21"/>
                  <w:szCs w:val="21"/>
                </w:rPr>
                <m:t>1</m:t>
              </m:r>
              <m:r>
                <m:rPr>
                  <m:sty m:val="p"/>
                </m:rPr>
                <w:rPr>
                  <w:rFonts w:ascii="Cambria Math" w:hAnsi="Cambria Math" w:cs="Times New Roman"/>
                  <w:sz w:val="21"/>
                  <w:szCs w:val="21"/>
                </w:rPr>
                <m:t>）</m:t>
              </m:r>
              <m:ctrlPr>
                <w:rPr>
                  <w:rFonts w:ascii="Cambria Math" w:hAnsi="Cambria Math" w:cs="Times New Roman"/>
                  <w:sz w:val="21"/>
                  <w:szCs w:val="21"/>
                </w:rPr>
              </m:ctrlPr>
            </m:e>
          </m:eqArr>
        </m:oMath>
      </m:oMathPara>
    </w:p>
    <w:p w14:paraId="1DDCBA90">
      <w:pPr>
        <w:spacing w:line="360" w:lineRule="auto"/>
        <w:ind w:firstLine="420"/>
        <w:rPr>
          <w:rFonts w:cs="Times New Roman"/>
          <w:sz w:val="21"/>
          <w:szCs w:val="21"/>
        </w:rPr>
      </w:pPr>
      <w:r>
        <w:rPr>
          <w:rFonts w:hint="eastAsia" w:cs="Times New Roman"/>
          <w:sz w:val="21"/>
          <w:szCs w:val="21"/>
        </w:rPr>
        <w:t xml:space="preserve">式中  </w:t>
      </w:r>
      <m:oMath>
        <m:r>
          <m:rPr>
            <m:nor/>
          </m:rPr>
          <w:rPr>
            <w:rFonts w:hint="eastAsia" w:cs="Times New Roman"/>
            <w:i/>
            <w:iCs/>
            <w:sz w:val="21"/>
            <w:szCs w:val="21"/>
          </w:rPr>
          <m:t>z</m:t>
        </m:r>
      </m:oMath>
      <w:r>
        <w:rPr>
          <w:rFonts w:cs="Times New Roman"/>
          <w:sz w:val="21"/>
          <w:szCs w:val="21"/>
        </w:rPr>
        <w:t>——</w:t>
      </w:r>
      <w:r>
        <w:rPr>
          <w:rFonts w:hint="eastAsia" w:cs="Times New Roman"/>
          <w:sz w:val="21"/>
          <w:szCs w:val="21"/>
        </w:rPr>
        <w:t>位置水头（相对于基准面），m；</w:t>
      </w:r>
    </w:p>
    <w:p w14:paraId="37EDE6FA">
      <w:pPr>
        <w:spacing w:line="360" w:lineRule="auto"/>
        <w:ind w:firstLine="1050" w:firstLineChars="500"/>
        <w:rPr>
          <w:rFonts w:cs="Times New Roman"/>
          <w:sz w:val="21"/>
          <w:szCs w:val="21"/>
        </w:rPr>
      </w:pPr>
      <m:oMath>
        <m:r>
          <m:rPr/>
          <w:rPr>
            <w:rFonts w:ascii="Cambria Math" w:hAnsi="Cambria Math" w:cs="Times New Roman"/>
            <w:sz w:val="21"/>
            <w:szCs w:val="21"/>
          </w:rPr>
          <m:t>p</m:t>
        </m:r>
      </m:oMath>
      <w:r>
        <w:rPr>
          <w:rFonts w:cs="Times New Roman"/>
          <w:sz w:val="21"/>
          <w:szCs w:val="21"/>
        </w:rPr>
        <w:t>——</w:t>
      </w:r>
      <w:r>
        <w:rPr>
          <w:rFonts w:hint="eastAsia" w:cs="Times New Roman"/>
          <w:sz w:val="21"/>
          <w:szCs w:val="21"/>
        </w:rPr>
        <w:t>压强， kN/m²；</w:t>
      </w:r>
    </w:p>
    <w:p w14:paraId="3CC2D54B">
      <w:pPr>
        <w:spacing w:line="360" w:lineRule="auto"/>
        <w:ind w:firstLine="1050" w:firstLineChars="500"/>
        <w:rPr>
          <w:rFonts w:cs="Times New Roman"/>
          <w:sz w:val="21"/>
          <w:szCs w:val="21"/>
        </w:rPr>
      </w:pPr>
      <m:oMath>
        <m:r>
          <m:rPr>
            <m:sty m:val="p"/>
          </m:rPr>
          <w:rPr>
            <w:rFonts w:hint="eastAsia" w:ascii="Cambria Math" w:hAnsi="Cambria Math" w:cs="Times New Roman"/>
            <w:sz w:val="21"/>
            <w:szCs w:val="21"/>
          </w:rPr>
          <m:t>v</m:t>
        </m:r>
      </m:oMath>
      <w:r>
        <w:rPr>
          <w:rFonts w:cs="Times New Roman"/>
          <w:sz w:val="21"/>
          <w:szCs w:val="21"/>
        </w:rPr>
        <w:t>——</w:t>
      </w:r>
      <w:r>
        <w:rPr>
          <w:rFonts w:hint="eastAsia" w:cs="Times New Roman"/>
          <w:sz w:val="21"/>
          <w:szCs w:val="21"/>
        </w:rPr>
        <w:t>流速， m/s；</w:t>
      </w:r>
    </w:p>
    <w:p w14:paraId="197D7B3C">
      <w:pPr>
        <w:spacing w:line="360" w:lineRule="auto"/>
        <w:ind w:firstLine="1050" w:firstLineChars="500"/>
        <w:rPr>
          <w:rFonts w:cs="Times New Roman"/>
          <w:sz w:val="21"/>
          <w:szCs w:val="21"/>
        </w:rPr>
      </w:pPr>
      <m:oMath>
        <m:r>
          <m:rPr>
            <m:sty m:val="p"/>
          </m:rPr>
          <w:rPr>
            <w:rFonts w:hint="eastAsia" w:ascii="Cambria Math" w:hAnsi="Cambria Math" w:cs="Times New Roman"/>
            <w:sz w:val="21"/>
            <w:szCs w:val="21"/>
          </w:rPr>
          <m:t>a</m:t>
        </m:r>
      </m:oMath>
      <w:r>
        <w:rPr>
          <w:rFonts w:cs="Times New Roman"/>
          <w:sz w:val="21"/>
          <w:szCs w:val="21"/>
        </w:rPr>
        <w:t>——</w:t>
      </w:r>
      <w:r>
        <w:rPr>
          <w:rFonts w:hint="eastAsia" w:cs="Times New Roman"/>
          <w:sz w:val="21"/>
          <w:szCs w:val="21"/>
        </w:rPr>
        <w:t>系数，取1.0；</w:t>
      </w:r>
    </w:p>
    <w:p w14:paraId="7DED703B">
      <w:pPr>
        <w:spacing w:line="360" w:lineRule="auto"/>
        <w:ind w:firstLine="1050" w:firstLineChars="500"/>
        <w:rPr>
          <w:rFonts w:cs="Times New Roman"/>
          <w:sz w:val="21"/>
          <w:szCs w:val="21"/>
        </w:rPr>
      </w:pPr>
      <m:oMath>
        <m:r>
          <m:rPr>
            <m:sty m:val="p"/>
          </m:rPr>
          <w:rPr>
            <w:rFonts w:hint="eastAsia" w:ascii="Cambria Math" w:hAnsi="Cambria Math" w:cs="Times New Roman"/>
            <w:sz w:val="21"/>
            <w:szCs w:val="21"/>
          </w:rPr>
          <m:t>ρ</m:t>
        </m:r>
      </m:oMath>
      <w:r>
        <w:rPr>
          <w:rFonts w:cs="Times New Roman"/>
          <w:sz w:val="21"/>
          <w:szCs w:val="21"/>
        </w:rPr>
        <w:t>——</w:t>
      </w:r>
      <w:r>
        <w:rPr>
          <w:rFonts w:hint="eastAsia" w:cs="Times New Roman"/>
          <w:sz w:val="21"/>
          <w:szCs w:val="21"/>
        </w:rPr>
        <w:t>流体密度 ，kg/m²；</w:t>
      </w:r>
    </w:p>
    <w:p w14:paraId="18F7738F">
      <w:pPr>
        <w:spacing w:line="360" w:lineRule="auto"/>
        <w:ind w:firstLine="1050" w:firstLineChars="500"/>
        <w:rPr>
          <w:rFonts w:cs="Times New Roman"/>
          <w:sz w:val="21"/>
          <w:szCs w:val="21"/>
        </w:rPr>
      </w:pPr>
      <m:oMath>
        <m:r>
          <m:rPr>
            <m:nor/>
            <m:sty m:val="p"/>
          </m:rPr>
          <w:rPr>
            <w:rFonts w:hint="eastAsia" w:cs="Times New Roman"/>
            <w:sz w:val="21"/>
            <w:szCs w:val="21"/>
          </w:rPr>
          <m:t>g</m:t>
        </m:r>
      </m:oMath>
      <w:r>
        <w:rPr>
          <w:rFonts w:cs="Times New Roman"/>
          <w:sz w:val="21"/>
          <w:szCs w:val="21"/>
        </w:rPr>
        <w:t>——</w:t>
      </w:r>
      <m:oMath>
        <m:r>
          <m:rPr>
            <m:sty m:val="p"/>
          </m:rPr>
          <w:rPr>
            <w:rFonts w:hint="eastAsia" w:ascii="Cambria Math" w:hAnsi="Cambria Math" w:cs="Times New Roman"/>
            <w:sz w:val="21"/>
            <w:szCs w:val="21"/>
          </w:rPr>
          <m:t>重力加速度，取</m:t>
        </m:r>
        <m:r>
          <m:rPr>
            <m:nor/>
            <m:sty m:val="p"/>
          </m:rPr>
          <w:rPr>
            <w:rFonts w:hint="eastAsia" w:cs="Times New Roman"/>
            <w:sz w:val="21"/>
            <w:szCs w:val="21"/>
          </w:rPr>
          <m:t>9.81</m:t>
        </m:r>
      </m:oMath>
      <w:r>
        <w:rPr>
          <w:rFonts w:hint="eastAsia" w:cs="Times New Roman"/>
          <w:sz w:val="21"/>
          <w:szCs w:val="21"/>
        </w:rPr>
        <w:t>m/s</w:t>
      </w:r>
      <w:r>
        <w:rPr>
          <w:rFonts w:hint="eastAsia" w:cs="Times New Roman"/>
          <w:sz w:val="21"/>
          <w:szCs w:val="21"/>
          <w:vertAlign w:val="superscript"/>
        </w:rPr>
        <w:t>2</w:t>
      </w:r>
      <w:r>
        <w:rPr>
          <w:rFonts w:hint="eastAsia" w:cs="Times New Roman"/>
          <w:sz w:val="21"/>
          <w:szCs w:val="21"/>
        </w:rPr>
        <w:t>；</w:t>
      </w:r>
    </w:p>
    <w:p w14:paraId="6818EC9E">
      <w:pPr>
        <w:spacing w:line="360" w:lineRule="auto"/>
        <w:ind w:firstLine="420"/>
        <w:rPr>
          <w:rFonts w:cs="Times New Roman"/>
          <w:sz w:val="21"/>
          <w:szCs w:val="21"/>
        </w:rPr>
      </w:pPr>
      <m:oMath>
        <m:sSub>
          <m:sSubPr>
            <m:ctrlPr>
              <w:rPr>
                <w:rFonts w:ascii="Cambria Math" w:hAnsi="Cambria Math" w:cs="Times New Roman"/>
                <w:sz w:val="21"/>
                <w:szCs w:val="21"/>
              </w:rPr>
            </m:ctrlPr>
          </m:sSubPr>
          <m:e>
            <m:r>
              <m:rPr>
                <m:nor/>
                <m:sty m:val="p"/>
              </m:rPr>
              <w:rPr>
                <w:rFonts w:ascii="Cambria Math" w:hAnsi="Cambria Math" w:cs="Times New Roman"/>
                <w:sz w:val="21"/>
                <w:szCs w:val="21"/>
              </w:rPr>
              <m:t xml:space="preserve">           </m:t>
            </m:r>
            <m:r>
              <m:rPr>
                <m:nor/>
                <m:sty m:val="p"/>
              </m:rPr>
              <w:rPr>
                <w:rFonts w:cs="Times New Roman"/>
                <w:sz w:val="21"/>
                <w:szCs w:val="21"/>
              </w:rPr>
              <m:t>h</m:t>
            </m:r>
            <m:ctrlPr>
              <w:rPr>
                <w:rFonts w:ascii="Cambria Math" w:hAnsi="Cambria Math" w:cs="Times New Roman"/>
                <w:sz w:val="21"/>
                <w:szCs w:val="21"/>
              </w:rPr>
            </m:ctrlPr>
          </m:e>
          <m:sub>
            <m:r>
              <m:rPr>
                <m:nor/>
                <m:sty m:val="p"/>
              </m:rPr>
              <w:rPr>
                <w:rFonts w:cs="Times New Roman"/>
                <w:sz w:val="21"/>
                <w:szCs w:val="21"/>
              </w:rPr>
              <m:t>w</m:t>
            </m:r>
            <m:ctrlPr>
              <w:rPr>
                <w:rFonts w:ascii="Cambria Math" w:hAnsi="Cambria Math" w:cs="Times New Roman"/>
                <w:sz w:val="21"/>
                <w:szCs w:val="21"/>
              </w:rPr>
            </m:ctrlPr>
          </m:sub>
        </m:sSub>
      </m:oMath>
      <w:r>
        <w:rPr>
          <w:rFonts w:cs="Times New Roman"/>
          <w:sz w:val="21"/>
          <w:szCs w:val="21"/>
        </w:rPr>
        <w:t>——</w:t>
      </w:r>
      <w:r>
        <w:rPr>
          <w:rFonts w:hint="eastAsia" w:cs="Times New Roman"/>
          <w:sz w:val="21"/>
          <w:szCs w:val="21"/>
        </w:rPr>
        <w:t>水头损失。</w:t>
      </w:r>
    </w:p>
    <w:p w14:paraId="1F3A6808">
      <w:pPr>
        <w:spacing w:line="360" w:lineRule="auto"/>
        <w:ind w:firstLine="420"/>
        <w:rPr>
          <w:rFonts w:cs="Times New Roman"/>
          <w:sz w:val="21"/>
          <w:szCs w:val="21"/>
        </w:rPr>
      </w:pPr>
      <w:r>
        <w:rPr>
          <w:rFonts w:hint="eastAsia" w:cs="Times New Roman"/>
          <w:sz w:val="21"/>
          <w:szCs w:val="21"/>
        </w:rPr>
        <w:t>水舌流水面线计算如下面方法，其流态如图4</w:t>
      </w:r>
      <w:r>
        <w:rPr>
          <w:rFonts w:cs="Times New Roman"/>
          <w:sz w:val="21"/>
          <w:szCs w:val="21"/>
        </w:rPr>
        <w:t>.</w:t>
      </w:r>
      <w:r>
        <w:rPr>
          <w:rFonts w:hint="eastAsia" w:cs="Times New Roman"/>
          <w:sz w:val="21"/>
          <w:szCs w:val="21"/>
        </w:rPr>
        <w:t>5</w:t>
      </w:r>
      <w:r>
        <w:rPr>
          <w:rFonts w:cs="Times New Roman"/>
          <w:sz w:val="21"/>
          <w:szCs w:val="21"/>
        </w:rPr>
        <w:t>.</w:t>
      </w:r>
      <w:r>
        <w:rPr>
          <w:rFonts w:hint="eastAsia" w:cs="Times New Roman"/>
          <w:sz w:val="21"/>
          <w:szCs w:val="21"/>
        </w:rPr>
        <w:t>2所示：</w:t>
      </w:r>
    </w:p>
    <w:p w14:paraId="1EB5AD56">
      <w:pPr>
        <w:spacing w:line="240" w:lineRule="auto"/>
        <w:ind w:firstLine="480"/>
        <w:jc w:val="center"/>
      </w:pPr>
      <w:r>
        <w:rPr>
          <w:rFonts w:hint="eastAsia"/>
        </w:rPr>
        <w:drawing>
          <wp:inline distT="0" distB="0" distL="114300" distR="114300">
            <wp:extent cx="2580005" cy="2679700"/>
            <wp:effectExtent l="0" t="0" r="10795" b="0"/>
            <wp:docPr id="17" name="图片 17"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2"/>
                    <pic:cNvPicPr>
                      <a:picLocks noChangeAspect="1"/>
                    </pic:cNvPicPr>
                  </pic:nvPicPr>
                  <pic:blipFill>
                    <a:blip r:embed="rId34"/>
                    <a:stretch>
                      <a:fillRect/>
                    </a:stretch>
                  </pic:blipFill>
                  <pic:spPr>
                    <a:xfrm>
                      <a:off x="0" y="0"/>
                      <a:ext cx="2580005" cy="2679700"/>
                    </a:xfrm>
                    <a:prstGeom prst="rect">
                      <a:avLst/>
                    </a:prstGeom>
                  </pic:spPr>
                </pic:pic>
              </a:graphicData>
            </a:graphic>
          </wp:inline>
        </w:drawing>
      </w:r>
    </w:p>
    <w:p w14:paraId="3AC77916">
      <w:pPr>
        <w:spacing w:line="360" w:lineRule="auto"/>
        <w:ind w:firstLine="0" w:firstLineChars="0"/>
        <w:jc w:val="center"/>
      </w:pPr>
      <w:r>
        <w:rPr>
          <w:rFonts w:hint="eastAsia"/>
          <w:sz w:val="21"/>
          <w:szCs w:val="21"/>
        </w:rPr>
        <w:t>图</w:t>
      </w:r>
      <w:r>
        <w:rPr>
          <w:rFonts w:hint="eastAsia" w:cs="Times New Roman"/>
          <w:sz w:val="21"/>
          <w:szCs w:val="21"/>
        </w:rPr>
        <w:t>4</w:t>
      </w:r>
      <w:r>
        <w:rPr>
          <w:rFonts w:cs="Times New Roman"/>
          <w:sz w:val="21"/>
          <w:szCs w:val="21"/>
        </w:rPr>
        <w:t>.</w:t>
      </w:r>
      <w:r>
        <w:rPr>
          <w:rFonts w:hint="eastAsia" w:cs="Times New Roman"/>
          <w:sz w:val="21"/>
          <w:szCs w:val="21"/>
        </w:rPr>
        <w:t>5.2</w:t>
      </w:r>
      <w:r>
        <w:rPr>
          <w:rFonts w:hint="eastAsia"/>
          <w:sz w:val="21"/>
          <w:szCs w:val="21"/>
        </w:rPr>
        <w:t xml:space="preserve">  水舌流计算公式示意图</w:t>
      </w:r>
    </w:p>
    <w:p w14:paraId="117D075A">
      <w:pPr>
        <w:spacing w:line="360" w:lineRule="auto"/>
        <w:ind w:firstLine="420"/>
        <w:rPr>
          <w:rFonts w:cs="Times New Roman"/>
          <w:sz w:val="21"/>
          <w:szCs w:val="21"/>
        </w:rPr>
      </w:pPr>
      <w:r>
        <w:rPr>
          <w:rFonts w:hint="eastAsia" w:cs="Times New Roman"/>
          <w:sz w:val="21"/>
          <w:szCs w:val="21"/>
        </w:rPr>
        <w:t>该计算建立在下列假设条件下：</w:t>
      </w:r>
    </w:p>
    <w:p w14:paraId="048FD0AE">
      <w:pPr>
        <w:spacing w:line="360" w:lineRule="auto"/>
        <w:ind w:left="720" w:leftChars="300" w:firstLine="0" w:firstLineChars="0"/>
        <w:rPr>
          <w:rFonts w:cs="Times New Roman"/>
          <w:sz w:val="21"/>
          <w:szCs w:val="21"/>
        </w:rPr>
      </w:pPr>
      <w:r>
        <w:rPr>
          <w:rFonts w:hint="eastAsia" w:cs="Times New Roman"/>
          <w:b/>
          <w:bCs/>
          <w:sz w:val="21"/>
          <w:szCs w:val="21"/>
        </w:rPr>
        <w:t>1</w:t>
      </w:r>
      <w:r>
        <w:rPr>
          <w:rFonts w:hint="eastAsia" w:cs="Times New Roman"/>
          <w:sz w:val="21"/>
          <w:szCs w:val="21"/>
        </w:rPr>
        <w:t xml:space="preserve"> ）不计空气阻力，忽略沿程水头损失（因为跌落距离很短）。</w:t>
      </w:r>
    </w:p>
    <w:p w14:paraId="1C45538B">
      <w:pPr>
        <w:spacing w:line="360" w:lineRule="auto"/>
        <w:ind w:left="720" w:leftChars="300" w:firstLine="0" w:firstLineChars="0"/>
        <w:rPr>
          <w:rFonts w:cs="Times New Roman"/>
          <w:sz w:val="21"/>
          <w:szCs w:val="21"/>
        </w:rPr>
      </w:pPr>
      <w:r>
        <w:rPr>
          <w:rFonts w:hint="eastAsia" w:cs="Times New Roman"/>
          <w:b/>
          <w:bCs/>
          <w:sz w:val="21"/>
          <w:szCs w:val="21"/>
        </w:rPr>
        <w:t>2</w:t>
      </w:r>
      <w:r>
        <w:rPr>
          <w:rFonts w:hint="eastAsia" w:cs="Times New Roman"/>
          <w:sz w:val="21"/>
          <w:szCs w:val="21"/>
        </w:rPr>
        <w:t xml:space="preserve"> ）断面1和断面2处的压强均为大气压强（自由表面），故 </w:t>
      </w:r>
      <m:oMath>
        <m:sSub>
          <m:sSubPr>
            <m:ctrlPr>
              <w:rPr>
                <w:rFonts w:hint="eastAsia" w:ascii="Cambria Math" w:hAnsi="Cambria Math" w:cs="Times New Roman"/>
                <w:sz w:val="21"/>
                <w:szCs w:val="21"/>
              </w:rPr>
            </m:ctrlPr>
          </m:sSubPr>
          <m:e>
            <m:r>
              <m:rPr>
                <m:nor/>
              </m:rPr>
              <w:rPr>
                <w:rFonts w:hint="eastAsia" w:cs="Times New Roman"/>
                <w:i/>
                <w:iCs/>
                <w:sz w:val="21"/>
                <w:szCs w:val="21"/>
              </w:rPr>
              <m:t>p</m:t>
            </m:r>
            <m:ctrlPr>
              <w:rPr>
                <w:rFonts w:hint="eastAsia" w:ascii="Cambria Math" w:hAnsi="Cambria Math" w:cs="Times New Roman"/>
                <w:sz w:val="21"/>
                <w:szCs w:val="21"/>
              </w:rPr>
            </m:ctrlPr>
          </m:e>
          <m:sub>
            <m:r>
              <m:rPr>
                <m:nor/>
                <m:sty m:val="p"/>
              </m:rPr>
              <w:rPr>
                <w:rFonts w:hint="eastAsia" w:cs="Times New Roman"/>
                <w:sz w:val="21"/>
                <w:szCs w:val="21"/>
              </w:rPr>
              <m:t>1</m:t>
            </m:r>
            <m:ctrlPr>
              <w:rPr>
                <w:rFonts w:hint="eastAsia" w:ascii="Cambria Math" w:hAnsi="Cambria Math" w:cs="Times New Roman"/>
                <w:sz w:val="21"/>
                <w:szCs w:val="21"/>
              </w:rPr>
            </m:ctrlPr>
          </m:sub>
        </m:sSub>
      </m:oMath>
      <w:r>
        <w:rPr>
          <w:rFonts w:hint="eastAsia" w:cs="Times New Roman"/>
          <w:sz w:val="21"/>
          <w:szCs w:val="21"/>
        </w:rPr>
        <w:t>=</w:t>
      </w:r>
      <m:oMath>
        <m:sSub>
          <m:sSubPr>
            <m:ctrlPr>
              <w:rPr>
                <w:rFonts w:hint="eastAsia" w:ascii="Cambria Math" w:hAnsi="Cambria Math" w:cs="Times New Roman"/>
                <w:sz w:val="21"/>
                <w:szCs w:val="21"/>
              </w:rPr>
            </m:ctrlPr>
          </m:sSubPr>
          <m:e>
            <m:r>
              <m:rPr>
                <m:nor/>
              </m:rPr>
              <w:rPr>
                <w:rFonts w:hint="eastAsia" w:cs="Times New Roman"/>
                <w:i/>
                <w:iCs/>
                <w:sz w:val="21"/>
                <w:szCs w:val="21"/>
              </w:rPr>
              <m:t>p</m:t>
            </m:r>
            <m:ctrlPr>
              <w:rPr>
                <w:rFonts w:hint="eastAsia" w:ascii="Cambria Math" w:hAnsi="Cambria Math" w:cs="Times New Roman"/>
                <w:sz w:val="21"/>
                <w:szCs w:val="21"/>
              </w:rPr>
            </m:ctrlPr>
          </m:e>
          <m:sub>
            <m:r>
              <m:rPr>
                <m:nor/>
                <m:sty m:val="p"/>
              </m:rPr>
              <w:rPr>
                <w:rFonts w:hint="eastAsia" w:cs="Times New Roman"/>
                <w:sz w:val="21"/>
                <w:szCs w:val="21"/>
              </w:rPr>
              <m:t>2</m:t>
            </m:r>
            <m:ctrlPr>
              <w:rPr>
                <w:rFonts w:hint="eastAsia" w:ascii="Cambria Math" w:hAnsi="Cambria Math" w:cs="Times New Roman"/>
                <w:sz w:val="21"/>
                <w:szCs w:val="21"/>
              </w:rPr>
            </m:ctrlPr>
          </m:sub>
        </m:sSub>
      </m:oMath>
      <w:r>
        <w:rPr>
          <w:rFonts w:hint="eastAsia" w:cs="Times New Roman"/>
          <w:sz w:val="21"/>
          <w:szCs w:val="21"/>
        </w:rPr>
        <w:t>。</w:t>
      </w:r>
    </w:p>
    <w:p w14:paraId="2AA2B50B">
      <w:pPr>
        <w:spacing w:line="360" w:lineRule="auto"/>
        <w:ind w:left="720" w:leftChars="300" w:firstLine="0" w:firstLineChars="0"/>
        <w:rPr>
          <w:rFonts w:cs="Times New Roman"/>
          <w:sz w:val="21"/>
          <w:szCs w:val="21"/>
        </w:rPr>
      </w:pPr>
      <w:r>
        <w:rPr>
          <w:rFonts w:hint="eastAsia" w:cs="Times New Roman"/>
          <w:b/>
          <w:bCs/>
          <w:sz w:val="21"/>
          <w:szCs w:val="21"/>
        </w:rPr>
        <w:t>3</w:t>
      </w:r>
      <w:r>
        <w:rPr>
          <w:rFonts w:hint="eastAsia" w:cs="Times New Roman"/>
          <w:sz w:val="21"/>
          <w:szCs w:val="21"/>
        </w:rPr>
        <w:t xml:space="preserve"> ）基准面取在下游台阶面上（即断面2处的高程为0）。</w:t>
      </w:r>
    </w:p>
    <w:p w14:paraId="3F082DA7">
      <w:pPr>
        <w:spacing w:line="360" w:lineRule="auto"/>
        <w:ind w:left="720" w:leftChars="300" w:firstLine="0" w:firstLineChars="0"/>
        <w:rPr>
          <w:rFonts w:cs="Times New Roman"/>
          <w:sz w:val="21"/>
          <w:szCs w:val="21"/>
        </w:rPr>
      </w:pPr>
      <w:r>
        <w:rPr>
          <w:rFonts w:hint="eastAsia" w:cs="Times New Roman"/>
          <w:b/>
          <w:bCs/>
          <w:sz w:val="21"/>
          <w:szCs w:val="21"/>
        </w:rPr>
        <w:t>4</w:t>
      </w:r>
      <w:r>
        <w:rPr>
          <w:rFonts w:hint="eastAsia" w:cs="Times New Roman"/>
          <w:sz w:val="21"/>
          <w:szCs w:val="21"/>
        </w:rPr>
        <w:t xml:space="preserve"> ）断面1处的水深为</w:t>
      </w:r>
      <w:r>
        <w:rPr>
          <w:rFonts w:hint="eastAsia" w:cs="Times New Roman"/>
          <w:i/>
          <w:iCs/>
          <w:sz w:val="21"/>
          <w:szCs w:val="21"/>
        </w:rPr>
        <w:t>h</w:t>
      </w:r>
      <w:r>
        <w:rPr>
          <w:rFonts w:hint="eastAsia" w:cs="Times New Roman"/>
          <w:sz w:val="21"/>
          <w:szCs w:val="21"/>
          <w:vertAlign w:val="subscript"/>
        </w:rPr>
        <w:t>1</w:t>
      </w:r>
      <w:r>
        <w:rPr>
          <w:rFonts w:hint="eastAsia" w:cs="Times New Roman"/>
          <w:sz w:val="21"/>
          <w:szCs w:val="21"/>
        </w:rPr>
        <w:t>（即上一级台阶的跃后水深，或起始临界水深）。</w:t>
      </w:r>
    </w:p>
    <w:p w14:paraId="37CC4486">
      <w:pPr>
        <w:spacing w:line="360" w:lineRule="auto"/>
        <w:ind w:left="720" w:leftChars="300" w:firstLine="0" w:firstLineChars="0"/>
        <w:rPr>
          <w:rFonts w:cs="Times New Roman"/>
          <w:sz w:val="21"/>
          <w:szCs w:val="21"/>
        </w:rPr>
      </w:pPr>
      <w:r>
        <w:rPr>
          <w:rFonts w:hint="eastAsia" w:cs="Times New Roman"/>
          <w:b/>
          <w:bCs/>
          <w:sz w:val="21"/>
          <w:szCs w:val="21"/>
        </w:rPr>
        <w:t>5</w:t>
      </w:r>
      <w:r>
        <w:rPr>
          <w:rFonts w:hint="eastAsia" w:cs="Times New Roman"/>
          <w:sz w:val="21"/>
          <w:szCs w:val="21"/>
        </w:rPr>
        <w:t xml:space="preserve"> ）台阶高度为 </w:t>
      </w:r>
      <w:r>
        <w:rPr>
          <w:rFonts w:hint="eastAsia" w:cs="Times New Roman"/>
          <w:i/>
          <w:iCs/>
          <w:sz w:val="21"/>
          <w:szCs w:val="21"/>
        </w:rPr>
        <w:t>h</w:t>
      </w:r>
      <w:r>
        <w:rPr>
          <w:rFonts w:hint="eastAsia" w:cs="Times New Roman"/>
          <w:sz w:val="21"/>
          <w:szCs w:val="21"/>
        </w:rPr>
        <w:t>（垂直距离）。</w:t>
      </w:r>
    </w:p>
    <w:p w14:paraId="326D8EE3">
      <w:pPr>
        <w:spacing w:line="360" w:lineRule="auto"/>
        <w:ind w:firstLine="420"/>
        <w:rPr>
          <w:rFonts w:cs="Times New Roman"/>
          <w:sz w:val="21"/>
          <w:szCs w:val="21"/>
        </w:rPr>
      </w:pPr>
      <w:r>
        <w:rPr>
          <w:rFonts w:hint="eastAsia" w:cs="Times New Roman"/>
          <w:sz w:val="21"/>
          <w:szCs w:val="21"/>
        </w:rPr>
        <w:t>初始台阶水位</w:t>
      </w:r>
      <m:oMath>
        <m:sSub>
          <m:sSubPr>
            <m:ctrlPr>
              <w:rPr>
                <w:rFonts w:hint="eastAsia" w:ascii="Cambria Math" w:hAnsi="Cambria Math" w:cs="Times New Roman"/>
                <w:sz w:val="21"/>
                <w:szCs w:val="21"/>
              </w:rPr>
            </m:ctrlPr>
          </m:sSubPr>
          <m:e>
            <m:r>
              <m:rPr>
                <m:nor/>
              </m:rPr>
              <w:rPr>
                <w:rFonts w:hint="eastAsia" w:cs="Times New Roman"/>
                <w:i/>
                <w:iCs/>
                <w:sz w:val="21"/>
                <w:szCs w:val="21"/>
              </w:rPr>
              <m:t>h</m:t>
            </m:r>
            <m:ctrlPr>
              <w:rPr>
                <w:rFonts w:hint="eastAsia" w:ascii="Cambria Math" w:hAnsi="Cambria Math" w:cs="Times New Roman"/>
                <w:sz w:val="21"/>
                <w:szCs w:val="21"/>
              </w:rPr>
            </m:ctrlPr>
          </m:e>
          <m:sub>
            <m:r>
              <m:rPr>
                <m:sty m:val="p"/>
              </m:rPr>
              <w:rPr>
                <w:rFonts w:hint="eastAsia" w:ascii="Cambria Math" w:hAnsi="Cambria Math" w:cs="Times New Roman"/>
                <w:sz w:val="21"/>
                <w:szCs w:val="21"/>
              </w:rPr>
              <m:t>1</m:t>
            </m:r>
            <m:ctrlPr>
              <w:rPr>
                <w:rFonts w:hint="eastAsia" w:ascii="Cambria Math" w:hAnsi="Cambria Math" w:cs="Times New Roman"/>
                <w:sz w:val="21"/>
                <w:szCs w:val="21"/>
              </w:rPr>
            </m:ctrlPr>
          </m:sub>
        </m:sSub>
      </m:oMath>
      <w:r>
        <w:rPr>
          <w:rFonts w:hint="eastAsia" w:cs="Times New Roman"/>
          <w:sz w:val="21"/>
          <w:szCs w:val="21"/>
        </w:rPr>
        <w:t>为临界水深</w:t>
      </w:r>
      <m:oMath>
        <m:sSub>
          <m:sSubPr>
            <m:ctrlPr>
              <w:rPr>
                <w:rFonts w:hint="eastAsia" w:ascii="Cambria Math" w:hAnsi="Cambria Math" w:cs="Times New Roman"/>
                <w:i/>
                <w:iCs/>
                <w:sz w:val="21"/>
                <w:szCs w:val="21"/>
              </w:rPr>
            </m:ctrlPr>
          </m:sSubPr>
          <m:e>
            <m:r>
              <m:rPr>
                <m:nor/>
              </m:rPr>
              <w:rPr>
                <w:rFonts w:hint="eastAsia" w:cs="Times New Roman"/>
                <w:i/>
                <w:iCs/>
                <w:sz w:val="21"/>
                <w:szCs w:val="21"/>
              </w:rPr>
              <m:t>d</m:t>
            </m:r>
            <m:ctrlPr>
              <w:rPr>
                <w:rFonts w:hint="eastAsia" w:ascii="Cambria Math" w:hAnsi="Cambria Math" w:cs="Times New Roman"/>
                <w:i/>
                <w:iCs/>
                <w:sz w:val="21"/>
                <w:szCs w:val="21"/>
              </w:rPr>
            </m:ctrlPr>
          </m:e>
          <m:sub>
            <m:r>
              <m:rPr>
                <m:nor/>
              </m:rPr>
              <w:rPr>
                <w:rFonts w:hint="eastAsia" w:cs="Times New Roman"/>
                <w:i/>
                <w:iCs/>
                <w:sz w:val="21"/>
                <w:szCs w:val="21"/>
              </w:rPr>
              <m:t>c</m:t>
            </m:r>
            <m:ctrlPr>
              <w:rPr>
                <w:rFonts w:hint="eastAsia" w:ascii="Cambria Math" w:hAnsi="Cambria Math" w:cs="Times New Roman"/>
                <w:i/>
                <w:iCs/>
                <w:sz w:val="21"/>
                <w:szCs w:val="21"/>
              </w:rPr>
            </m:ctrlPr>
          </m:sub>
        </m:sSub>
      </m:oMath>
      <w:r>
        <w:rPr>
          <w:rFonts w:hint="eastAsia" w:cs="Times New Roman"/>
          <w:sz w:val="21"/>
          <w:szCs w:val="21"/>
        </w:rPr>
        <w:t>，SL/T 804中矩形断面的临界水深</w:t>
      </w:r>
      <m:oMath>
        <m:sSub>
          <m:sSubPr>
            <m:ctrlPr>
              <w:rPr>
                <w:rFonts w:hint="eastAsia" w:ascii="Cambria Math" w:hAnsi="Cambria Math" w:cs="Times New Roman"/>
                <w:i/>
                <w:iCs/>
                <w:sz w:val="21"/>
                <w:szCs w:val="21"/>
              </w:rPr>
            </m:ctrlPr>
          </m:sSubPr>
          <m:e>
            <m:r>
              <m:rPr>
                <m:nor/>
              </m:rPr>
              <w:rPr>
                <w:rFonts w:hint="eastAsia" w:cs="Times New Roman"/>
                <w:i/>
                <w:iCs/>
                <w:sz w:val="21"/>
                <w:szCs w:val="21"/>
              </w:rPr>
              <m:t>d</m:t>
            </m:r>
            <m:ctrlPr>
              <w:rPr>
                <w:rFonts w:hint="eastAsia" w:ascii="Cambria Math" w:hAnsi="Cambria Math" w:cs="Times New Roman"/>
                <w:i/>
                <w:iCs/>
                <w:sz w:val="21"/>
                <w:szCs w:val="21"/>
              </w:rPr>
            </m:ctrlPr>
          </m:e>
          <m:sub>
            <m:r>
              <m:rPr>
                <m:nor/>
              </m:rPr>
              <w:rPr>
                <w:rFonts w:hint="eastAsia" w:cs="Times New Roman"/>
                <w:i/>
                <w:iCs/>
                <w:sz w:val="21"/>
                <w:szCs w:val="21"/>
              </w:rPr>
              <m:t>c</m:t>
            </m:r>
            <m:ctrlPr>
              <w:rPr>
                <w:rFonts w:hint="eastAsia" w:ascii="Cambria Math" w:hAnsi="Cambria Math" w:cs="Times New Roman"/>
                <w:i/>
                <w:iCs/>
                <w:sz w:val="21"/>
                <w:szCs w:val="21"/>
              </w:rPr>
            </m:ctrlPr>
          </m:sub>
        </m:sSub>
      </m:oMath>
      <w:r>
        <w:rPr>
          <w:rFonts w:hint="eastAsia" w:cs="Times New Roman"/>
          <w:sz w:val="21"/>
          <w:szCs w:val="21"/>
        </w:rPr>
        <w:t>为：</w:t>
      </w:r>
    </w:p>
    <w:p w14:paraId="300F7BDF">
      <w:pPr>
        <w:spacing w:line="360" w:lineRule="auto"/>
        <w:ind w:left="720" w:leftChars="300" w:firstLine="0" w:firstLineChars="0"/>
        <w:rPr>
          <w:rFonts w:cs="Times New Roman"/>
          <w:sz w:val="21"/>
          <w:szCs w:val="21"/>
        </w:rPr>
      </w:pPr>
      <m:oMathPara>
        <m:oMath>
          <m:eqArr>
            <m:eqArrPr>
              <m:maxDist m:val="1"/>
              <m:ctrlPr>
                <w:rPr>
                  <w:rFonts w:ascii="Cambria Math" w:hAnsi="Cambria Math" w:cs="Times New Roman"/>
                  <w:sz w:val="21"/>
                  <w:szCs w:val="21"/>
                </w:rPr>
              </m:ctrlPr>
            </m:eqArrPr>
            <m:e>
              <m:sSub>
                <m:sSubPr>
                  <m:ctrlPr>
                    <w:rPr>
                      <w:rFonts w:ascii="Cambria Math" w:hAnsi="Cambria Math" w:cs="Times New Roman"/>
                      <w:i/>
                      <w:iCs/>
                      <w:sz w:val="21"/>
                      <w:szCs w:val="21"/>
                    </w:rPr>
                  </m:ctrlPr>
                </m:sSubPr>
                <m:e>
                  <m:r>
                    <m:rPr>
                      <m:nor/>
                    </m:rPr>
                    <w:rPr>
                      <w:rFonts w:cs="Times New Roman"/>
                      <w:i/>
                      <w:iCs/>
                      <w:sz w:val="21"/>
                      <w:szCs w:val="21"/>
                    </w:rPr>
                    <m:t>d</m:t>
                  </m:r>
                  <m:ctrlPr>
                    <w:rPr>
                      <w:rFonts w:ascii="Cambria Math" w:hAnsi="Cambria Math" w:cs="Times New Roman"/>
                      <w:i/>
                      <w:iCs/>
                      <w:sz w:val="21"/>
                      <w:szCs w:val="21"/>
                    </w:rPr>
                  </m:ctrlPr>
                </m:e>
                <m:sub>
                  <m:r>
                    <m:rPr/>
                    <w:rPr>
                      <w:rFonts w:ascii="Cambria Math" w:hAnsi="Cambria Math" w:cs="Times New Roman"/>
                      <w:sz w:val="21"/>
                      <w:szCs w:val="21"/>
                    </w:rPr>
                    <m:t>c</m:t>
                  </m:r>
                  <m:ctrlPr>
                    <w:rPr>
                      <w:rFonts w:ascii="Cambria Math" w:hAnsi="Cambria Math" w:cs="Times New Roman"/>
                      <w:i/>
                      <w:iCs/>
                      <w:sz w:val="21"/>
                      <w:szCs w:val="21"/>
                    </w:rPr>
                  </m:ctrlPr>
                </m:sub>
              </m:sSub>
              <m:r>
                <m:rPr/>
                <w:rPr>
                  <w:rFonts w:ascii="Cambria Math" w:hAnsi="Cambria Math" w:cs="Times New Roman"/>
                  <w:sz w:val="21"/>
                  <w:szCs w:val="21"/>
                </w:rPr>
                <m:t>=</m:t>
              </m:r>
              <m:sSup>
                <m:sSupPr>
                  <m:ctrlPr>
                    <w:rPr>
                      <w:rFonts w:ascii="Cambria Math" w:hAnsi="Cambria Math" w:cs="Times New Roman"/>
                      <w:i/>
                      <w:iCs/>
                      <w:sz w:val="21"/>
                      <w:szCs w:val="21"/>
                    </w:rPr>
                  </m:ctrlPr>
                </m:sSupPr>
                <m:e>
                  <m:d>
                    <m:dPr>
                      <m:ctrlPr>
                        <w:rPr>
                          <w:rFonts w:ascii="Cambria Math" w:hAnsi="Cambria Math" w:cs="Times New Roman"/>
                          <w:i/>
                          <w:iCs/>
                          <w:sz w:val="21"/>
                          <w:szCs w:val="21"/>
                        </w:rPr>
                      </m:ctrlPr>
                    </m:dPr>
                    <m:e>
                      <m:f>
                        <m:fPr>
                          <m:ctrlPr>
                            <w:rPr>
                              <w:rFonts w:ascii="Cambria Math" w:hAnsi="Cambria Math" w:cs="Times New Roman"/>
                              <w:i/>
                              <w:iCs/>
                              <w:sz w:val="21"/>
                              <w:szCs w:val="21"/>
                            </w:rPr>
                          </m:ctrlPr>
                        </m:fPr>
                        <m:num>
                          <m:sSup>
                            <m:sSupPr>
                              <m:ctrlPr>
                                <w:rPr>
                                  <w:rFonts w:ascii="Cambria Math" w:hAnsi="Cambria Math" w:cs="Times New Roman"/>
                                  <w:i/>
                                  <w:iCs/>
                                  <w:sz w:val="21"/>
                                  <w:szCs w:val="21"/>
                                </w:rPr>
                              </m:ctrlPr>
                            </m:sSupPr>
                            <m:e>
                              <m:r>
                                <m:rPr>
                                  <m:nor/>
                                  <m:sty m:val="p"/>
                                </m:rPr>
                                <w:rPr>
                                  <w:rFonts w:cs="Times New Roman"/>
                                  <w:sz w:val="21"/>
                                  <w:szCs w:val="21"/>
                                </w:rPr>
                                <m:t>1.1</m:t>
                              </m:r>
                              <m:r>
                                <m:rPr>
                                  <m:nor/>
                                </m:rPr>
                                <w:rPr>
                                  <w:rFonts w:cs="Times New Roman"/>
                                  <w:i/>
                                  <w:iCs/>
                                  <w:sz w:val="21"/>
                                  <w:szCs w:val="21"/>
                                </w:rPr>
                                <m:t>q</m:t>
                              </m:r>
                              <m:ctrlPr>
                                <w:rPr>
                                  <w:rFonts w:ascii="Cambria Math" w:hAnsi="Cambria Math" w:cs="Times New Roman"/>
                                  <w:i/>
                                  <w:iCs/>
                                  <w:sz w:val="21"/>
                                  <w:szCs w:val="21"/>
                                </w:rPr>
                              </m:ctrlPr>
                            </m:e>
                            <m:sup>
                              <m:r>
                                <m:rPr>
                                  <m:nor/>
                                  <m:sty m:val="p"/>
                                </m:rPr>
                                <w:rPr>
                                  <w:rFonts w:cs="Times New Roman"/>
                                  <w:sz w:val="21"/>
                                  <w:szCs w:val="21"/>
                                </w:rPr>
                                <m:t>2</m:t>
                              </m:r>
                              <m:ctrlPr>
                                <w:rPr>
                                  <w:rFonts w:ascii="Cambria Math" w:hAnsi="Cambria Math" w:cs="Times New Roman"/>
                                  <w:i/>
                                  <w:iCs/>
                                  <w:sz w:val="21"/>
                                  <w:szCs w:val="21"/>
                                </w:rPr>
                              </m:ctrlPr>
                            </m:sup>
                          </m:sSup>
                          <m:ctrlPr>
                            <w:rPr>
                              <w:rFonts w:ascii="Cambria Math" w:hAnsi="Cambria Math" w:cs="Times New Roman"/>
                              <w:i/>
                              <w:iCs/>
                              <w:sz w:val="21"/>
                              <w:szCs w:val="21"/>
                            </w:rPr>
                          </m:ctrlPr>
                        </m:num>
                        <m:den>
                          <m:r>
                            <m:rPr>
                              <m:nor/>
                            </m:rPr>
                            <w:rPr>
                              <w:rFonts w:cs="Times New Roman"/>
                              <w:i/>
                              <w:iCs/>
                              <w:sz w:val="21"/>
                              <w:szCs w:val="21"/>
                            </w:rPr>
                            <m:t>g</m:t>
                          </m:r>
                          <m:ctrlPr>
                            <w:rPr>
                              <w:rFonts w:ascii="Cambria Math" w:hAnsi="Cambria Math" w:cs="Times New Roman"/>
                              <w:i/>
                              <w:iCs/>
                              <w:sz w:val="21"/>
                              <w:szCs w:val="21"/>
                            </w:rPr>
                          </m:ctrlPr>
                        </m:den>
                      </m:f>
                      <m:ctrlPr>
                        <w:rPr>
                          <w:rFonts w:ascii="Cambria Math" w:hAnsi="Cambria Math" w:cs="Times New Roman"/>
                          <w:i/>
                          <w:iCs/>
                          <w:sz w:val="21"/>
                          <w:szCs w:val="21"/>
                        </w:rPr>
                      </m:ctrlPr>
                    </m:e>
                  </m:d>
                  <m:ctrlPr>
                    <w:rPr>
                      <w:rFonts w:ascii="Cambria Math" w:hAnsi="Cambria Math" w:cs="Times New Roman"/>
                      <w:i/>
                      <w:iCs/>
                      <w:sz w:val="21"/>
                      <w:szCs w:val="21"/>
                    </w:rPr>
                  </m:ctrlPr>
                </m:e>
                <m:sup>
                  <m:f>
                    <m:fPr>
                      <m:ctrlPr>
                        <w:rPr>
                          <w:rFonts w:ascii="Cambria Math" w:hAnsi="Cambria Math" w:cs="Times New Roman"/>
                          <w:sz w:val="21"/>
                          <w:szCs w:val="21"/>
                        </w:rPr>
                      </m:ctrlPr>
                    </m:fPr>
                    <m:num>
                      <m:r>
                        <m:rPr>
                          <m:sty m:val="p"/>
                        </m:rPr>
                        <w:rPr>
                          <w:rFonts w:ascii="Cambria Math" w:hAnsi="Cambria Math" w:cs="Times New Roman"/>
                          <w:sz w:val="21"/>
                          <w:szCs w:val="21"/>
                        </w:rPr>
                        <m:t>1</m:t>
                      </m:r>
                      <m:ctrlPr>
                        <w:rPr>
                          <w:rFonts w:ascii="Cambria Math" w:hAnsi="Cambria Math" w:cs="Times New Roman"/>
                          <w:sz w:val="21"/>
                          <w:szCs w:val="21"/>
                        </w:rPr>
                      </m:ctrlPr>
                    </m:num>
                    <m:den>
                      <m:r>
                        <m:rPr>
                          <m:sty m:val="p"/>
                        </m:rPr>
                        <w:rPr>
                          <w:rFonts w:ascii="Cambria Math" w:hAnsi="Cambria Math" w:cs="Times New Roman"/>
                          <w:sz w:val="21"/>
                          <w:szCs w:val="21"/>
                        </w:rPr>
                        <m:t>3</m:t>
                      </m:r>
                      <m:ctrlPr>
                        <w:rPr>
                          <w:rFonts w:ascii="Cambria Math" w:hAnsi="Cambria Math" w:cs="Times New Roman"/>
                          <w:sz w:val="21"/>
                          <w:szCs w:val="21"/>
                        </w:rPr>
                      </m:ctrlPr>
                    </m:den>
                  </m:f>
                  <m:ctrlPr>
                    <w:rPr>
                      <w:rFonts w:ascii="Cambria Math" w:hAnsi="Cambria Math" w:cs="Times New Roman"/>
                      <w:i/>
                      <w:iCs/>
                      <w:sz w:val="21"/>
                      <w:szCs w:val="21"/>
                    </w:rPr>
                  </m:ctrlPr>
                </m:sup>
              </m:sSup>
              <m:r>
                <m:rPr>
                  <m:sty m:val="p"/>
                </m:rPr>
                <w:rPr>
                  <w:rFonts w:ascii="Cambria Math" w:hAnsi="Cambria Math" w:cs="Times New Roman"/>
                  <w:sz w:val="21"/>
                  <w:szCs w:val="21"/>
                </w:rPr>
                <m:t>#（</m:t>
              </m:r>
              <m:r>
                <m:rPr>
                  <m:nor/>
                  <m:sty m:val="p"/>
                </m:rPr>
                <w:rPr>
                  <w:rFonts w:cs="Times New Roman"/>
                  <w:sz w:val="21"/>
                  <w:szCs w:val="21"/>
                </w:rPr>
                <m:t>A.1</m:t>
              </m:r>
              <m:r>
                <m:rPr>
                  <m:nor/>
                  <m:sty m:val="p"/>
                </m:rPr>
                <w:rPr>
                  <w:rFonts w:hint="eastAsia" w:cs="Times New Roman"/>
                  <w:sz w:val="21"/>
                  <w:szCs w:val="21"/>
                </w:rPr>
                <m:t>4</m:t>
              </m:r>
              <m:r>
                <m:rPr>
                  <m:nor/>
                  <m:sty m:val="p"/>
                </m:rPr>
                <w:rPr>
                  <w:rFonts w:cs="Times New Roman"/>
                  <w:sz w:val="21"/>
                  <w:szCs w:val="21"/>
                </w:rPr>
                <m:t>.1</m:t>
              </m:r>
              <m:r>
                <m:rPr>
                  <m:sty m:val="p"/>
                </m:rPr>
                <w:rPr>
                  <w:rFonts w:ascii="Cambria Math" w:hAnsi="Cambria Math" w:cs="Times New Roman"/>
                  <w:sz w:val="21"/>
                  <w:szCs w:val="21"/>
                </w:rPr>
                <m:t>−</m:t>
              </m:r>
              <m:r>
                <m:rPr>
                  <m:nor/>
                  <m:sty m:val="p"/>
                </m:rPr>
                <w:rPr>
                  <w:rFonts w:hint="eastAsia" w:cs="Times New Roman"/>
                  <w:sz w:val="21"/>
                  <w:szCs w:val="21"/>
                </w:rPr>
                <m:t>2</m:t>
              </m:r>
              <m:r>
                <m:rPr>
                  <m:sty m:val="p"/>
                </m:rPr>
                <w:rPr>
                  <w:rFonts w:ascii="Cambria Math" w:hAnsi="Cambria Math" w:cs="Times New Roman"/>
                  <w:sz w:val="21"/>
                  <w:szCs w:val="21"/>
                </w:rPr>
                <m:t>）</m:t>
              </m:r>
              <m:ctrlPr>
                <w:rPr>
                  <w:rFonts w:ascii="Cambria Math" w:hAnsi="Cambria Math" w:cs="Times New Roman"/>
                  <w:sz w:val="21"/>
                  <w:szCs w:val="21"/>
                </w:rPr>
              </m:ctrlPr>
            </m:e>
          </m:eqArr>
        </m:oMath>
      </m:oMathPara>
    </w:p>
    <w:p w14:paraId="5D0FF8F2">
      <w:pPr>
        <w:spacing w:line="360" w:lineRule="auto"/>
        <w:ind w:firstLine="0" w:firstLineChars="0"/>
        <w:jc w:val="left"/>
        <w:rPr>
          <w:rFonts w:cs="Times New Roman"/>
          <w:sz w:val="21"/>
          <w:szCs w:val="21"/>
        </w:rPr>
      </w:pPr>
      <w:r>
        <w:rPr>
          <w:rFonts w:hint="eastAsia" w:cs="Times New Roman"/>
          <w:sz w:val="21"/>
          <w:szCs w:val="21"/>
        </w:rPr>
        <w:t xml:space="preserve">式中  </w:t>
      </w:r>
      <m:oMath>
        <m:sSub>
          <m:sSubPr>
            <m:ctrlPr>
              <w:rPr>
                <w:rFonts w:hint="eastAsia" w:ascii="Cambria Math" w:hAnsi="Cambria Math" w:cs="Times New Roman"/>
                <w:i/>
                <w:iCs/>
                <w:sz w:val="21"/>
                <w:szCs w:val="21"/>
              </w:rPr>
            </m:ctrlPr>
          </m:sSubPr>
          <m:e>
            <m:r>
              <m:rPr>
                <m:nor/>
              </m:rPr>
              <w:rPr>
                <w:rFonts w:hint="eastAsia" w:cs="Times New Roman"/>
                <w:i/>
                <w:iCs/>
                <w:sz w:val="21"/>
                <w:szCs w:val="21"/>
              </w:rPr>
              <m:t>d</m:t>
            </m:r>
            <m:ctrlPr>
              <w:rPr>
                <w:rFonts w:hint="eastAsia" w:ascii="Cambria Math" w:hAnsi="Cambria Math" w:cs="Times New Roman"/>
                <w:i/>
                <w:iCs/>
                <w:sz w:val="21"/>
                <w:szCs w:val="21"/>
              </w:rPr>
            </m:ctrlPr>
          </m:e>
          <m:sub>
            <m:r>
              <m:rPr/>
              <w:rPr>
                <w:rFonts w:ascii="Cambria Math" w:hAnsi="Cambria Math" w:cs="Times New Roman"/>
                <w:sz w:val="21"/>
                <w:szCs w:val="21"/>
              </w:rPr>
              <m:t>c</m:t>
            </m:r>
            <m:ctrlPr>
              <w:rPr>
                <w:rFonts w:hint="eastAsia" w:ascii="Cambria Math" w:hAnsi="Cambria Math" w:cs="Times New Roman"/>
                <w:i/>
                <w:iCs/>
                <w:sz w:val="21"/>
                <w:szCs w:val="21"/>
              </w:rPr>
            </m:ctrlPr>
          </m:sub>
        </m:sSub>
      </m:oMath>
      <w:r>
        <w:rPr>
          <w:rFonts w:cs="Times New Roman"/>
          <w:sz w:val="21"/>
          <w:szCs w:val="21"/>
        </w:rPr>
        <w:t>——</w:t>
      </w:r>
      <w:r>
        <w:rPr>
          <w:rFonts w:hint="eastAsia" w:cs="Times New Roman"/>
          <w:sz w:val="21"/>
          <w:szCs w:val="21"/>
        </w:rPr>
        <w:t>临界水深，m；</w:t>
      </w:r>
    </w:p>
    <w:p w14:paraId="48CE3B13">
      <w:pPr>
        <w:spacing w:line="360" w:lineRule="auto"/>
        <w:ind w:left="720" w:leftChars="300" w:firstLine="0" w:firstLineChars="0"/>
        <w:rPr>
          <w:rFonts w:cs="Times New Roman"/>
          <w:sz w:val="21"/>
          <w:szCs w:val="21"/>
        </w:rPr>
      </w:pPr>
      <m:oMath>
        <m:r>
          <m:rPr>
            <m:nor/>
          </m:rPr>
          <w:rPr>
            <w:rFonts w:hint="eastAsia" w:cs="Times New Roman"/>
            <w:i/>
            <w:iCs/>
            <w:sz w:val="21"/>
            <w:szCs w:val="21"/>
          </w:rPr>
          <m:t>q</m:t>
        </m:r>
      </m:oMath>
      <w:r>
        <w:rPr>
          <w:rFonts w:cs="Times New Roman"/>
          <w:sz w:val="21"/>
          <w:szCs w:val="21"/>
        </w:rPr>
        <w:t>——</w:t>
      </w:r>
      <m:oMath>
        <m:r>
          <m:rPr>
            <m:sty m:val="p"/>
          </m:rPr>
          <w:rPr>
            <w:rFonts w:hint="eastAsia" w:ascii="Cambria Math" w:hAnsi="Cambria Math" w:cs="Times New Roman"/>
            <w:sz w:val="21"/>
            <w:szCs w:val="21"/>
          </w:rPr>
          <m:t>单宽流量</m:t>
        </m:r>
      </m:oMath>
      <w:r>
        <w:rPr>
          <w:rFonts w:hint="eastAsia" w:cs="Times New Roman"/>
          <w:sz w:val="21"/>
          <w:szCs w:val="21"/>
        </w:rPr>
        <w:t>，m</w:t>
      </w:r>
      <w:r>
        <w:rPr>
          <w:rFonts w:hint="eastAsia" w:cs="Times New Roman"/>
          <w:sz w:val="21"/>
          <w:szCs w:val="21"/>
          <w:vertAlign w:val="superscript"/>
        </w:rPr>
        <w:t>3</w:t>
      </w:r>
      <w:r>
        <w:rPr>
          <w:rFonts w:hint="eastAsia" w:cs="Times New Roman"/>
          <w:sz w:val="21"/>
          <w:szCs w:val="21"/>
        </w:rPr>
        <w:t>/（s·m）。</w:t>
      </w:r>
    </w:p>
    <w:p w14:paraId="2ABD159B">
      <w:pPr>
        <w:spacing w:line="360" w:lineRule="auto"/>
        <w:ind w:firstLine="420"/>
        <w:rPr>
          <w:rFonts w:cs="Times New Roman"/>
          <w:sz w:val="21"/>
          <w:szCs w:val="21"/>
        </w:rPr>
      </w:pPr>
      <w:r>
        <w:rPr>
          <w:rFonts w:hint="eastAsia" w:cs="Times New Roman"/>
          <w:sz w:val="21"/>
          <w:szCs w:val="21"/>
        </w:rPr>
        <w:t>所以断面1的总水头</w:t>
      </w:r>
    </w:p>
    <w:p w14:paraId="32F29CA6">
      <w:pPr>
        <w:spacing w:line="360" w:lineRule="auto"/>
        <w:ind w:left="720" w:leftChars="300" w:firstLine="0" w:firstLineChars="0"/>
        <w:rPr>
          <w:rFonts w:cs="Times New Roman"/>
          <w:sz w:val="21"/>
          <w:szCs w:val="21"/>
        </w:rPr>
      </w:pPr>
      <m:oMathPara>
        <m:oMath>
          <m:eqArr>
            <m:eqArrPr>
              <m:maxDist m:val="1"/>
              <m:ctrlPr>
                <w:rPr>
                  <w:rFonts w:hint="eastAsia" w:ascii="Cambria Math" w:hAnsi="Cambria Math" w:cs="Times New Roman"/>
                  <w:sz w:val="21"/>
                  <w:szCs w:val="21"/>
                </w:rPr>
              </m:ctrlPr>
            </m:eqArrPr>
            <m:e>
              <m:sSub>
                <m:sSubPr>
                  <m:ctrlPr>
                    <w:rPr>
                      <w:rFonts w:hint="eastAsia" w:ascii="Cambria Math" w:hAnsi="Cambria Math" w:cs="Times New Roman"/>
                      <w:sz w:val="21"/>
                      <w:szCs w:val="21"/>
                    </w:rPr>
                  </m:ctrlPr>
                </m:sSubPr>
                <m:e>
                  <m:r>
                    <m:rPr>
                      <m:nor/>
                    </m:rPr>
                    <w:rPr>
                      <w:rFonts w:hint="eastAsia" w:cs="Times New Roman"/>
                      <w:i/>
                      <w:iCs/>
                      <w:sz w:val="21"/>
                      <w:szCs w:val="21"/>
                    </w:rPr>
                    <m:t>h</m:t>
                  </m:r>
                  <m:r>
                    <m:rPr>
                      <m:nor/>
                      <m:sty m:val="p"/>
                    </m:rPr>
                    <w:rPr>
                      <w:rFonts w:hint="eastAsia" w:cs="Times New Roman"/>
                      <w:sz w:val="21"/>
                      <w:szCs w:val="21"/>
                    </w:rPr>
                    <m:t>+</m:t>
                  </m:r>
                  <m:r>
                    <m:rPr>
                      <m:nor/>
                    </m:rPr>
                    <w:rPr>
                      <w:rFonts w:hint="eastAsia" w:cs="Times New Roman"/>
                      <w:i/>
                      <w:iCs/>
                      <w:sz w:val="21"/>
                      <w:szCs w:val="21"/>
                    </w:rPr>
                    <m:t>h</m:t>
                  </m:r>
                  <m:ctrlPr>
                    <w:rPr>
                      <w:rFonts w:hint="eastAsia" w:ascii="Cambria Math" w:hAnsi="Cambria Math" w:cs="Times New Roman"/>
                      <w:sz w:val="21"/>
                      <w:szCs w:val="21"/>
                    </w:rPr>
                  </m:ctrlPr>
                </m:e>
                <m:sub>
                  <m:r>
                    <m:rPr>
                      <m:nor/>
                      <m:sty m:val="p"/>
                    </m:rPr>
                    <w:rPr>
                      <w:rFonts w:hint="eastAsia" w:cs="Times New Roman"/>
                      <w:sz w:val="21"/>
                      <w:szCs w:val="21"/>
                    </w:rPr>
                    <m:t>1</m:t>
                  </m:r>
                  <m:ctrlPr>
                    <w:rPr>
                      <w:rFonts w:hint="eastAsia" w:ascii="Cambria Math" w:hAnsi="Cambria Math" w:cs="Times New Roman"/>
                      <w:sz w:val="21"/>
                      <w:szCs w:val="21"/>
                    </w:rPr>
                  </m:ctrlPr>
                </m:sub>
              </m:sSub>
              <m:r>
                <m:rPr>
                  <m:nor/>
                  <m:sty m:val="p"/>
                </m:rPr>
                <w:rPr>
                  <w:rFonts w:hint="eastAsia" w:cs="Times New Roman"/>
                  <w:sz w:val="21"/>
                  <w:szCs w:val="21"/>
                </w:rPr>
                <m:t>+</m:t>
              </m:r>
              <m:f>
                <m:fPr>
                  <m:ctrlPr>
                    <w:rPr>
                      <w:rFonts w:hint="eastAsia" w:ascii="Cambria Math" w:hAnsi="Cambria Math" w:cs="Times New Roman"/>
                      <w:sz w:val="21"/>
                      <w:szCs w:val="21"/>
                    </w:rPr>
                  </m:ctrlPr>
                </m:fPr>
                <m:num>
                  <m:sSup>
                    <m:sSupPr>
                      <m:ctrlPr>
                        <w:rPr>
                          <w:rFonts w:hint="eastAsia" w:ascii="Cambria Math" w:hAnsi="Cambria Math" w:cs="Times New Roman"/>
                          <w:sz w:val="21"/>
                          <w:szCs w:val="21"/>
                        </w:rPr>
                      </m:ctrlPr>
                    </m:sSupPr>
                    <m:e>
                      <m:r>
                        <m:rPr>
                          <m:nor/>
                        </m:rPr>
                        <w:rPr>
                          <w:rFonts w:hint="eastAsia" w:cs="Times New Roman"/>
                          <w:i/>
                          <w:iCs/>
                          <w:sz w:val="21"/>
                          <w:szCs w:val="21"/>
                        </w:rPr>
                        <m:t>q</m:t>
                      </m:r>
                      <m:ctrlPr>
                        <w:rPr>
                          <w:rFonts w:hint="eastAsia" w:ascii="Cambria Math" w:hAnsi="Cambria Math" w:cs="Times New Roman"/>
                          <w:sz w:val="21"/>
                          <w:szCs w:val="21"/>
                        </w:rPr>
                      </m:ctrlPr>
                    </m:e>
                    <m:sup>
                      <m:r>
                        <m:rPr>
                          <m:nor/>
                          <m:sty m:val="p"/>
                        </m:rPr>
                        <w:rPr>
                          <w:rFonts w:hint="eastAsia" w:cs="Times New Roman"/>
                          <w:sz w:val="21"/>
                          <w:szCs w:val="21"/>
                        </w:rPr>
                        <m:t>2</m:t>
                      </m:r>
                      <m:ctrlPr>
                        <w:rPr>
                          <w:rFonts w:hint="eastAsia" w:ascii="Cambria Math" w:hAnsi="Cambria Math" w:cs="Times New Roman"/>
                          <w:sz w:val="21"/>
                          <w:szCs w:val="21"/>
                        </w:rPr>
                      </m:ctrlPr>
                    </m:sup>
                  </m:sSup>
                  <m:ctrlPr>
                    <w:rPr>
                      <w:rFonts w:hint="eastAsia" w:ascii="Cambria Math" w:hAnsi="Cambria Math" w:cs="Times New Roman"/>
                      <w:sz w:val="21"/>
                      <w:szCs w:val="21"/>
                    </w:rPr>
                  </m:ctrlPr>
                </m:num>
                <m:den>
                  <m:r>
                    <m:rPr>
                      <m:nor/>
                      <m:sty m:val="p"/>
                    </m:rPr>
                    <w:rPr>
                      <w:rFonts w:hint="eastAsia" w:cs="Times New Roman"/>
                      <w:sz w:val="21"/>
                      <w:szCs w:val="21"/>
                    </w:rPr>
                    <m:t>2∙</m:t>
                  </m:r>
                  <m:r>
                    <m:rPr>
                      <m:nor/>
                    </m:rPr>
                    <w:rPr>
                      <w:rFonts w:hint="eastAsia" w:cs="Times New Roman"/>
                      <w:i/>
                      <w:iCs/>
                      <w:sz w:val="21"/>
                      <w:szCs w:val="21"/>
                    </w:rPr>
                    <m:t>g</m:t>
                  </m:r>
                  <m:r>
                    <m:rPr>
                      <m:nor/>
                      <m:sty m:val="p"/>
                    </m:rPr>
                    <w:rPr>
                      <w:rFonts w:hint="eastAsia" w:cs="Times New Roman"/>
                      <w:sz w:val="21"/>
                      <w:szCs w:val="21"/>
                    </w:rPr>
                    <m:t>∙</m:t>
                  </m:r>
                  <m:sSubSup>
                    <m:sSubSupPr>
                      <m:ctrlPr>
                        <w:rPr>
                          <w:rFonts w:hint="eastAsia" w:ascii="Cambria Math" w:hAnsi="Cambria Math" w:cs="Times New Roman"/>
                          <w:sz w:val="21"/>
                          <w:szCs w:val="21"/>
                        </w:rPr>
                      </m:ctrlPr>
                    </m:sSubSupPr>
                    <m:e>
                      <m:r>
                        <m:rPr>
                          <m:nor/>
                        </m:rPr>
                        <w:rPr>
                          <w:rFonts w:hint="eastAsia" w:cs="Times New Roman"/>
                          <w:i/>
                          <w:iCs/>
                          <w:sz w:val="21"/>
                          <w:szCs w:val="21"/>
                        </w:rPr>
                        <m:t>h</m:t>
                      </m:r>
                      <m:ctrlPr>
                        <w:rPr>
                          <w:rFonts w:hint="eastAsia" w:ascii="Cambria Math" w:hAnsi="Cambria Math" w:cs="Times New Roman"/>
                          <w:sz w:val="21"/>
                          <w:szCs w:val="21"/>
                        </w:rPr>
                      </m:ctrlPr>
                    </m:e>
                    <m:sub>
                      <m:r>
                        <m:rPr>
                          <m:nor/>
                          <m:sty m:val="p"/>
                        </m:rPr>
                        <w:rPr>
                          <w:rFonts w:hint="eastAsia" w:cs="Times New Roman"/>
                          <w:sz w:val="21"/>
                          <w:szCs w:val="21"/>
                        </w:rPr>
                        <m:t>1</m:t>
                      </m:r>
                      <m:ctrlPr>
                        <w:rPr>
                          <w:rFonts w:hint="eastAsia" w:ascii="Cambria Math" w:hAnsi="Cambria Math" w:cs="Times New Roman"/>
                          <w:sz w:val="21"/>
                          <w:szCs w:val="21"/>
                        </w:rPr>
                      </m:ctrlPr>
                    </m:sub>
                    <m:sup>
                      <m:r>
                        <m:rPr>
                          <m:nor/>
                          <m:sty m:val="p"/>
                        </m:rPr>
                        <w:rPr>
                          <w:rFonts w:hint="eastAsia" w:cs="Times New Roman"/>
                          <w:sz w:val="21"/>
                          <w:szCs w:val="21"/>
                        </w:rPr>
                        <m:t>2</m:t>
                      </m:r>
                      <m:ctrlPr>
                        <w:rPr>
                          <w:rFonts w:hint="eastAsia" w:ascii="Cambria Math" w:hAnsi="Cambria Math" w:cs="Times New Roman"/>
                          <w:sz w:val="21"/>
                          <w:szCs w:val="21"/>
                        </w:rPr>
                      </m:ctrlPr>
                    </m:sup>
                  </m:sSubSup>
                  <m:ctrlPr>
                    <w:rPr>
                      <w:rFonts w:hint="eastAsia" w:ascii="Cambria Math" w:hAnsi="Cambria Math" w:cs="Times New Roman"/>
                      <w:sz w:val="21"/>
                      <w:szCs w:val="21"/>
                    </w:rPr>
                  </m:ctrlPr>
                </m:den>
              </m:f>
              <m:r>
                <m:rPr>
                  <m:nor/>
                  <m:sty m:val="p"/>
                </m:rPr>
                <w:rPr>
                  <w:rFonts w:hint="eastAsia" w:cs="Times New Roman"/>
                  <w:sz w:val="21"/>
                  <w:szCs w:val="21"/>
                </w:rPr>
                <m:t>=</m:t>
              </m:r>
              <m:sSub>
                <m:sSubPr>
                  <m:ctrlPr>
                    <w:rPr>
                      <w:rFonts w:hint="eastAsia" w:ascii="Cambria Math" w:hAnsi="Cambria Math" w:cs="Times New Roman"/>
                      <w:sz w:val="21"/>
                      <w:szCs w:val="21"/>
                    </w:rPr>
                  </m:ctrlPr>
                </m:sSubPr>
                <m:e>
                  <m:r>
                    <m:rPr>
                      <m:nor/>
                    </m:rPr>
                    <w:rPr>
                      <w:rFonts w:hint="eastAsia" w:cs="Times New Roman"/>
                      <w:i/>
                      <w:iCs/>
                      <w:sz w:val="21"/>
                      <w:szCs w:val="21"/>
                    </w:rPr>
                    <m:t>E</m:t>
                  </m:r>
                  <m:ctrlPr>
                    <w:rPr>
                      <w:rFonts w:hint="eastAsia" w:ascii="Cambria Math" w:hAnsi="Cambria Math" w:cs="Times New Roman"/>
                      <w:sz w:val="21"/>
                      <w:szCs w:val="21"/>
                    </w:rPr>
                  </m:ctrlPr>
                </m:e>
                <m:sub>
                  <m:r>
                    <m:rPr>
                      <m:nor/>
                      <m:sty m:val="p"/>
                    </m:rPr>
                    <w:rPr>
                      <w:rFonts w:hint="eastAsia" w:cs="Times New Roman"/>
                      <w:sz w:val="21"/>
                      <w:szCs w:val="21"/>
                    </w:rPr>
                    <m:t>1</m:t>
                  </m:r>
                  <m:ctrlPr>
                    <w:rPr>
                      <w:rFonts w:hint="eastAsia" w:ascii="Cambria Math" w:hAnsi="Cambria Math" w:cs="Times New Roman"/>
                      <w:sz w:val="21"/>
                      <w:szCs w:val="21"/>
                    </w:rPr>
                  </m:ctrlPr>
                </m:sub>
              </m:sSub>
              <m:r>
                <m:rPr>
                  <m:sty m:val="p"/>
                </m:rPr>
                <w:rPr>
                  <w:rFonts w:hint="eastAsia" w:ascii="Cambria Math" w:hAnsi="Cambria Math" w:cs="Times New Roman"/>
                  <w:sz w:val="21"/>
                  <w:szCs w:val="21"/>
                </w:rPr>
                <m:t>#（</m:t>
              </m:r>
              <m:r>
                <m:rPr>
                  <m:nor/>
                  <m:sty m:val="p"/>
                </m:rPr>
                <w:rPr>
                  <w:rFonts w:cs="Times New Roman"/>
                  <w:sz w:val="21"/>
                  <w:szCs w:val="21"/>
                </w:rPr>
                <m:t>A.1</m:t>
              </m:r>
              <m:r>
                <m:rPr>
                  <m:nor/>
                  <m:sty m:val="p"/>
                </m:rPr>
                <w:rPr>
                  <w:rFonts w:hint="eastAsia" w:cs="Times New Roman"/>
                  <w:sz w:val="21"/>
                  <w:szCs w:val="21"/>
                </w:rPr>
                <m:t>4</m:t>
              </m:r>
              <m:r>
                <m:rPr>
                  <m:nor/>
                  <m:sty m:val="p"/>
                </m:rPr>
                <w:rPr>
                  <w:rFonts w:cs="Times New Roman"/>
                  <w:sz w:val="21"/>
                  <w:szCs w:val="21"/>
                </w:rPr>
                <m:t>.1</m:t>
              </m:r>
              <m:r>
                <m:rPr>
                  <m:sty m:val="p"/>
                </m:rPr>
                <w:rPr>
                  <w:rFonts w:ascii="Cambria Math" w:hAnsi="Cambria Math" w:cs="Times New Roman"/>
                  <w:sz w:val="21"/>
                  <w:szCs w:val="21"/>
                </w:rPr>
                <m:t>−</m:t>
              </m:r>
              <m:r>
                <m:rPr>
                  <m:nor/>
                  <m:sty m:val="p"/>
                </m:rPr>
                <w:rPr>
                  <w:rFonts w:hint="eastAsia" w:cs="Times New Roman"/>
                  <w:sz w:val="21"/>
                  <w:szCs w:val="21"/>
                </w:rPr>
                <m:t>3</m:t>
              </m:r>
              <m:r>
                <m:rPr>
                  <m:sty m:val="p"/>
                </m:rPr>
                <w:rPr>
                  <w:rFonts w:hint="eastAsia" w:ascii="Cambria Math" w:hAnsi="Cambria Math" w:cs="Times New Roman"/>
                  <w:sz w:val="21"/>
                  <w:szCs w:val="21"/>
                </w:rPr>
                <m:t>）</m:t>
              </m:r>
              <m:ctrlPr>
                <w:rPr>
                  <w:rFonts w:hint="eastAsia" w:ascii="Cambria Math" w:hAnsi="Cambria Math" w:cs="Times New Roman"/>
                  <w:sz w:val="21"/>
                  <w:szCs w:val="21"/>
                </w:rPr>
              </m:ctrlPr>
            </m:e>
          </m:eqArr>
        </m:oMath>
      </m:oMathPara>
    </w:p>
    <w:p w14:paraId="20704EC5">
      <w:pPr>
        <w:spacing w:line="360" w:lineRule="auto"/>
        <w:ind w:firstLine="420"/>
        <w:rPr>
          <w:rFonts w:cs="Times New Roman"/>
          <w:sz w:val="21"/>
          <w:szCs w:val="21"/>
        </w:rPr>
      </w:pPr>
      <w:r>
        <w:rPr>
          <w:rFonts w:hint="eastAsia" w:cs="Times New Roman"/>
          <w:sz w:val="21"/>
          <w:szCs w:val="21"/>
        </w:rPr>
        <w:t>到达断面2时，总水头为</w:t>
      </w:r>
    </w:p>
    <w:p w14:paraId="0F8A9377">
      <w:pPr>
        <w:spacing w:line="360" w:lineRule="auto"/>
        <w:ind w:left="720" w:leftChars="300" w:firstLine="0" w:firstLineChars="0"/>
        <w:rPr>
          <w:rFonts w:cs="Times New Roman"/>
          <w:sz w:val="21"/>
          <w:szCs w:val="21"/>
        </w:rPr>
      </w:pPr>
      <m:oMathPara>
        <m:oMath>
          <m:eqArr>
            <m:eqArrPr>
              <m:maxDist m:val="1"/>
              <m:ctrlPr>
                <w:rPr>
                  <w:rFonts w:hint="eastAsia" w:ascii="Cambria Math" w:hAnsi="Cambria Math" w:cs="Times New Roman"/>
                  <w:sz w:val="21"/>
                  <w:szCs w:val="21"/>
                </w:rPr>
              </m:ctrlPr>
            </m:eqArrPr>
            <m:e>
              <m:sSub>
                <m:sSubPr>
                  <m:ctrlPr>
                    <w:rPr>
                      <w:rFonts w:hint="eastAsia" w:ascii="Cambria Math" w:hAnsi="Cambria Math" w:cs="Times New Roman"/>
                      <w:i/>
                      <w:iCs/>
                      <w:sz w:val="21"/>
                      <w:szCs w:val="21"/>
                    </w:rPr>
                  </m:ctrlPr>
                </m:sSubPr>
                <m:e>
                  <m:r>
                    <m:rPr>
                      <m:nor/>
                    </m:rPr>
                    <w:rPr>
                      <w:rFonts w:hint="eastAsia" w:cs="Times New Roman"/>
                      <w:i/>
                      <w:iCs/>
                      <w:sz w:val="21"/>
                      <w:szCs w:val="21"/>
                    </w:rPr>
                    <m:t>h</m:t>
                  </m:r>
                  <m:ctrlPr>
                    <w:rPr>
                      <w:rFonts w:hint="eastAsia" w:ascii="Cambria Math" w:hAnsi="Cambria Math" w:cs="Times New Roman"/>
                      <w:i/>
                      <w:iCs/>
                      <w:sz w:val="21"/>
                      <w:szCs w:val="21"/>
                    </w:rPr>
                  </m:ctrlPr>
                </m:e>
                <m:sub>
                  <m:r>
                    <m:rPr>
                      <m:nor/>
                    </m:rPr>
                    <w:rPr>
                      <w:rFonts w:hint="eastAsia" w:cs="Times New Roman"/>
                      <w:i/>
                      <w:iCs/>
                      <w:sz w:val="21"/>
                      <w:szCs w:val="21"/>
                    </w:rPr>
                    <m:t>t</m:t>
                  </m:r>
                  <m:ctrlPr>
                    <w:rPr>
                      <w:rFonts w:hint="eastAsia" w:ascii="Cambria Math" w:hAnsi="Cambria Math" w:cs="Times New Roman"/>
                      <w:i/>
                      <w:iCs/>
                      <w:sz w:val="21"/>
                      <w:szCs w:val="21"/>
                    </w:rPr>
                  </m:ctrlPr>
                </m:sub>
              </m:sSub>
              <m:r>
                <m:rPr>
                  <m:nor/>
                  <m:sty m:val="p"/>
                </m:rPr>
                <w:rPr>
                  <w:rFonts w:hint="eastAsia" w:cs="Times New Roman"/>
                  <w:sz w:val="21"/>
                  <w:szCs w:val="21"/>
                </w:rPr>
                <m:t>+</m:t>
              </m:r>
              <m:f>
                <m:fPr>
                  <m:ctrlPr>
                    <w:rPr>
                      <w:rFonts w:hint="eastAsia" w:ascii="Cambria Math" w:hAnsi="Cambria Math" w:cs="Times New Roman"/>
                      <w:sz w:val="21"/>
                      <w:szCs w:val="21"/>
                    </w:rPr>
                  </m:ctrlPr>
                </m:fPr>
                <m:num>
                  <m:sSup>
                    <m:sSupPr>
                      <m:ctrlPr>
                        <w:rPr>
                          <w:rFonts w:hint="eastAsia" w:ascii="Cambria Math" w:hAnsi="Cambria Math" w:cs="Times New Roman"/>
                          <w:sz w:val="21"/>
                          <w:szCs w:val="21"/>
                        </w:rPr>
                      </m:ctrlPr>
                    </m:sSupPr>
                    <m:e>
                      <m:r>
                        <m:rPr>
                          <m:nor/>
                        </m:rPr>
                        <w:rPr>
                          <w:rFonts w:hint="eastAsia" w:cs="Times New Roman"/>
                          <w:i/>
                          <w:iCs/>
                          <w:sz w:val="21"/>
                          <w:szCs w:val="21"/>
                        </w:rPr>
                        <m:t>q</m:t>
                      </m:r>
                      <m:ctrlPr>
                        <w:rPr>
                          <w:rFonts w:hint="eastAsia" w:ascii="Cambria Math" w:hAnsi="Cambria Math" w:cs="Times New Roman"/>
                          <w:sz w:val="21"/>
                          <w:szCs w:val="21"/>
                        </w:rPr>
                      </m:ctrlPr>
                    </m:e>
                    <m:sup>
                      <m:r>
                        <m:rPr>
                          <m:nor/>
                          <m:sty m:val="p"/>
                        </m:rPr>
                        <w:rPr>
                          <w:rFonts w:hint="eastAsia" w:cs="Times New Roman"/>
                          <w:sz w:val="21"/>
                          <w:szCs w:val="21"/>
                        </w:rPr>
                        <m:t>2</m:t>
                      </m:r>
                      <m:ctrlPr>
                        <w:rPr>
                          <w:rFonts w:hint="eastAsia" w:ascii="Cambria Math" w:hAnsi="Cambria Math" w:cs="Times New Roman"/>
                          <w:sz w:val="21"/>
                          <w:szCs w:val="21"/>
                        </w:rPr>
                      </m:ctrlPr>
                    </m:sup>
                  </m:sSup>
                  <m:ctrlPr>
                    <w:rPr>
                      <w:rFonts w:hint="eastAsia" w:ascii="Cambria Math" w:hAnsi="Cambria Math" w:cs="Times New Roman"/>
                      <w:sz w:val="21"/>
                      <w:szCs w:val="21"/>
                    </w:rPr>
                  </m:ctrlPr>
                </m:num>
                <m:den>
                  <m:r>
                    <m:rPr>
                      <m:nor/>
                      <m:sty m:val="p"/>
                    </m:rPr>
                    <w:rPr>
                      <w:rFonts w:hint="eastAsia" w:cs="Times New Roman"/>
                      <w:sz w:val="21"/>
                      <w:szCs w:val="21"/>
                    </w:rPr>
                    <m:t>2∙</m:t>
                  </m:r>
                  <m:r>
                    <m:rPr>
                      <m:nor/>
                    </m:rPr>
                    <w:rPr>
                      <w:rFonts w:hint="eastAsia" w:cs="Times New Roman"/>
                      <w:i/>
                      <w:iCs/>
                      <w:sz w:val="21"/>
                      <w:szCs w:val="21"/>
                    </w:rPr>
                    <m:t>g</m:t>
                  </m:r>
                  <m:r>
                    <m:rPr>
                      <m:nor/>
                      <m:sty m:val="p"/>
                    </m:rPr>
                    <w:rPr>
                      <w:rFonts w:hint="eastAsia" w:cs="Times New Roman"/>
                      <w:sz w:val="21"/>
                      <w:szCs w:val="21"/>
                    </w:rPr>
                    <m:t>∙</m:t>
                  </m:r>
                  <m:sSubSup>
                    <m:sSubSupPr>
                      <m:ctrlPr>
                        <w:rPr>
                          <w:rFonts w:hint="eastAsia" w:ascii="Cambria Math" w:hAnsi="Cambria Math" w:cs="Times New Roman"/>
                          <w:sz w:val="21"/>
                          <w:szCs w:val="21"/>
                        </w:rPr>
                      </m:ctrlPr>
                    </m:sSubSupPr>
                    <m:e>
                      <m:r>
                        <m:rPr>
                          <m:nor/>
                        </m:rPr>
                        <w:rPr>
                          <w:rFonts w:hint="eastAsia" w:cs="Times New Roman"/>
                          <w:i/>
                          <w:iCs/>
                          <w:sz w:val="21"/>
                          <w:szCs w:val="21"/>
                        </w:rPr>
                        <m:t>h</m:t>
                      </m:r>
                      <m:ctrlPr>
                        <w:rPr>
                          <w:rFonts w:hint="eastAsia" w:ascii="Cambria Math" w:hAnsi="Cambria Math" w:cs="Times New Roman"/>
                          <w:sz w:val="21"/>
                          <w:szCs w:val="21"/>
                        </w:rPr>
                      </m:ctrlPr>
                    </m:e>
                    <m:sub>
                      <m:r>
                        <m:rPr>
                          <m:nor/>
                        </m:rPr>
                        <w:rPr>
                          <w:rFonts w:hint="eastAsia" w:cs="Times New Roman"/>
                          <w:i/>
                          <w:iCs/>
                          <w:sz w:val="21"/>
                          <w:szCs w:val="21"/>
                        </w:rPr>
                        <m:t>t</m:t>
                      </m:r>
                      <m:ctrlPr>
                        <w:rPr>
                          <w:rFonts w:hint="eastAsia" w:ascii="Cambria Math" w:hAnsi="Cambria Math" w:cs="Times New Roman"/>
                          <w:sz w:val="21"/>
                          <w:szCs w:val="21"/>
                        </w:rPr>
                      </m:ctrlPr>
                    </m:sub>
                    <m:sup>
                      <m:r>
                        <m:rPr>
                          <m:nor/>
                          <m:sty m:val="p"/>
                        </m:rPr>
                        <w:rPr>
                          <w:rFonts w:hint="eastAsia" w:cs="Times New Roman"/>
                          <w:sz w:val="21"/>
                          <w:szCs w:val="21"/>
                        </w:rPr>
                        <m:t>2</m:t>
                      </m:r>
                      <m:ctrlPr>
                        <w:rPr>
                          <w:rFonts w:hint="eastAsia" w:ascii="Cambria Math" w:hAnsi="Cambria Math" w:cs="Times New Roman"/>
                          <w:sz w:val="21"/>
                          <w:szCs w:val="21"/>
                        </w:rPr>
                      </m:ctrlPr>
                    </m:sup>
                  </m:sSubSup>
                  <m:ctrlPr>
                    <w:rPr>
                      <w:rFonts w:hint="eastAsia" w:ascii="Cambria Math" w:hAnsi="Cambria Math" w:cs="Times New Roman"/>
                      <w:sz w:val="21"/>
                      <w:szCs w:val="21"/>
                    </w:rPr>
                  </m:ctrlPr>
                </m:den>
              </m:f>
              <m:r>
                <m:rPr>
                  <m:nor/>
                  <m:sty m:val="p"/>
                </m:rPr>
                <w:rPr>
                  <w:rFonts w:hint="eastAsia" w:cs="Times New Roman"/>
                  <w:sz w:val="21"/>
                  <w:szCs w:val="21"/>
                </w:rPr>
                <m:t>=</m:t>
              </m:r>
              <m:sSub>
                <m:sSubPr>
                  <m:ctrlPr>
                    <w:rPr>
                      <w:rFonts w:hint="eastAsia" w:ascii="Cambria Math" w:hAnsi="Cambria Math" w:cs="Times New Roman"/>
                      <w:sz w:val="21"/>
                      <w:szCs w:val="21"/>
                    </w:rPr>
                  </m:ctrlPr>
                </m:sSubPr>
                <m:e>
                  <m:r>
                    <m:rPr>
                      <m:nor/>
                    </m:rPr>
                    <w:rPr>
                      <w:rFonts w:hint="eastAsia" w:cs="Times New Roman"/>
                      <w:i/>
                      <w:iCs/>
                      <w:sz w:val="21"/>
                      <w:szCs w:val="21"/>
                    </w:rPr>
                    <m:t>E</m:t>
                  </m:r>
                  <m:ctrlPr>
                    <w:rPr>
                      <w:rFonts w:hint="eastAsia" w:ascii="Cambria Math" w:hAnsi="Cambria Math" w:cs="Times New Roman"/>
                      <w:sz w:val="21"/>
                      <w:szCs w:val="21"/>
                    </w:rPr>
                  </m:ctrlPr>
                </m:e>
                <m:sub>
                  <m:r>
                    <m:rPr>
                      <m:nor/>
                      <m:sty m:val="p"/>
                    </m:rPr>
                    <w:rPr>
                      <w:rFonts w:hint="eastAsia" w:cs="Times New Roman"/>
                      <w:sz w:val="21"/>
                      <w:szCs w:val="21"/>
                    </w:rPr>
                    <m:t>2</m:t>
                  </m:r>
                  <m:ctrlPr>
                    <w:rPr>
                      <w:rFonts w:hint="eastAsia" w:ascii="Cambria Math" w:hAnsi="Cambria Math" w:cs="Times New Roman"/>
                      <w:sz w:val="21"/>
                      <w:szCs w:val="21"/>
                    </w:rPr>
                  </m:ctrlPr>
                </m:sub>
              </m:sSub>
              <m:r>
                <m:rPr>
                  <m:sty m:val="p"/>
                </m:rPr>
                <w:rPr>
                  <w:rFonts w:hint="eastAsia" w:ascii="Cambria Math" w:hAnsi="Cambria Math" w:cs="Times New Roman"/>
                  <w:sz w:val="21"/>
                  <w:szCs w:val="21"/>
                </w:rPr>
                <m:t>#（</m:t>
              </m:r>
              <m:r>
                <m:rPr>
                  <m:nor/>
                  <m:sty m:val="p"/>
                </m:rPr>
                <w:rPr>
                  <w:rFonts w:cs="Times New Roman"/>
                  <w:sz w:val="21"/>
                  <w:szCs w:val="21"/>
                </w:rPr>
                <m:t>A.1</m:t>
              </m:r>
              <m:r>
                <m:rPr>
                  <m:nor/>
                  <m:sty m:val="p"/>
                </m:rPr>
                <w:rPr>
                  <w:rFonts w:hint="eastAsia" w:cs="Times New Roman"/>
                  <w:sz w:val="21"/>
                  <w:szCs w:val="21"/>
                </w:rPr>
                <m:t>4</m:t>
              </m:r>
              <m:r>
                <m:rPr>
                  <m:nor/>
                  <m:sty m:val="p"/>
                </m:rPr>
                <w:rPr>
                  <w:rFonts w:cs="Times New Roman"/>
                  <w:sz w:val="21"/>
                  <w:szCs w:val="21"/>
                </w:rPr>
                <m:t>.1</m:t>
              </m:r>
              <m:r>
                <m:rPr>
                  <m:sty m:val="p"/>
                </m:rPr>
                <w:rPr>
                  <w:rFonts w:ascii="Cambria Math" w:hAnsi="Cambria Math" w:cs="Times New Roman"/>
                  <w:sz w:val="21"/>
                  <w:szCs w:val="21"/>
                </w:rPr>
                <m:t>−</m:t>
              </m:r>
              <m:r>
                <m:rPr>
                  <m:nor/>
                  <m:sty m:val="p"/>
                </m:rPr>
                <w:rPr>
                  <w:rFonts w:hint="eastAsia" w:cs="Times New Roman"/>
                  <w:sz w:val="21"/>
                  <w:szCs w:val="21"/>
                </w:rPr>
                <m:t>4</m:t>
              </m:r>
              <m:r>
                <m:rPr>
                  <m:sty m:val="p"/>
                </m:rPr>
                <w:rPr>
                  <w:rFonts w:hint="eastAsia" w:ascii="Cambria Math" w:hAnsi="Cambria Math" w:cs="Times New Roman"/>
                  <w:sz w:val="21"/>
                  <w:szCs w:val="21"/>
                </w:rPr>
                <m:t>）</m:t>
              </m:r>
              <m:ctrlPr>
                <w:rPr>
                  <w:rFonts w:hint="eastAsia" w:ascii="Cambria Math" w:hAnsi="Cambria Math" w:cs="Times New Roman"/>
                  <w:sz w:val="21"/>
                  <w:szCs w:val="21"/>
                </w:rPr>
              </m:ctrlPr>
            </m:e>
          </m:eqArr>
        </m:oMath>
      </m:oMathPara>
    </w:p>
    <w:p w14:paraId="52480309">
      <w:pPr>
        <w:spacing w:line="360" w:lineRule="auto"/>
        <w:ind w:firstLine="420"/>
        <w:rPr>
          <w:rFonts w:cs="Times New Roman"/>
          <w:sz w:val="21"/>
          <w:szCs w:val="21"/>
        </w:rPr>
      </w:pPr>
      <w:r>
        <w:rPr>
          <w:rFonts w:hint="eastAsia" w:cs="Times New Roman"/>
          <w:sz w:val="21"/>
          <w:szCs w:val="21"/>
        </w:rPr>
        <w:t>这里</w:t>
      </w:r>
      <w:r>
        <w:rPr>
          <w:rFonts w:hint="eastAsia" w:cs="Times New Roman"/>
          <w:i/>
          <w:iCs/>
          <w:sz w:val="21"/>
          <w:szCs w:val="21"/>
        </w:rPr>
        <w:t>h</w:t>
      </w:r>
      <w:r>
        <w:rPr>
          <w:rFonts w:hint="eastAsia" w:cs="Times New Roman"/>
          <w:i/>
          <w:iCs/>
          <w:sz w:val="21"/>
          <w:szCs w:val="21"/>
          <w:vertAlign w:val="subscript"/>
        </w:rPr>
        <w:t>t</w:t>
      </w:r>
      <w:r>
        <w:rPr>
          <w:rFonts w:hint="eastAsia" w:cs="Times New Roman"/>
          <w:sz w:val="21"/>
          <w:szCs w:val="21"/>
        </w:rPr>
        <w:t>就是收缩水深（跌落后的最小水深）。</w:t>
      </w:r>
    </w:p>
    <w:p w14:paraId="2FA96310">
      <w:pPr>
        <w:spacing w:line="360" w:lineRule="auto"/>
        <w:ind w:firstLine="420"/>
        <w:rPr>
          <w:rFonts w:cs="Times New Roman"/>
          <w:sz w:val="21"/>
          <w:szCs w:val="21"/>
        </w:rPr>
      </w:pPr>
      <w:r>
        <w:rPr>
          <w:rFonts w:hint="eastAsia" w:cs="Times New Roman"/>
          <w:sz w:val="21"/>
          <w:szCs w:val="21"/>
        </w:rPr>
        <w:t>所以</w:t>
      </w:r>
    </w:p>
    <w:p w14:paraId="104A1AC8">
      <w:pPr>
        <w:spacing w:line="360" w:lineRule="auto"/>
        <w:ind w:left="720" w:leftChars="300" w:firstLine="0" w:firstLineChars="0"/>
        <w:rPr>
          <w:rFonts w:cs="Times New Roman"/>
          <w:sz w:val="21"/>
          <w:szCs w:val="21"/>
        </w:rPr>
      </w:pPr>
      <m:oMathPara>
        <m:oMath>
          <m:eqArr>
            <m:eqArrPr>
              <m:maxDist m:val="1"/>
              <m:ctrlPr>
                <w:rPr>
                  <w:rFonts w:hint="eastAsia" w:ascii="Cambria Math" w:hAnsi="Cambria Math" w:cs="Times New Roman"/>
                  <w:sz w:val="21"/>
                  <w:szCs w:val="21"/>
                </w:rPr>
              </m:ctrlPr>
            </m:eqArrPr>
            <m:e>
              <m:sSub>
                <m:sSubPr>
                  <m:ctrlPr>
                    <w:rPr>
                      <w:rFonts w:hint="eastAsia" w:ascii="Cambria Math" w:hAnsi="Cambria Math" w:cs="Times New Roman"/>
                      <w:i/>
                      <w:iCs/>
                      <w:sz w:val="21"/>
                      <w:szCs w:val="21"/>
                    </w:rPr>
                  </m:ctrlPr>
                </m:sSubPr>
                <m:e>
                  <m:r>
                    <m:rPr>
                      <m:nor/>
                    </m:rPr>
                    <w:rPr>
                      <w:rFonts w:hint="eastAsia" w:cs="Times New Roman"/>
                      <w:i/>
                      <w:iCs/>
                      <w:sz w:val="21"/>
                      <w:szCs w:val="21"/>
                    </w:rPr>
                    <m:t>h</m:t>
                  </m:r>
                  <m:ctrlPr>
                    <w:rPr>
                      <w:rFonts w:hint="eastAsia" w:ascii="Cambria Math" w:hAnsi="Cambria Math" w:cs="Times New Roman"/>
                      <w:i/>
                      <w:iCs/>
                      <w:sz w:val="21"/>
                      <w:szCs w:val="21"/>
                    </w:rPr>
                  </m:ctrlPr>
                </m:e>
                <m:sub>
                  <m:r>
                    <m:rPr>
                      <m:nor/>
                    </m:rPr>
                    <w:rPr>
                      <w:rFonts w:hint="eastAsia" w:cs="Times New Roman"/>
                      <w:i/>
                      <w:iCs/>
                      <w:sz w:val="21"/>
                      <w:szCs w:val="21"/>
                    </w:rPr>
                    <m:t>t</m:t>
                  </m:r>
                  <m:ctrlPr>
                    <w:rPr>
                      <w:rFonts w:hint="eastAsia" w:ascii="Cambria Math" w:hAnsi="Cambria Math" w:cs="Times New Roman"/>
                      <w:i/>
                      <w:iCs/>
                      <w:sz w:val="21"/>
                      <w:szCs w:val="21"/>
                    </w:rPr>
                  </m:ctrlPr>
                </m:sub>
              </m:sSub>
              <m:r>
                <m:rPr>
                  <m:nor/>
                  <m:sty m:val="p"/>
                </m:rPr>
                <w:rPr>
                  <w:rFonts w:hint="eastAsia" w:cs="Times New Roman"/>
                  <w:sz w:val="21"/>
                  <w:szCs w:val="21"/>
                </w:rPr>
                <m:t>+</m:t>
              </m:r>
              <m:f>
                <m:fPr>
                  <m:ctrlPr>
                    <w:rPr>
                      <w:rFonts w:hint="eastAsia" w:ascii="Cambria Math" w:hAnsi="Cambria Math" w:cs="Times New Roman"/>
                      <w:sz w:val="21"/>
                      <w:szCs w:val="21"/>
                    </w:rPr>
                  </m:ctrlPr>
                </m:fPr>
                <m:num>
                  <m:sSup>
                    <m:sSupPr>
                      <m:ctrlPr>
                        <w:rPr>
                          <w:rFonts w:hint="eastAsia" w:ascii="Cambria Math" w:hAnsi="Cambria Math" w:cs="Times New Roman"/>
                          <w:sz w:val="21"/>
                          <w:szCs w:val="21"/>
                        </w:rPr>
                      </m:ctrlPr>
                    </m:sSupPr>
                    <m:e>
                      <m:r>
                        <m:rPr>
                          <m:nor/>
                        </m:rPr>
                        <w:rPr>
                          <w:rFonts w:hint="eastAsia" w:cs="Times New Roman"/>
                          <w:i/>
                          <w:iCs/>
                          <w:sz w:val="21"/>
                          <w:szCs w:val="21"/>
                        </w:rPr>
                        <m:t>q</m:t>
                      </m:r>
                      <m:ctrlPr>
                        <w:rPr>
                          <w:rFonts w:hint="eastAsia" w:ascii="Cambria Math" w:hAnsi="Cambria Math" w:cs="Times New Roman"/>
                          <w:sz w:val="21"/>
                          <w:szCs w:val="21"/>
                        </w:rPr>
                      </m:ctrlPr>
                    </m:e>
                    <m:sup>
                      <m:r>
                        <m:rPr>
                          <m:nor/>
                          <m:sty m:val="p"/>
                        </m:rPr>
                        <w:rPr>
                          <w:rFonts w:hint="eastAsia" w:cs="Times New Roman"/>
                          <w:sz w:val="21"/>
                          <w:szCs w:val="21"/>
                        </w:rPr>
                        <m:t>2</m:t>
                      </m:r>
                      <m:ctrlPr>
                        <w:rPr>
                          <w:rFonts w:hint="eastAsia" w:ascii="Cambria Math" w:hAnsi="Cambria Math" w:cs="Times New Roman"/>
                          <w:sz w:val="21"/>
                          <w:szCs w:val="21"/>
                        </w:rPr>
                      </m:ctrlPr>
                    </m:sup>
                  </m:sSup>
                  <m:ctrlPr>
                    <w:rPr>
                      <w:rFonts w:hint="eastAsia" w:ascii="Cambria Math" w:hAnsi="Cambria Math" w:cs="Times New Roman"/>
                      <w:sz w:val="21"/>
                      <w:szCs w:val="21"/>
                    </w:rPr>
                  </m:ctrlPr>
                </m:num>
                <m:den>
                  <m:r>
                    <m:rPr>
                      <m:nor/>
                      <m:sty m:val="p"/>
                    </m:rPr>
                    <w:rPr>
                      <w:rFonts w:hint="eastAsia" w:cs="Times New Roman"/>
                      <w:sz w:val="21"/>
                      <w:szCs w:val="21"/>
                    </w:rPr>
                    <m:t>2∙</m:t>
                  </m:r>
                  <m:r>
                    <m:rPr>
                      <m:nor/>
                    </m:rPr>
                    <w:rPr>
                      <w:rFonts w:hint="eastAsia" w:cs="Times New Roman"/>
                      <w:i/>
                      <w:iCs/>
                      <w:sz w:val="21"/>
                      <w:szCs w:val="21"/>
                    </w:rPr>
                    <m:t>g</m:t>
                  </m:r>
                  <m:r>
                    <m:rPr>
                      <m:nor/>
                      <m:sty m:val="p"/>
                    </m:rPr>
                    <w:rPr>
                      <w:rFonts w:hint="eastAsia" w:cs="Times New Roman"/>
                      <w:sz w:val="21"/>
                      <w:szCs w:val="21"/>
                    </w:rPr>
                    <m:t>∙</m:t>
                  </m:r>
                  <m:sSubSup>
                    <m:sSubSupPr>
                      <m:ctrlPr>
                        <w:rPr>
                          <w:rFonts w:hint="eastAsia" w:ascii="Cambria Math" w:hAnsi="Cambria Math" w:cs="Times New Roman"/>
                          <w:sz w:val="21"/>
                          <w:szCs w:val="21"/>
                        </w:rPr>
                      </m:ctrlPr>
                    </m:sSubSupPr>
                    <m:e>
                      <m:r>
                        <m:rPr>
                          <m:nor/>
                        </m:rPr>
                        <w:rPr>
                          <w:rFonts w:hint="eastAsia" w:cs="Times New Roman"/>
                          <w:i/>
                          <w:iCs/>
                          <w:sz w:val="21"/>
                          <w:szCs w:val="21"/>
                        </w:rPr>
                        <m:t>h</m:t>
                      </m:r>
                      <m:ctrlPr>
                        <w:rPr>
                          <w:rFonts w:hint="eastAsia" w:ascii="Cambria Math" w:hAnsi="Cambria Math" w:cs="Times New Roman"/>
                          <w:sz w:val="21"/>
                          <w:szCs w:val="21"/>
                        </w:rPr>
                      </m:ctrlPr>
                    </m:e>
                    <m:sub>
                      <m:r>
                        <m:rPr>
                          <m:nor/>
                        </m:rPr>
                        <w:rPr>
                          <w:rFonts w:hint="eastAsia" w:cs="Times New Roman"/>
                          <w:i/>
                          <w:iCs/>
                          <w:sz w:val="21"/>
                          <w:szCs w:val="21"/>
                        </w:rPr>
                        <m:t>t</m:t>
                      </m:r>
                      <m:ctrlPr>
                        <w:rPr>
                          <w:rFonts w:hint="eastAsia" w:ascii="Cambria Math" w:hAnsi="Cambria Math" w:cs="Times New Roman"/>
                          <w:sz w:val="21"/>
                          <w:szCs w:val="21"/>
                        </w:rPr>
                      </m:ctrlPr>
                    </m:sub>
                    <m:sup>
                      <m:r>
                        <m:rPr>
                          <m:nor/>
                          <m:sty m:val="p"/>
                        </m:rPr>
                        <w:rPr>
                          <w:rFonts w:hint="eastAsia" w:cs="Times New Roman"/>
                          <w:sz w:val="21"/>
                          <w:szCs w:val="21"/>
                        </w:rPr>
                        <m:t>2</m:t>
                      </m:r>
                      <m:ctrlPr>
                        <w:rPr>
                          <w:rFonts w:hint="eastAsia" w:ascii="Cambria Math" w:hAnsi="Cambria Math" w:cs="Times New Roman"/>
                          <w:sz w:val="21"/>
                          <w:szCs w:val="21"/>
                        </w:rPr>
                      </m:ctrlPr>
                    </m:sup>
                  </m:sSubSup>
                  <m:ctrlPr>
                    <w:rPr>
                      <w:rFonts w:hint="eastAsia" w:ascii="Cambria Math" w:hAnsi="Cambria Math" w:cs="Times New Roman"/>
                      <w:sz w:val="21"/>
                      <w:szCs w:val="21"/>
                    </w:rPr>
                  </m:ctrlPr>
                </m:den>
              </m:f>
              <m:r>
                <m:rPr>
                  <m:nor/>
                  <m:sty m:val="p"/>
                </m:rPr>
                <w:rPr>
                  <w:rFonts w:hint="eastAsia" w:cs="Times New Roman"/>
                  <w:sz w:val="21"/>
                  <w:szCs w:val="21"/>
                </w:rPr>
                <m:t>=</m:t>
              </m:r>
              <m:sSub>
                <m:sSubPr>
                  <m:ctrlPr>
                    <w:rPr>
                      <w:rFonts w:hint="eastAsia" w:ascii="Cambria Math" w:hAnsi="Cambria Math" w:cs="Times New Roman"/>
                      <w:sz w:val="21"/>
                      <w:szCs w:val="21"/>
                    </w:rPr>
                  </m:ctrlPr>
                </m:sSubPr>
                <m:e>
                  <m:r>
                    <m:rPr>
                      <m:nor/>
                    </m:rPr>
                    <w:rPr>
                      <w:rFonts w:hint="eastAsia" w:cs="Times New Roman"/>
                      <w:i/>
                      <w:iCs/>
                      <w:sz w:val="21"/>
                      <w:szCs w:val="21"/>
                    </w:rPr>
                    <m:t>h</m:t>
                  </m:r>
                  <m:r>
                    <m:rPr>
                      <m:nor/>
                      <m:sty m:val="p"/>
                    </m:rPr>
                    <w:rPr>
                      <w:rFonts w:hint="eastAsia" w:cs="Times New Roman"/>
                      <w:sz w:val="21"/>
                      <w:szCs w:val="21"/>
                    </w:rPr>
                    <m:t>+</m:t>
                  </m:r>
                  <m:r>
                    <m:rPr>
                      <m:nor/>
                    </m:rPr>
                    <w:rPr>
                      <w:rFonts w:hint="eastAsia" w:cs="Times New Roman"/>
                      <w:i/>
                      <w:iCs/>
                      <w:sz w:val="21"/>
                      <w:szCs w:val="21"/>
                    </w:rPr>
                    <m:t>h</m:t>
                  </m:r>
                  <m:ctrlPr>
                    <w:rPr>
                      <w:rFonts w:hint="eastAsia" w:ascii="Cambria Math" w:hAnsi="Cambria Math" w:cs="Times New Roman"/>
                      <w:sz w:val="21"/>
                      <w:szCs w:val="21"/>
                    </w:rPr>
                  </m:ctrlPr>
                </m:e>
                <m:sub>
                  <m:r>
                    <m:rPr>
                      <m:nor/>
                      <m:sty m:val="p"/>
                    </m:rPr>
                    <w:rPr>
                      <w:rFonts w:hint="eastAsia" w:cs="Times New Roman"/>
                      <w:sz w:val="21"/>
                      <w:szCs w:val="21"/>
                    </w:rPr>
                    <m:t>1</m:t>
                  </m:r>
                  <m:ctrlPr>
                    <w:rPr>
                      <w:rFonts w:hint="eastAsia" w:ascii="Cambria Math" w:hAnsi="Cambria Math" w:cs="Times New Roman"/>
                      <w:sz w:val="21"/>
                      <w:szCs w:val="21"/>
                    </w:rPr>
                  </m:ctrlPr>
                </m:sub>
              </m:sSub>
              <m:r>
                <m:rPr>
                  <m:nor/>
                  <m:sty m:val="p"/>
                </m:rPr>
                <w:rPr>
                  <w:rFonts w:hint="eastAsia" w:cs="Times New Roman"/>
                  <w:sz w:val="21"/>
                  <w:szCs w:val="21"/>
                </w:rPr>
                <m:t>+</m:t>
              </m:r>
              <m:f>
                <m:fPr>
                  <m:ctrlPr>
                    <w:rPr>
                      <w:rFonts w:hint="eastAsia" w:ascii="Cambria Math" w:hAnsi="Cambria Math" w:cs="Times New Roman"/>
                      <w:sz w:val="21"/>
                      <w:szCs w:val="21"/>
                    </w:rPr>
                  </m:ctrlPr>
                </m:fPr>
                <m:num>
                  <m:sSup>
                    <m:sSupPr>
                      <m:ctrlPr>
                        <w:rPr>
                          <w:rFonts w:hint="eastAsia" w:ascii="Cambria Math" w:hAnsi="Cambria Math" w:cs="Times New Roman"/>
                          <w:sz w:val="21"/>
                          <w:szCs w:val="21"/>
                        </w:rPr>
                      </m:ctrlPr>
                    </m:sSupPr>
                    <m:e>
                      <m:r>
                        <m:rPr>
                          <m:nor/>
                        </m:rPr>
                        <w:rPr>
                          <w:rFonts w:hint="eastAsia" w:cs="Times New Roman"/>
                          <w:i/>
                          <w:iCs/>
                          <w:sz w:val="21"/>
                          <w:szCs w:val="21"/>
                        </w:rPr>
                        <m:t>q</m:t>
                      </m:r>
                      <m:ctrlPr>
                        <w:rPr>
                          <w:rFonts w:hint="eastAsia" w:ascii="Cambria Math" w:hAnsi="Cambria Math" w:cs="Times New Roman"/>
                          <w:sz w:val="21"/>
                          <w:szCs w:val="21"/>
                        </w:rPr>
                      </m:ctrlPr>
                    </m:e>
                    <m:sup>
                      <m:r>
                        <m:rPr>
                          <m:nor/>
                          <m:sty m:val="p"/>
                        </m:rPr>
                        <w:rPr>
                          <w:rFonts w:hint="eastAsia" w:cs="Times New Roman"/>
                          <w:sz w:val="21"/>
                          <w:szCs w:val="21"/>
                        </w:rPr>
                        <m:t>2</m:t>
                      </m:r>
                      <m:ctrlPr>
                        <w:rPr>
                          <w:rFonts w:hint="eastAsia" w:ascii="Cambria Math" w:hAnsi="Cambria Math" w:cs="Times New Roman"/>
                          <w:sz w:val="21"/>
                          <w:szCs w:val="21"/>
                        </w:rPr>
                      </m:ctrlPr>
                    </m:sup>
                  </m:sSup>
                  <m:ctrlPr>
                    <w:rPr>
                      <w:rFonts w:hint="eastAsia" w:ascii="Cambria Math" w:hAnsi="Cambria Math" w:cs="Times New Roman"/>
                      <w:sz w:val="21"/>
                      <w:szCs w:val="21"/>
                    </w:rPr>
                  </m:ctrlPr>
                </m:num>
                <m:den>
                  <m:r>
                    <m:rPr>
                      <m:nor/>
                      <m:sty m:val="p"/>
                    </m:rPr>
                    <w:rPr>
                      <w:rFonts w:hint="eastAsia" w:cs="Times New Roman"/>
                      <w:sz w:val="21"/>
                      <w:szCs w:val="21"/>
                    </w:rPr>
                    <m:t>2∙</m:t>
                  </m:r>
                  <m:r>
                    <m:rPr>
                      <m:nor/>
                    </m:rPr>
                    <w:rPr>
                      <w:rFonts w:hint="eastAsia" w:cs="Times New Roman"/>
                      <w:i/>
                      <w:iCs/>
                      <w:sz w:val="21"/>
                      <w:szCs w:val="21"/>
                    </w:rPr>
                    <m:t>g</m:t>
                  </m:r>
                  <m:r>
                    <m:rPr>
                      <m:nor/>
                      <m:sty m:val="p"/>
                    </m:rPr>
                    <w:rPr>
                      <w:rFonts w:hint="eastAsia" w:cs="Times New Roman"/>
                      <w:sz w:val="21"/>
                      <w:szCs w:val="21"/>
                    </w:rPr>
                    <m:t>∙</m:t>
                  </m:r>
                  <m:sSubSup>
                    <m:sSubSupPr>
                      <m:ctrlPr>
                        <w:rPr>
                          <w:rFonts w:hint="eastAsia" w:ascii="Cambria Math" w:hAnsi="Cambria Math" w:cs="Times New Roman"/>
                          <w:sz w:val="21"/>
                          <w:szCs w:val="21"/>
                        </w:rPr>
                      </m:ctrlPr>
                    </m:sSubSupPr>
                    <m:e>
                      <m:r>
                        <m:rPr>
                          <m:nor/>
                        </m:rPr>
                        <w:rPr>
                          <w:rFonts w:hint="eastAsia" w:cs="Times New Roman"/>
                          <w:i/>
                          <w:iCs/>
                          <w:sz w:val="21"/>
                          <w:szCs w:val="21"/>
                        </w:rPr>
                        <m:t>h</m:t>
                      </m:r>
                      <m:ctrlPr>
                        <w:rPr>
                          <w:rFonts w:hint="eastAsia" w:ascii="Cambria Math" w:hAnsi="Cambria Math" w:cs="Times New Roman"/>
                          <w:sz w:val="21"/>
                          <w:szCs w:val="21"/>
                        </w:rPr>
                      </m:ctrlPr>
                    </m:e>
                    <m:sub>
                      <m:r>
                        <m:rPr>
                          <m:nor/>
                          <m:sty m:val="p"/>
                        </m:rPr>
                        <w:rPr>
                          <w:rFonts w:hint="eastAsia" w:cs="Times New Roman"/>
                          <w:sz w:val="21"/>
                          <w:szCs w:val="21"/>
                        </w:rPr>
                        <m:t>1</m:t>
                      </m:r>
                      <m:ctrlPr>
                        <w:rPr>
                          <w:rFonts w:hint="eastAsia" w:ascii="Cambria Math" w:hAnsi="Cambria Math" w:cs="Times New Roman"/>
                          <w:sz w:val="21"/>
                          <w:szCs w:val="21"/>
                        </w:rPr>
                      </m:ctrlPr>
                    </m:sub>
                    <m:sup>
                      <m:r>
                        <m:rPr>
                          <m:nor/>
                          <m:sty m:val="p"/>
                        </m:rPr>
                        <w:rPr>
                          <w:rFonts w:hint="eastAsia" w:cs="Times New Roman"/>
                          <w:sz w:val="21"/>
                          <w:szCs w:val="21"/>
                        </w:rPr>
                        <m:t>2</m:t>
                      </m:r>
                      <m:ctrlPr>
                        <w:rPr>
                          <w:rFonts w:hint="eastAsia" w:ascii="Cambria Math" w:hAnsi="Cambria Math" w:cs="Times New Roman"/>
                          <w:sz w:val="21"/>
                          <w:szCs w:val="21"/>
                        </w:rPr>
                      </m:ctrlPr>
                    </m:sup>
                  </m:sSubSup>
                  <m:ctrlPr>
                    <w:rPr>
                      <w:rFonts w:hint="eastAsia" w:ascii="Cambria Math" w:hAnsi="Cambria Math" w:cs="Times New Roman"/>
                      <w:sz w:val="21"/>
                      <w:szCs w:val="21"/>
                    </w:rPr>
                  </m:ctrlPr>
                </m:den>
              </m:f>
              <m:r>
                <m:rPr>
                  <m:sty m:val="p"/>
                </m:rPr>
                <w:rPr>
                  <w:rFonts w:hint="eastAsia" w:ascii="Cambria Math" w:hAnsi="Cambria Math" w:cs="Times New Roman"/>
                  <w:sz w:val="21"/>
                  <w:szCs w:val="21"/>
                </w:rPr>
                <m:t>#（</m:t>
              </m:r>
              <m:r>
                <m:rPr>
                  <m:nor/>
                  <m:sty m:val="p"/>
                </m:rPr>
                <w:rPr>
                  <w:rFonts w:cs="Times New Roman"/>
                  <w:sz w:val="21"/>
                  <w:szCs w:val="21"/>
                </w:rPr>
                <m:t>A.1</m:t>
              </m:r>
              <m:r>
                <m:rPr>
                  <m:nor/>
                  <m:sty m:val="p"/>
                </m:rPr>
                <w:rPr>
                  <w:rFonts w:hint="eastAsia" w:cs="Times New Roman"/>
                  <w:sz w:val="21"/>
                  <w:szCs w:val="21"/>
                </w:rPr>
                <m:t>4</m:t>
              </m:r>
              <m:r>
                <m:rPr>
                  <m:nor/>
                  <m:sty m:val="p"/>
                </m:rPr>
                <w:rPr>
                  <w:rFonts w:cs="Times New Roman"/>
                  <w:sz w:val="21"/>
                  <w:szCs w:val="21"/>
                </w:rPr>
                <m:t>.1</m:t>
              </m:r>
              <m:r>
                <m:rPr>
                  <m:sty m:val="p"/>
                </m:rPr>
                <w:rPr>
                  <w:rFonts w:ascii="Cambria Math" w:hAnsi="Cambria Math" w:cs="Times New Roman"/>
                  <w:sz w:val="21"/>
                  <w:szCs w:val="21"/>
                </w:rPr>
                <m:t>−</m:t>
              </m:r>
              <m:r>
                <m:rPr>
                  <m:nor/>
                  <m:sty m:val="p"/>
                </m:rPr>
                <w:rPr>
                  <w:rFonts w:hint="eastAsia" w:cs="Times New Roman"/>
                  <w:sz w:val="21"/>
                  <w:szCs w:val="21"/>
                </w:rPr>
                <m:t>5</m:t>
              </m:r>
              <m:r>
                <m:rPr>
                  <m:sty m:val="p"/>
                </m:rPr>
                <w:rPr>
                  <w:rFonts w:hint="eastAsia" w:ascii="Cambria Math" w:hAnsi="Cambria Math" w:cs="Times New Roman"/>
                  <w:sz w:val="21"/>
                  <w:szCs w:val="21"/>
                </w:rPr>
                <m:t>）</m:t>
              </m:r>
              <m:ctrlPr>
                <w:rPr>
                  <w:rFonts w:hint="eastAsia" w:ascii="Cambria Math" w:hAnsi="Cambria Math" w:cs="Times New Roman"/>
                  <w:sz w:val="21"/>
                  <w:szCs w:val="21"/>
                </w:rPr>
              </m:ctrlPr>
            </m:e>
          </m:eqArr>
        </m:oMath>
      </m:oMathPara>
    </w:p>
    <w:p w14:paraId="05F22674">
      <w:pPr>
        <w:spacing w:line="360" w:lineRule="auto"/>
        <w:ind w:firstLine="420"/>
        <w:rPr>
          <w:rFonts w:cs="Times New Roman"/>
          <w:sz w:val="21"/>
          <w:szCs w:val="21"/>
        </w:rPr>
      </w:pPr>
      <w:r>
        <w:rPr>
          <w:rFonts w:hint="eastAsia" w:cs="Times New Roman"/>
          <w:sz w:val="21"/>
          <w:szCs w:val="21"/>
        </w:rPr>
        <w:t>得到收缩水深 </w:t>
      </w:r>
      <w:r>
        <w:rPr>
          <w:rFonts w:hint="eastAsia" w:cs="Times New Roman"/>
          <w:i/>
          <w:iCs/>
          <w:sz w:val="21"/>
          <w:szCs w:val="21"/>
        </w:rPr>
        <w:t>h</w:t>
      </w:r>
      <w:r>
        <w:rPr>
          <w:rFonts w:hint="eastAsia" w:cs="Times New Roman"/>
          <w:i/>
          <w:iCs/>
          <w:sz w:val="21"/>
          <w:szCs w:val="21"/>
          <w:vertAlign w:val="subscript"/>
        </w:rPr>
        <w:t>t</w:t>
      </w:r>
      <w:r>
        <w:rPr>
          <w:rFonts w:hint="eastAsia" w:cs="Times New Roman"/>
          <w:sz w:val="21"/>
          <w:szCs w:val="21"/>
        </w:rPr>
        <w:t>后，再计算跃后水深 </w:t>
      </w:r>
      <w:r>
        <w:rPr>
          <w:rFonts w:hint="eastAsia" w:cs="Times New Roman"/>
          <w:i/>
          <w:iCs/>
          <w:sz w:val="21"/>
          <w:szCs w:val="21"/>
        </w:rPr>
        <w:t>h</w:t>
      </w:r>
      <w:r>
        <w:rPr>
          <w:rFonts w:hint="eastAsia" w:cs="Times New Roman"/>
          <w:i/>
          <w:iCs/>
          <w:sz w:val="21"/>
          <w:szCs w:val="21"/>
          <w:vertAlign w:val="subscript"/>
        </w:rPr>
        <w:t>i</w:t>
      </w:r>
      <w:r>
        <w:rPr>
          <w:rFonts w:hint="eastAsia" w:cs="Times New Roman"/>
          <w:sz w:val="21"/>
          <w:szCs w:val="21"/>
        </w:rPr>
        <w:t>（作为下一级的起始水深）</w:t>
      </w:r>
    </w:p>
    <w:p w14:paraId="35B9E1AB">
      <w:pPr>
        <w:spacing w:line="360" w:lineRule="auto"/>
        <w:ind w:firstLine="420"/>
        <w:rPr>
          <w:rFonts w:cs="Times New Roman"/>
          <w:sz w:val="21"/>
          <w:szCs w:val="21"/>
        </w:rPr>
      </w:pPr>
      <w:r>
        <w:rPr>
          <w:rFonts w:hint="eastAsia" w:cs="Times New Roman"/>
          <w:sz w:val="21"/>
          <w:szCs w:val="21"/>
        </w:rPr>
        <w:t>根据《水力计算手册》（李炜主编，2006年6月）和《水力学》（（第4版），吴持恭主编）中跃后水深（矩形平底水跃公式）：</w:t>
      </w:r>
    </w:p>
    <w:p w14:paraId="3713396F">
      <w:pPr>
        <w:spacing w:line="360" w:lineRule="auto"/>
        <w:ind w:left="720" w:leftChars="300" w:firstLine="0" w:firstLineChars="0"/>
        <w:rPr>
          <w:rFonts w:cs="Times New Roman"/>
          <w:sz w:val="21"/>
          <w:szCs w:val="21"/>
        </w:rPr>
      </w:pPr>
      <m:oMathPara>
        <m:oMath>
          <m:eqArr>
            <m:eqArrPr>
              <m:maxDist m:val="1"/>
              <m:ctrlPr>
                <w:rPr>
                  <w:rFonts w:hint="eastAsia" w:ascii="Cambria Math" w:hAnsi="Cambria Math" w:cs="Times New Roman"/>
                  <w:sz w:val="21"/>
                  <w:szCs w:val="21"/>
                </w:rPr>
              </m:ctrlPr>
            </m:eqArrPr>
            <m:e>
              <m:sSub>
                <m:sSubPr>
                  <m:ctrlPr>
                    <w:rPr>
                      <w:rFonts w:hint="eastAsia" w:ascii="Cambria Math" w:hAnsi="Cambria Math" w:cs="Times New Roman"/>
                      <w:i/>
                      <w:iCs/>
                      <w:sz w:val="21"/>
                      <w:szCs w:val="21"/>
                    </w:rPr>
                  </m:ctrlPr>
                </m:sSubPr>
                <m:e>
                  <m:r>
                    <m:rPr>
                      <m:nor/>
                    </m:rPr>
                    <w:rPr>
                      <w:rFonts w:hint="eastAsia" w:cs="Times New Roman"/>
                      <w:i/>
                      <w:iCs/>
                      <w:sz w:val="21"/>
                      <w:szCs w:val="21"/>
                    </w:rPr>
                    <m:t>h</m:t>
                  </m:r>
                  <m:ctrlPr>
                    <w:rPr>
                      <w:rFonts w:hint="eastAsia" w:ascii="Cambria Math" w:hAnsi="Cambria Math" w:cs="Times New Roman"/>
                      <w:i/>
                      <w:iCs/>
                      <w:sz w:val="21"/>
                      <w:szCs w:val="21"/>
                    </w:rPr>
                  </m:ctrlPr>
                </m:e>
                <m:sub>
                  <m:r>
                    <m:rPr>
                      <m:nor/>
                    </m:rPr>
                    <w:rPr>
                      <w:rFonts w:hint="eastAsia" w:cs="Times New Roman"/>
                      <w:i/>
                      <w:iCs/>
                      <w:sz w:val="21"/>
                      <w:szCs w:val="21"/>
                    </w:rPr>
                    <m:t>i</m:t>
                  </m:r>
                  <m:ctrlPr>
                    <w:rPr>
                      <w:rFonts w:hint="eastAsia" w:ascii="Cambria Math" w:hAnsi="Cambria Math" w:cs="Times New Roman"/>
                      <w:i/>
                      <w:iCs/>
                      <w:sz w:val="21"/>
                      <w:szCs w:val="21"/>
                    </w:rPr>
                  </m:ctrlPr>
                </m:sub>
              </m:sSub>
              <m:r>
                <m:rPr>
                  <m:nor/>
                  <m:sty m:val="p"/>
                </m:rPr>
                <w:rPr>
                  <w:rFonts w:hint="eastAsia" w:cs="Times New Roman"/>
                  <w:sz w:val="21"/>
                  <w:szCs w:val="21"/>
                </w:rPr>
                <m:t>=(</m:t>
              </m:r>
              <m:sSub>
                <m:sSubPr>
                  <m:ctrlPr>
                    <w:rPr>
                      <w:rFonts w:hint="eastAsia" w:ascii="Cambria Math" w:hAnsi="Cambria Math" w:cs="Times New Roman"/>
                      <w:i/>
                      <w:iCs/>
                      <w:sz w:val="21"/>
                      <w:szCs w:val="21"/>
                    </w:rPr>
                  </m:ctrlPr>
                </m:sSubPr>
                <m:e>
                  <m:r>
                    <m:rPr>
                      <m:nor/>
                    </m:rPr>
                    <w:rPr>
                      <w:rFonts w:hint="eastAsia" w:cs="Times New Roman"/>
                      <w:i/>
                      <w:iCs/>
                      <w:sz w:val="21"/>
                      <w:szCs w:val="21"/>
                    </w:rPr>
                    <m:t>h</m:t>
                  </m:r>
                  <m:ctrlPr>
                    <w:rPr>
                      <w:rFonts w:hint="eastAsia" w:ascii="Cambria Math" w:hAnsi="Cambria Math" w:cs="Times New Roman"/>
                      <w:i/>
                      <w:iCs/>
                      <w:sz w:val="21"/>
                      <w:szCs w:val="21"/>
                    </w:rPr>
                  </m:ctrlPr>
                </m:e>
                <m:sub>
                  <m:r>
                    <m:rPr>
                      <m:nor/>
                    </m:rPr>
                    <w:rPr>
                      <w:rFonts w:hint="eastAsia" w:cs="Times New Roman"/>
                      <w:i/>
                      <w:iCs/>
                      <w:sz w:val="21"/>
                      <w:szCs w:val="21"/>
                    </w:rPr>
                    <m:t>t</m:t>
                  </m:r>
                  <m:ctrlPr>
                    <w:rPr>
                      <w:rFonts w:hint="eastAsia" w:ascii="Cambria Math" w:hAnsi="Cambria Math" w:cs="Times New Roman"/>
                      <w:i/>
                      <w:iCs/>
                      <w:sz w:val="21"/>
                      <w:szCs w:val="21"/>
                    </w:rPr>
                  </m:ctrlPr>
                </m:sub>
              </m:sSub>
              <m:r>
                <m:rPr>
                  <m:nor/>
                  <m:sty m:val="p"/>
                </m:rPr>
                <w:rPr>
                  <w:rFonts w:hint="eastAsia" w:cs="Times New Roman"/>
                  <w:sz w:val="21"/>
                  <w:szCs w:val="21"/>
                </w:rPr>
                <m:t>/2)∙(</m:t>
              </m:r>
              <m:rad>
                <m:radPr>
                  <m:degHide m:val="1"/>
                  <m:ctrlPr>
                    <w:rPr>
                      <w:rFonts w:hint="eastAsia" w:ascii="Cambria Math" w:hAnsi="Cambria Math" w:cs="Times New Roman"/>
                      <w:sz w:val="21"/>
                      <w:szCs w:val="21"/>
                    </w:rPr>
                  </m:ctrlPr>
                </m:radPr>
                <m:deg>
                  <m:ctrlPr>
                    <w:rPr>
                      <w:rFonts w:hint="eastAsia" w:ascii="Cambria Math" w:hAnsi="Cambria Math" w:cs="Times New Roman"/>
                      <w:sz w:val="21"/>
                      <w:szCs w:val="21"/>
                    </w:rPr>
                  </m:ctrlPr>
                </m:deg>
                <m:e>
                  <m:r>
                    <m:rPr>
                      <m:nor/>
                      <m:sty m:val="p"/>
                    </m:rPr>
                    <w:rPr>
                      <w:rFonts w:hint="eastAsia" w:cs="Times New Roman"/>
                      <w:sz w:val="21"/>
                      <w:szCs w:val="21"/>
                    </w:rPr>
                    <m:t>(1+8∙</m:t>
                  </m:r>
                  <m:r>
                    <m:rPr>
                      <m:nor/>
                    </m:rPr>
                    <w:rPr>
                      <w:rFonts w:hint="eastAsia" w:cs="Times New Roman"/>
                      <w:i/>
                      <w:iCs/>
                      <w:sz w:val="21"/>
                      <w:szCs w:val="21"/>
                    </w:rPr>
                    <m:t>F</m:t>
                  </m:r>
                  <m:sSup>
                    <m:sSupPr>
                      <m:ctrlPr>
                        <w:rPr>
                          <w:rFonts w:hint="eastAsia" w:ascii="Cambria Math" w:hAnsi="Cambria Math" w:cs="Times New Roman"/>
                          <w:i/>
                          <w:iCs/>
                          <w:sz w:val="21"/>
                          <w:szCs w:val="21"/>
                        </w:rPr>
                      </m:ctrlPr>
                    </m:sSupPr>
                    <m:e>
                      <m:r>
                        <m:rPr>
                          <m:nor/>
                        </m:rPr>
                        <w:rPr>
                          <w:rFonts w:hint="eastAsia" w:cs="Times New Roman"/>
                          <w:i/>
                          <w:iCs/>
                          <w:sz w:val="21"/>
                          <w:szCs w:val="21"/>
                        </w:rPr>
                        <m:t>r</m:t>
                      </m:r>
                      <m:ctrlPr>
                        <w:rPr>
                          <w:rFonts w:hint="eastAsia" w:ascii="Cambria Math" w:hAnsi="Cambria Math" w:cs="Times New Roman"/>
                          <w:i/>
                          <w:iCs/>
                          <w:sz w:val="21"/>
                          <w:szCs w:val="21"/>
                        </w:rPr>
                      </m:ctrlPr>
                    </m:e>
                    <m:sup>
                      <m:r>
                        <m:rPr>
                          <m:nor/>
                          <m:sty m:val="p"/>
                        </m:rPr>
                        <w:rPr>
                          <w:rFonts w:hint="eastAsia" w:cs="Times New Roman"/>
                          <w:sz w:val="21"/>
                          <w:szCs w:val="21"/>
                        </w:rPr>
                        <m:t>2</m:t>
                      </m:r>
                      <m:ctrlPr>
                        <w:rPr>
                          <w:rFonts w:hint="eastAsia" w:ascii="Cambria Math" w:hAnsi="Cambria Math" w:cs="Times New Roman"/>
                          <w:i/>
                          <w:iCs/>
                          <w:sz w:val="21"/>
                          <w:szCs w:val="21"/>
                        </w:rPr>
                      </m:ctrlPr>
                    </m:sup>
                  </m:sSup>
                  <m:r>
                    <m:rPr>
                      <m:nor/>
                      <m:sty m:val="p"/>
                    </m:rPr>
                    <w:rPr>
                      <w:rFonts w:hint="eastAsia" w:cs="Times New Roman"/>
                      <w:sz w:val="21"/>
                      <w:szCs w:val="21"/>
                    </w:rPr>
                    <m:t>)</m:t>
                  </m:r>
                  <m:ctrlPr>
                    <w:rPr>
                      <w:rFonts w:hint="eastAsia" w:ascii="Cambria Math" w:hAnsi="Cambria Math" w:cs="Times New Roman"/>
                      <w:sz w:val="21"/>
                      <w:szCs w:val="21"/>
                    </w:rPr>
                  </m:ctrlPr>
                </m:e>
              </m:rad>
              <m:r>
                <m:rPr>
                  <m:nor/>
                  <m:sty m:val="p"/>
                </m:rPr>
                <w:rPr>
                  <w:rFonts w:hint="eastAsia" w:cs="Times New Roman"/>
                  <w:sz w:val="21"/>
                  <w:szCs w:val="21"/>
                </w:rPr>
                <m:t>-1)</m:t>
              </m:r>
              <m:r>
                <m:rPr>
                  <m:sty m:val="p"/>
                </m:rPr>
                <w:rPr>
                  <w:rFonts w:hint="eastAsia" w:ascii="Cambria Math" w:hAnsi="Cambria Math" w:cs="Times New Roman"/>
                  <w:sz w:val="21"/>
                  <w:szCs w:val="21"/>
                </w:rPr>
                <m:t>#（</m:t>
              </m:r>
              <m:r>
                <m:rPr>
                  <m:nor/>
                  <m:sty m:val="p"/>
                </m:rPr>
                <w:rPr>
                  <w:rFonts w:cs="Times New Roman"/>
                  <w:sz w:val="21"/>
                  <w:szCs w:val="21"/>
                </w:rPr>
                <m:t>A.1</m:t>
              </m:r>
              <m:r>
                <m:rPr>
                  <m:nor/>
                  <m:sty m:val="p"/>
                </m:rPr>
                <w:rPr>
                  <w:rFonts w:hint="eastAsia" w:cs="Times New Roman"/>
                  <w:sz w:val="21"/>
                  <w:szCs w:val="21"/>
                </w:rPr>
                <m:t>4</m:t>
              </m:r>
              <m:r>
                <m:rPr>
                  <m:nor/>
                  <m:sty m:val="p"/>
                </m:rPr>
                <w:rPr>
                  <w:rFonts w:cs="Times New Roman"/>
                  <w:sz w:val="21"/>
                  <w:szCs w:val="21"/>
                </w:rPr>
                <m:t>.1</m:t>
              </m:r>
              <m:r>
                <m:rPr>
                  <m:sty m:val="p"/>
                </m:rPr>
                <w:rPr>
                  <w:rFonts w:ascii="Cambria Math" w:hAnsi="Cambria Math" w:cs="Times New Roman"/>
                  <w:sz w:val="21"/>
                  <w:szCs w:val="21"/>
                </w:rPr>
                <m:t>−</m:t>
              </m:r>
              <m:r>
                <m:rPr>
                  <m:nor/>
                  <m:sty m:val="p"/>
                </m:rPr>
                <w:rPr>
                  <w:rFonts w:hint="eastAsia" w:cs="Times New Roman"/>
                  <w:sz w:val="21"/>
                  <w:szCs w:val="21"/>
                </w:rPr>
                <m:t>6）</m:t>
              </m:r>
              <m:ctrlPr>
                <w:rPr>
                  <w:rFonts w:hint="eastAsia" w:ascii="Cambria Math" w:hAnsi="Cambria Math" w:cs="Times New Roman"/>
                  <w:sz w:val="21"/>
                  <w:szCs w:val="21"/>
                </w:rPr>
              </m:ctrlPr>
            </m:e>
          </m:eqArr>
        </m:oMath>
      </m:oMathPara>
    </w:p>
    <w:p w14:paraId="778F28C5">
      <w:pPr>
        <w:spacing w:line="360" w:lineRule="auto"/>
        <w:ind w:left="720" w:leftChars="300" w:firstLine="0" w:firstLineChars="0"/>
        <w:rPr>
          <w:rFonts w:cs="Times New Roman"/>
          <w:sz w:val="21"/>
          <w:szCs w:val="21"/>
        </w:rPr>
      </w:pPr>
      <m:oMathPara>
        <m:oMath>
          <m:eqArr>
            <m:eqArrPr>
              <m:maxDist m:val="1"/>
              <m:ctrlPr>
                <w:rPr>
                  <w:rFonts w:hint="eastAsia" w:ascii="Cambria Math" w:hAnsi="Cambria Math" w:cs="Times New Roman"/>
                  <w:sz w:val="21"/>
                  <w:szCs w:val="21"/>
                </w:rPr>
              </m:ctrlPr>
            </m:eqArrPr>
            <m:e>
              <m:r>
                <m:rPr>
                  <m:nor/>
                </m:rPr>
                <w:rPr>
                  <w:rFonts w:hint="eastAsia" w:cs="Times New Roman"/>
                  <w:i/>
                  <w:iCs/>
                  <w:sz w:val="21"/>
                  <w:szCs w:val="21"/>
                </w:rPr>
                <m:t>Fr</m:t>
              </m:r>
              <m:r>
                <m:rPr>
                  <m:nor/>
                  <m:sty m:val="p"/>
                </m:rPr>
                <w:rPr>
                  <w:rFonts w:hint="eastAsia" w:cs="Times New Roman"/>
                  <w:sz w:val="21"/>
                  <w:szCs w:val="21"/>
                </w:rPr>
                <m:t>=</m:t>
              </m:r>
              <m:f>
                <m:fPr>
                  <m:ctrlPr>
                    <w:rPr>
                      <w:rFonts w:hint="eastAsia" w:ascii="Cambria Math" w:hAnsi="Cambria Math" w:cs="Times New Roman"/>
                      <w:sz w:val="21"/>
                      <w:szCs w:val="21"/>
                    </w:rPr>
                  </m:ctrlPr>
                </m:fPr>
                <m:num>
                  <m:r>
                    <m:rPr>
                      <m:nor/>
                    </m:rPr>
                    <w:rPr>
                      <w:rFonts w:hint="eastAsia" w:cs="Times New Roman"/>
                      <w:i/>
                      <w:iCs/>
                      <w:sz w:val="21"/>
                      <w:szCs w:val="21"/>
                    </w:rPr>
                    <m:t>q</m:t>
                  </m:r>
                  <m:r>
                    <m:rPr>
                      <m:nor/>
                      <m:sty m:val="p"/>
                    </m:rPr>
                    <w:rPr>
                      <w:rFonts w:hint="eastAsia" w:cs="Times New Roman"/>
                      <w:sz w:val="21"/>
                      <w:szCs w:val="21"/>
                    </w:rPr>
                    <m:t>/</m:t>
                  </m:r>
                  <m:sSub>
                    <m:sSubPr>
                      <m:ctrlPr>
                        <w:rPr>
                          <w:rFonts w:hint="eastAsia" w:ascii="Cambria Math" w:hAnsi="Cambria Math" w:cs="Times New Roman"/>
                          <w:i/>
                          <w:iCs/>
                          <w:sz w:val="21"/>
                          <w:szCs w:val="21"/>
                        </w:rPr>
                      </m:ctrlPr>
                    </m:sSubPr>
                    <m:e>
                      <m:r>
                        <m:rPr>
                          <m:nor/>
                        </m:rPr>
                        <w:rPr>
                          <w:rFonts w:hint="eastAsia" w:cs="Times New Roman"/>
                          <w:i/>
                          <w:iCs/>
                          <w:sz w:val="21"/>
                          <w:szCs w:val="21"/>
                        </w:rPr>
                        <m:t>h</m:t>
                      </m:r>
                      <m:ctrlPr>
                        <w:rPr>
                          <w:rFonts w:hint="eastAsia" w:ascii="Cambria Math" w:hAnsi="Cambria Math" w:cs="Times New Roman"/>
                          <w:i/>
                          <w:iCs/>
                          <w:sz w:val="21"/>
                          <w:szCs w:val="21"/>
                        </w:rPr>
                      </m:ctrlPr>
                    </m:e>
                    <m:sub>
                      <m:r>
                        <m:rPr>
                          <m:nor/>
                        </m:rPr>
                        <w:rPr>
                          <w:rFonts w:hint="eastAsia" w:cs="Times New Roman"/>
                          <w:i/>
                          <w:iCs/>
                          <w:sz w:val="21"/>
                          <w:szCs w:val="21"/>
                        </w:rPr>
                        <m:t>t</m:t>
                      </m:r>
                      <m:ctrlPr>
                        <w:rPr>
                          <w:rFonts w:hint="eastAsia" w:ascii="Cambria Math" w:hAnsi="Cambria Math" w:cs="Times New Roman"/>
                          <w:i/>
                          <w:iCs/>
                          <w:sz w:val="21"/>
                          <w:szCs w:val="21"/>
                        </w:rPr>
                      </m:ctrlPr>
                    </m:sub>
                  </m:sSub>
                  <m:ctrlPr>
                    <w:rPr>
                      <w:rFonts w:hint="eastAsia" w:ascii="Cambria Math" w:hAnsi="Cambria Math" w:cs="Times New Roman"/>
                      <w:sz w:val="21"/>
                      <w:szCs w:val="21"/>
                    </w:rPr>
                  </m:ctrlPr>
                </m:num>
                <m:den>
                  <m:rad>
                    <m:radPr>
                      <m:degHide m:val="1"/>
                      <m:ctrlPr>
                        <w:rPr>
                          <w:rFonts w:hint="eastAsia" w:ascii="Cambria Math" w:hAnsi="Cambria Math" w:cs="Times New Roman"/>
                          <w:sz w:val="21"/>
                          <w:szCs w:val="21"/>
                        </w:rPr>
                      </m:ctrlPr>
                    </m:radPr>
                    <m:deg>
                      <m:ctrlPr>
                        <w:rPr>
                          <w:rFonts w:hint="eastAsia" w:ascii="Cambria Math" w:hAnsi="Cambria Math" w:cs="Times New Roman"/>
                          <w:sz w:val="21"/>
                          <w:szCs w:val="21"/>
                        </w:rPr>
                      </m:ctrlPr>
                    </m:deg>
                    <m:e>
                      <m:r>
                        <m:rPr>
                          <m:nor/>
                          <m:sty m:val="p"/>
                        </m:rPr>
                        <w:rPr>
                          <w:rFonts w:hint="eastAsia" w:cs="Times New Roman"/>
                          <w:sz w:val="21"/>
                          <w:szCs w:val="21"/>
                        </w:rPr>
                        <m:t>(</m:t>
                      </m:r>
                      <m:r>
                        <m:rPr>
                          <m:nor/>
                        </m:rPr>
                        <w:rPr>
                          <w:rFonts w:hint="eastAsia" w:cs="Times New Roman"/>
                          <w:i/>
                          <w:iCs/>
                          <w:sz w:val="21"/>
                          <w:szCs w:val="21"/>
                        </w:rPr>
                        <m:t>g</m:t>
                      </m:r>
                      <m:r>
                        <m:rPr>
                          <m:nor/>
                          <m:sty m:val="p"/>
                        </m:rPr>
                        <w:rPr>
                          <w:rFonts w:hint="eastAsia" w:cs="Times New Roman"/>
                          <w:sz w:val="21"/>
                          <w:szCs w:val="21"/>
                        </w:rPr>
                        <m:t>∙</m:t>
                      </m:r>
                      <m:sSub>
                        <m:sSubPr>
                          <m:ctrlPr>
                            <w:rPr>
                              <w:rFonts w:hint="eastAsia" w:ascii="Cambria Math" w:hAnsi="Cambria Math" w:cs="Times New Roman"/>
                              <w:i/>
                              <w:iCs/>
                              <w:sz w:val="21"/>
                              <w:szCs w:val="21"/>
                            </w:rPr>
                          </m:ctrlPr>
                        </m:sSubPr>
                        <m:e>
                          <m:r>
                            <m:rPr>
                              <m:nor/>
                            </m:rPr>
                            <w:rPr>
                              <w:rFonts w:hint="eastAsia" w:cs="Times New Roman"/>
                              <w:i/>
                              <w:iCs/>
                              <w:sz w:val="21"/>
                              <w:szCs w:val="21"/>
                            </w:rPr>
                            <m:t>h</m:t>
                          </m:r>
                          <m:ctrlPr>
                            <w:rPr>
                              <w:rFonts w:hint="eastAsia" w:ascii="Cambria Math" w:hAnsi="Cambria Math" w:cs="Times New Roman"/>
                              <w:i/>
                              <w:iCs/>
                              <w:sz w:val="21"/>
                              <w:szCs w:val="21"/>
                            </w:rPr>
                          </m:ctrlPr>
                        </m:e>
                        <m:sub>
                          <m:r>
                            <m:rPr>
                              <m:nor/>
                            </m:rPr>
                            <w:rPr>
                              <w:rFonts w:hint="eastAsia" w:cs="Times New Roman"/>
                              <w:i/>
                              <w:iCs/>
                              <w:sz w:val="21"/>
                              <w:szCs w:val="21"/>
                            </w:rPr>
                            <m:t>t</m:t>
                          </m:r>
                          <m:ctrlPr>
                            <w:rPr>
                              <w:rFonts w:hint="eastAsia" w:ascii="Cambria Math" w:hAnsi="Cambria Math" w:cs="Times New Roman"/>
                              <w:i/>
                              <w:iCs/>
                              <w:sz w:val="21"/>
                              <w:szCs w:val="21"/>
                            </w:rPr>
                          </m:ctrlPr>
                        </m:sub>
                      </m:sSub>
                      <m:r>
                        <m:rPr>
                          <m:nor/>
                          <m:sty m:val="p"/>
                        </m:rPr>
                        <w:rPr>
                          <w:rFonts w:hint="eastAsia" w:cs="Times New Roman"/>
                          <w:sz w:val="21"/>
                          <w:szCs w:val="21"/>
                        </w:rPr>
                        <m:t>)</m:t>
                      </m:r>
                      <m:ctrlPr>
                        <w:rPr>
                          <w:rFonts w:hint="eastAsia" w:ascii="Cambria Math" w:hAnsi="Cambria Math" w:cs="Times New Roman"/>
                          <w:sz w:val="21"/>
                          <w:szCs w:val="21"/>
                        </w:rPr>
                      </m:ctrlPr>
                    </m:e>
                  </m:rad>
                  <m:ctrlPr>
                    <w:rPr>
                      <w:rFonts w:hint="eastAsia" w:ascii="Cambria Math" w:hAnsi="Cambria Math" w:cs="Times New Roman"/>
                      <w:sz w:val="21"/>
                      <w:szCs w:val="21"/>
                    </w:rPr>
                  </m:ctrlPr>
                </m:den>
              </m:f>
              <m:r>
                <m:rPr>
                  <m:sty m:val="p"/>
                </m:rPr>
                <w:rPr>
                  <w:rFonts w:hint="eastAsia" w:ascii="Cambria Math" w:hAnsi="Cambria Math" w:cs="Times New Roman"/>
                  <w:sz w:val="21"/>
                  <w:szCs w:val="21"/>
                </w:rPr>
                <m:t>#（</m:t>
              </m:r>
              <m:r>
                <m:rPr>
                  <m:nor/>
                  <m:sty m:val="p"/>
                </m:rPr>
                <w:rPr>
                  <w:rFonts w:cs="Times New Roman"/>
                  <w:sz w:val="21"/>
                  <w:szCs w:val="21"/>
                </w:rPr>
                <m:t>A.1</m:t>
              </m:r>
              <m:r>
                <m:rPr>
                  <m:nor/>
                  <m:sty m:val="p"/>
                </m:rPr>
                <w:rPr>
                  <w:rFonts w:hint="eastAsia" w:cs="Times New Roman"/>
                  <w:sz w:val="21"/>
                  <w:szCs w:val="21"/>
                </w:rPr>
                <m:t>4</m:t>
              </m:r>
              <m:r>
                <m:rPr>
                  <m:nor/>
                  <m:sty m:val="p"/>
                </m:rPr>
                <w:rPr>
                  <w:rFonts w:cs="Times New Roman"/>
                  <w:sz w:val="21"/>
                  <w:szCs w:val="21"/>
                </w:rPr>
                <m:t>.1</m:t>
              </m:r>
              <m:r>
                <m:rPr>
                  <m:sty m:val="p"/>
                </m:rPr>
                <w:rPr>
                  <w:rFonts w:ascii="Cambria Math" w:hAnsi="Cambria Math" w:cs="Times New Roman"/>
                  <w:sz w:val="21"/>
                  <w:szCs w:val="21"/>
                </w:rPr>
                <m:t>−</m:t>
              </m:r>
              <m:r>
                <m:rPr>
                  <m:nor/>
                  <m:sty m:val="p"/>
                </m:rPr>
                <w:rPr>
                  <w:rFonts w:hint="eastAsia" w:cs="Times New Roman"/>
                  <w:sz w:val="21"/>
                  <w:szCs w:val="21"/>
                </w:rPr>
                <m:t>7</m:t>
              </m:r>
              <m:r>
                <m:rPr>
                  <m:sty m:val="p"/>
                </m:rPr>
                <w:rPr>
                  <w:rFonts w:hint="eastAsia" w:ascii="Cambria Math" w:hAnsi="Cambria Math" w:cs="Times New Roman"/>
                  <w:sz w:val="21"/>
                  <w:szCs w:val="21"/>
                </w:rPr>
                <m:t>）</m:t>
              </m:r>
              <m:ctrlPr>
                <w:rPr>
                  <w:rFonts w:hint="eastAsia" w:ascii="Cambria Math" w:hAnsi="Cambria Math" w:cs="Times New Roman"/>
                  <w:sz w:val="21"/>
                  <w:szCs w:val="21"/>
                </w:rPr>
              </m:ctrlPr>
            </m:e>
          </m:eqArr>
        </m:oMath>
      </m:oMathPara>
    </w:p>
    <w:p w14:paraId="4A1BF86A">
      <w:pPr>
        <w:spacing w:line="360" w:lineRule="auto"/>
        <w:ind w:firstLine="420"/>
        <w:rPr>
          <w:rFonts w:cs="Times New Roman"/>
          <w:sz w:val="21"/>
          <w:szCs w:val="21"/>
        </w:rPr>
      </w:pPr>
      <w:r>
        <w:rPr>
          <w:rFonts w:hint="eastAsia" w:cs="Times New Roman"/>
          <w:sz w:val="21"/>
          <w:szCs w:val="21"/>
        </w:rPr>
        <w:t>根据《水力计算手册》中关于高跌坎渠槽的水跃计算公式，通过“Rand 公式”计算</w:t>
      </w:r>
      <m:oMath>
        <m:sSub>
          <m:sSubPr>
            <m:ctrlPr>
              <w:rPr>
                <w:rFonts w:hint="eastAsia" w:ascii="Cambria Math" w:hAnsi="Cambria Math" w:cs="Times New Roman"/>
                <w:i/>
                <w:iCs/>
                <w:sz w:val="21"/>
                <w:szCs w:val="21"/>
              </w:rPr>
            </m:ctrlPr>
          </m:sSubPr>
          <m:e>
            <m:r>
              <m:rPr>
                <m:nor/>
              </m:rPr>
              <w:rPr>
                <w:rFonts w:hint="eastAsia" w:cs="Times New Roman"/>
                <w:i/>
                <w:iCs/>
                <w:sz w:val="21"/>
                <w:szCs w:val="21"/>
              </w:rPr>
              <m:t>L</m:t>
            </m:r>
            <m:ctrlPr>
              <w:rPr>
                <w:rFonts w:hint="eastAsia" w:ascii="Cambria Math" w:hAnsi="Cambria Math" w:cs="Times New Roman"/>
                <w:i/>
                <w:iCs/>
                <w:sz w:val="21"/>
                <w:szCs w:val="21"/>
              </w:rPr>
            </m:ctrlPr>
          </m:e>
          <m:sub>
            <m:r>
              <m:rPr/>
              <w:rPr>
                <w:rFonts w:ascii="Cambria Math" w:hAnsi="Cambria Math" w:cs="Times New Roman"/>
                <w:sz w:val="21"/>
                <w:szCs w:val="21"/>
              </w:rPr>
              <m:t>d</m:t>
            </m:r>
            <m:ctrlPr>
              <w:rPr>
                <w:rFonts w:hint="eastAsia" w:ascii="Cambria Math" w:hAnsi="Cambria Math" w:cs="Times New Roman"/>
                <w:i/>
                <w:iCs/>
                <w:sz w:val="21"/>
                <w:szCs w:val="21"/>
              </w:rPr>
            </m:ctrlPr>
          </m:sub>
        </m:sSub>
      </m:oMath>
    </w:p>
    <w:p w14:paraId="2E15D53F">
      <w:pPr>
        <w:spacing w:line="360" w:lineRule="auto"/>
        <w:ind w:left="720" w:leftChars="300" w:firstLine="0" w:firstLineChars="0"/>
        <w:rPr>
          <w:rFonts w:cs="Times New Roman"/>
          <w:sz w:val="21"/>
          <w:szCs w:val="21"/>
        </w:rPr>
      </w:pPr>
      <m:oMathPara>
        <m:oMath>
          <m:eqArr>
            <m:eqArrPr>
              <m:maxDist m:val="1"/>
              <m:ctrlPr>
                <w:rPr>
                  <w:rFonts w:hint="eastAsia" w:ascii="Cambria Math" w:hAnsi="Cambria Math" w:cs="Times New Roman"/>
                  <w:sz w:val="21"/>
                  <w:szCs w:val="21"/>
                </w:rPr>
              </m:ctrlPr>
            </m:eqArrPr>
            <m:e>
              <m:sSub>
                <m:sSubPr>
                  <m:ctrlPr>
                    <w:rPr>
                      <w:rFonts w:hint="eastAsia" w:ascii="Cambria Math" w:hAnsi="Cambria Math" w:cs="Times New Roman"/>
                      <w:i/>
                      <w:iCs/>
                      <w:sz w:val="21"/>
                      <w:szCs w:val="21"/>
                    </w:rPr>
                  </m:ctrlPr>
                </m:sSubPr>
                <m:e>
                  <m:r>
                    <m:rPr>
                      <m:nor/>
                    </m:rPr>
                    <w:rPr>
                      <w:rFonts w:hint="eastAsia" w:cs="Times New Roman"/>
                      <w:i/>
                      <w:iCs/>
                      <w:sz w:val="21"/>
                      <w:szCs w:val="21"/>
                    </w:rPr>
                    <m:t>L</m:t>
                  </m:r>
                  <m:ctrlPr>
                    <w:rPr>
                      <w:rFonts w:hint="eastAsia" w:ascii="Cambria Math" w:hAnsi="Cambria Math" w:cs="Times New Roman"/>
                      <w:i/>
                      <w:iCs/>
                      <w:sz w:val="21"/>
                      <w:szCs w:val="21"/>
                    </w:rPr>
                  </m:ctrlPr>
                </m:e>
                <m:sub>
                  <m:r>
                    <m:rPr/>
                    <w:rPr>
                      <w:rFonts w:ascii="Cambria Math" w:hAnsi="Cambria Math" w:cs="Times New Roman"/>
                      <w:sz w:val="21"/>
                      <w:szCs w:val="21"/>
                    </w:rPr>
                    <m:t>d</m:t>
                  </m:r>
                  <m:ctrlPr>
                    <w:rPr>
                      <w:rFonts w:hint="eastAsia" w:ascii="Cambria Math" w:hAnsi="Cambria Math" w:cs="Times New Roman"/>
                      <w:i/>
                      <w:iCs/>
                      <w:sz w:val="21"/>
                      <w:szCs w:val="21"/>
                    </w:rPr>
                  </m:ctrlPr>
                </m:sub>
              </m:sSub>
              <m:r>
                <m:rPr>
                  <m:sty m:val="p"/>
                </m:rPr>
                <w:rPr>
                  <w:rFonts w:hint="eastAsia" w:ascii="Cambria Math" w:hAnsi="Cambria Math" w:cs="Times New Roman"/>
                  <w:sz w:val="21"/>
                  <w:szCs w:val="21"/>
                </w:rPr>
                <m:t>=4.30∙</m:t>
              </m:r>
              <m:f>
                <m:fPr>
                  <m:ctrlPr>
                    <w:rPr>
                      <w:rFonts w:hint="eastAsia" w:ascii="Cambria Math" w:hAnsi="Cambria Math" w:cs="Times New Roman"/>
                      <w:sz w:val="21"/>
                      <w:szCs w:val="21"/>
                    </w:rPr>
                  </m:ctrlPr>
                </m:fPr>
                <m:num>
                  <m:sSup>
                    <m:sSupPr>
                      <m:ctrlPr>
                        <w:rPr>
                          <w:rFonts w:hint="eastAsia" w:ascii="Cambria Math" w:hAnsi="Cambria Math" w:cs="Times New Roman"/>
                          <w:sz w:val="21"/>
                          <w:szCs w:val="21"/>
                        </w:rPr>
                      </m:ctrlPr>
                    </m:sSupPr>
                    <m:e>
                      <m:r>
                        <m:rPr>
                          <m:nor/>
                        </m:rPr>
                        <w:rPr>
                          <w:rFonts w:hint="eastAsia" w:cs="Times New Roman"/>
                          <w:i/>
                          <w:iCs/>
                          <w:sz w:val="21"/>
                          <w:szCs w:val="21"/>
                        </w:rPr>
                        <m:t>q</m:t>
                      </m:r>
                      <m:ctrlPr>
                        <w:rPr>
                          <w:rFonts w:hint="eastAsia" w:ascii="Cambria Math" w:hAnsi="Cambria Math" w:cs="Times New Roman"/>
                          <w:sz w:val="21"/>
                          <w:szCs w:val="21"/>
                        </w:rPr>
                      </m:ctrlPr>
                    </m:e>
                    <m:sup>
                      <m:r>
                        <m:rPr>
                          <m:nor/>
                          <m:sty m:val="p"/>
                        </m:rPr>
                        <w:rPr>
                          <w:rFonts w:hint="eastAsia" w:cs="Times New Roman"/>
                          <w:sz w:val="21"/>
                          <w:szCs w:val="21"/>
                        </w:rPr>
                        <m:t>0.54</m:t>
                      </m:r>
                      <m:ctrlPr>
                        <w:rPr>
                          <w:rFonts w:hint="eastAsia" w:ascii="Cambria Math" w:hAnsi="Cambria Math" w:cs="Times New Roman"/>
                          <w:sz w:val="21"/>
                          <w:szCs w:val="21"/>
                        </w:rPr>
                      </m:ctrlPr>
                    </m:sup>
                  </m:sSup>
                  <m:ctrlPr>
                    <w:rPr>
                      <w:rFonts w:hint="eastAsia" w:ascii="Cambria Math" w:hAnsi="Cambria Math" w:cs="Times New Roman"/>
                      <w:sz w:val="21"/>
                      <w:szCs w:val="21"/>
                    </w:rPr>
                  </m:ctrlPr>
                </m:num>
                <m:den>
                  <m:sSup>
                    <m:sSupPr>
                      <m:ctrlPr>
                        <w:rPr>
                          <w:rFonts w:hint="eastAsia" w:ascii="Cambria Math" w:hAnsi="Cambria Math" w:cs="Times New Roman"/>
                          <w:sz w:val="21"/>
                          <w:szCs w:val="21"/>
                        </w:rPr>
                      </m:ctrlPr>
                    </m:sSupPr>
                    <m:e>
                      <m:r>
                        <m:rPr>
                          <m:nor/>
                        </m:rPr>
                        <w:rPr>
                          <w:rFonts w:hint="eastAsia" w:cs="Times New Roman"/>
                          <w:i/>
                          <w:iCs/>
                          <w:sz w:val="21"/>
                          <w:szCs w:val="21"/>
                        </w:rPr>
                        <m:t>g</m:t>
                      </m:r>
                      <m:ctrlPr>
                        <w:rPr>
                          <w:rFonts w:hint="eastAsia" w:ascii="Cambria Math" w:hAnsi="Cambria Math" w:cs="Times New Roman"/>
                          <w:sz w:val="21"/>
                          <w:szCs w:val="21"/>
                        </w:rPr>
                      </m:ctrlPr>
                    </m:e>
                    <m:sup>
                      <m:r>
                        <m:rPr>
                          <m:nor/>
                          <m:sty m:val="p"/>
                        </m:rPr>
                        <w:rPr>
                          <w:rFonts w:hint="eastAsia" w:cs="Times New Roman"/>
                          <w:sz w:val="21"/>
                          <w:szCs w:val="21"/>
                        </w:rPr>
                        <m:t>0.27</m:t>
                      </m:r>
                      <m:ctrlPr>
                        <w:rPr>
                          <w:rFonts w:hint="eastAsia" w:ascii="Cambria Math" w:hAnsi="Cambria Math" w:cs="Times New Roman"/>
                          <w:sz w:val="21"/>
                          <w:szCs w:val="21"/>
                        </w:rPr>
                      </m:ctrlPr>
                    </m:sup>
                  </m:sSup>
                  <m:ctrlPr>
                    <w:rPr>
                      <w:rFonts w:hint="eastAsia" w:ascii="Cambria Math" w:hAnsi="Cambria Math" w:cs="Times New Roman"/>
                      <w:sz w:val="21"/>
                      <w:szCs w:val="21"/>
                    </w:rPr>
                  </m:ctrlPr>
                </m:den>
              </m:f>
              <m:r>
                <m:rPr>
                  <m:nor/>
                  <m:sty m:val="p"/>
                </m:rPr>
                <w:rPr>
                  <w:rFonts w:hint="eastAsia" w:cs="Times New Roman"/>
                  <w:sz w:val="21"/>
                  <w:szCs w:val="21"/>
                </w:rPr>
                <m:t>∙</m:t>
              </m:r>
              <m:sSup>
                <m:sSupPr>
                  <m:ctrlPr>
                    <w:rPr>
                      <w:rFonts w:hint="eastAsia" w:ascii="Cambria Math" w:hAnsi="Cambria Math" w:cs="Times New Roman"/>
                      <w:sz w:val="21"/>
                      <w:szCs w:val="21"/>
                    </w:rPr>
                  </m:ctrlPr>
                </m:sSupPr>
                <m:e>
                  <m:r>
                    <m:rPr>
                      <m:nor/>
                    </m:rPr>
                    <w:rPr>
                      <w:rFonts w:hint="eastAsia" w:cs="Times New Roman"/>
                      <w:i/>
                      <w:iCs/>
                      <w:sz w:val="21"/>
                      <w:szCs w:val="21"/>
                    </w:rPr>
                    <m:t>h</m:t>
                  </m:r>
                  <m:ctrlPr>
                    <w:rPr>
                      <w:rFonts w:hint="eastAsia" w:ascii="Cambria Math" w:hAnsi="Cambria Math" w:cs="Times New Roman"/>
                      <w:sz w:val="21"/>
                      <w:szCs w:val="21"/>
                    </w:rPr>
                  </m:ctrlPr>
                </m:e>
                <m:sup>
                  <m:r>
                    <m:rPr>
                      <m:nor/>
                      <m:sty m:val="p"/>
                    </m:rPr>
                    <w:rPr>
                      <w:rFonts w:hint="eastAsia" w:cs="Times New Roman"/>
                      <w:sz w:val="21"/>
                      <w:szCs w:val="21"/>
                    </w:rPr>
                    <m:t>0.19</m:t>
                  </m:r>
                  <m:ctrlPr>
                    <w:rPr>
                      <w:rFonts w:hint="eastAsia" w:ascii="Cambria Math" w:hAnsi="Cambria Math" w:cs="Times New Roman"/>
                      <w:sz w:val="21"/>
                      <w:szCs w:val="21"/>
                    </w:rPr>
                  </m:ctrlPr>
                </m:sup>
              </m:sSup>
              <m:r>
                <m:rPr>
                  <m:sty m:val="p"/>
                </m:rPr>
                <w:rPr>
                  <w:rFonts w:hint="eastAsia" w:ascii="Cambria Math" w:hAnsi="Cambria Math" w:cs="Times New Roman"/>
                  <w:sz w:val="21"/>
                  <w:szCs w:val="21"/>
                </w:rPr>
                <m:t>#（</m:t>
              </m:r>
              <m:r>
                <m:rPr>
                  <m:nor/>
                  <m:sty m:val="p"/>
                </m:rPr>
                <w:rPr>
                  <w:rFonts w:cs="Times New Roman"/>
                  <w:sz w:val="21"/>
                  <w:szCs w:val="21"/>
                </w:rPr>
                <m:t>A.1</m:t>
              </m:r>
              <m:r>
                <m:rPr>
                  <m:nor/>
                  <m:sty m:val="p"/>
                </m:rPr>
                <w:rPr>
                  <w:rFonts w:hint="eastAsia" w:cs="Times New Roman"/>
                  <w:sz w:val="21"/>
                  <w:szCs w:val="21"/>
                </w:rPr>
                <m:t>4</m:t>
              </m:r>
              <m:r>
                <m:rPr>
                  <m:nor/>
                  <m:sty m:val="p"/>
                </m:rPr>
                <w:rPr>
                  <w:rFonts w:cs="Times New Roman"/>
                  <w:sz w:val="21"/>
                  <w:szCs w:val="21"/>
                </w:rPr>
                <m:t>.1</m:t>
              </m:r>
              <m:r>
                <m:rPr>
                  <m:sty m:val="p"/>
                </m:rPr>
                <w:rPr>
                  <w:rFonts w:ascii="Cambria Math" w:hAnsi="Cambria Math" w:cs="Times New Roman"/>
                  <w:sz w:val="21"/>
                  <w:szCs w:val="21"/>
                </w:rPr>
                <m:t>−</m:t>
              </m:r>
              <m:r>
                <m:rPr>
                  <m:nor/>
                  <m:sty m:val="p"/>
                </m:rPr>
                <w:rPr>
                  <w:rFonts w:hint="eastAsia" w:cs="Times New Roman"/>
                  <w:sz w:val="21"/>
                  <w:szCs w:val="21"/>
                </w:rPr>
                <m:t>8</m:t>
              </m:r>
              <m:r>
                <m:rPr>
                  <m:sty m:val="p"/>
                </m:rPr>
                <w:rPr>
                  <w:rFonts w:hint="eastAsia" w:ascii="Cambria Math" w:hAnsi="Cambria Math" w:cs="Times New Roman"/>
                  <w:sz w:val="21"/>
                  <w:szCs w:val="21"/>
                </w:rPr>
                <m:t>）</m:t>
              </m:r>
              <m:ctrlPr>
                <w:rPr>
                  <w:rFonts w:hint="eastAsia" w:ascii="Cambria Math" w:hAnsi="Cambria Math" w:cs="Times New Roman"/>
                  <w:sz w:val="21"/>
                  <w:szCs w:val="21"/>
                </w:rPr>
              </m:ctrlPr>
            </m:e>
          </m:eqArr>
        </m:oMath>
      </m:oMathPara>
    </w:p>
    <w:p w14:paraId="16A2AA74">
      <w:pPr>
        <w:spacing w:line="360" w:lineRule="auto"/>
        <w:ind w:firstLine="420"/>
        <w:rPr>
          <w:rFonts w:cs="Times New Roman"/>
          <w:sz w:val="21"/>
          <w:szCs w:val="21"/>
        </w:rPr>
      </w:pPr>
      <w:r>
        <w:rPr>
          <w:rFonts w:hint="eastAsia" w:cs="Times New Roman"/>
          <w:sz w:val="21"/>
          <w:szCs w:val="21"/>
        </w:rPr>
        <w:t>根据《水力计算手册》和《水力学》中关于矩形明渠的跃长公式可以得到</w:t>
      </w:r>
    </w:p>
    <w:p w14:paraId="7971F270">
      <w:pPr>
        <w:spacing w:line="360" w:lineRule="auto"/>
        <w:ind w:left="720" w:leftChars="300" w:firstLine="0" w:firstLineChars="0"/>
        <w:rPr>
          <w:rFonts w:cs="Times New Roman"/>
          <w:sz w:val="21"/>
          <w:szCs w:val="21"/>
        </w:rPr>
      </w:pPr>
      <m:oMathPara>
        <m:oMath>
          <m:eqArr>
            <m:eqArrPr>
              <m:maxDist m:val="1"/>
              <m:ctrlPr>
                <w:rPr>
                  <w:rFonts w:hint="eastAsia" w:ascii="Cambria Math" w:hAnsi="Cambria Math" w:cs="Times New Roman"/>
                  <w:sz w:val="21"/>
                  <w:szCs w:val="21"/>
                </w:rPr>
              </m:ctrlPr>
            </m:eqArrPr>
            <m:e>
              <m:sSub>
                <m:sSubPr>
                  <m:ctrlPr>
                    <w:rPr>
                      <w:rFonts w:hint="eastAsia" w:ascii="Cambria Math" w:hAnsi="Cambria Math" w:cs="Times New Roman"/>
                      <w:i/>
                      <w:iCs/>
                      <w:sz w:val="21"/>
                      <w:szCs w:val="21"/>
                    </w:rPr>
                  </m:ctrlPr>
                </m:sSubPr>
                <m:e>
                  <m:r>
                    <m:rPr>
                      <m:nor/>
                    </m:rPr>
                    <w:rPr>
                      <w:rFonts w:hint="eastAsia" w:cs="Times New Roman"/>
                      <w:i/>
                      <w:iCs/>
                      <w:sz w:val="21"/>
                      <w:szCs w:val="21"/>
                    </w:rPr>
                    <m:t>L</m:t>
                  </m:r>
                  <m:ctrlPr>
                    <w:rPr>
                      <w:rFonts w:hint="eastAsia" w:ascii="Cambria Math" w:hAnsi="Cambria Math" w:cs="Times New Roman"/>
                      <w:i/>
                      <w:iCs/>
                      <w:sz w:val="21"/>
                      <w:szCs w:val="21"/>
                    </w:rPr>
                  </m:ctrlPr>
                </m:e>
                <m:sub>
                  <m:r>
                    <m:rPr>
                      <m:nor/>
                    </m:rPr>
                    <w:rPr>
                      <w:rFonts w:hint="eastAsia" w:cs="Times New Roman"/>
                      <w:i/>
                      <w:iCs/>
                      <w:sz w:val="21"/>
                      <w:szCs w:val="21"/>
                    </w:rPr>
                    <m:t>i</m:t>
                  </m:r>
                  <m:ctrlPr>
                    <w:rPr>
                      <w:rFonts w:hint="eastAsia" w:ascii="Cambria Math" w:hAnsi="Cambria Math" w:cs="Times New Roman"/>
                      <w:i/>
                      <w:iCs/>
                      <w:sz w:val="21"/>
                      <w:szCs w:val="21"/>
                    </w:rPr>
                  </m:ctrlPr>
                </m:sub>
              </m:sSub>
              <m:r>
                <m:rPr>
                  <m:nor/>
                  <m:sty m:val="p"/>
                </m:rPr>
                <w:rPr>
                  <w:rFonts w:hint="eastAsia" w:cs="Times New Roman"/>
                  <w:sz w:val="21"/>
                  <w:szCs w:val="21"/>
                </w:rPr>
                <m:t>=</m:t>
              </m:r>
              <m:f>
                <m:fPr>
                  <m:ctrlPr>
                    <w:rPr>
                      <w:rFonts w:hint="eastAsia" w:ascii="Cambria Math" w:hAnsi="Cambria Math" w:cs="Times New Roman"/>
                      <w:sz w:val="21"/>
                      <w:szCs w:val="21"/>
                    </w:rPr>
                  </m:ctrlPr>
                </m:fPr>
                <m:num>
                  <m:r>
                    <m:rPr>
                      <m:sty m:val="p"/>
                    </m:rPr>
                    <w:rPr>
                      <w:rFonts w:hint="eastAsia" w:ascii="Cambria Math" w:hAnsi="Cambria Math" w:cs="Times New Roman"/>
                      <w:sz w:val="21"/>
                      <w:szCs w:val="21"/>
                    </w:rPr>
                    <m:t>10</m:t>
                  </m:r>
                  <m:ctrlPr>
                    <w:rPr>
                      <w:rFonts w:hint="eastAsia" w:ascii="Cambria Math" w:hAnsi="Cambria Math" w:cs="Times New Roman"/>
                      <w:sz w:val="21"/>
                      <w:szCs w:val="21"/>
                    </w:rPr>
                  </m:ctrlPr>
                </m:num>
                <m:den>
                  <m:r>
                    <m:rPr>
                      <m:nor/>
                    </m:rPr>
                    <w:rPr>
                      <w:rFonts w:hint="eastAsia" w:cs="Times New Roman"/>
                      <w:i/>
                      <w:iCs/>
                      <w:sz w:val="21"/>
                      <w:szCs w:val="21"/>
                    </w:rPr>
                    <m:t>F</m:t>
                  </m:r>
                  <m:sSup>
                    <m:sSupPr>
                      <m:ctrlPr>
                        <w:rPr>
                          <w:rFonts w:hint="eastAsia" w:ascii="Cambria Math" w:hAnsi="Cambria Math" w:cs="Times New Roman"/>
                          <w:sz w:val="21"/>
                          <w:szCs w:val="21"/>
                        </w:rPr>
                      </m:ctrlPr>
                    </m:sSupPr>
                    <m:e>
                      <m:r>
                        <m:rPr>
                          <m:nor/>
                        </m:rPr>
                        <w:rPr>
                          <w:rFonts w:hint="eastAsia" w:cs="Times New Roman"/>
                          <w:i/>
                          <w:iCs/>
                          <w:sz w:val="21"/>
                          <w:szCs w:val="21"/>
                        </w:rPr>
                        <m:t>r</m:t>
                      </m:r>
                      <m:ctrlPr>
                        <w:rPr>
                          <w:rFonts w:hint="eastAsia" w:ascii="Cambria Math" w:hAnsi="Cambria Math" w:cs="Times New Roman"/>
                          <w:sz w:val="21"/>
                          <w:szCs w:val="21"/>
                        </w:rPr>
                      </m:ctrlPr>
                    </m:e>
                    <m:sup>
                      <m:r>
                        <m:rPr>
                          <m:sty m:val="p"/>
                        </m:rPr>
                        <w:rPr>
                          <w:rFonts w:hint="eastAsia" w:ascii="Cambria Math" w:hAnsi="Cambria Math" w:cs="Times New Roman"/>
                          <w:sz w:val="21"/>
                          <w:szCs w:val="21"/>
                        </w:rPr>
                        <m:t>0.32</m:t>
                      </m:r>
                      <m:ctrlPr>
                        <w:rPr>
                          <w:rFonts w:hint="eastAsia" w:ascii="Cambria Math" w:hAnsi="Cambria Math" w:cs="Times New Roman"/>
                          <w:sz w:val="21"/>
                          <w:szCs w:val="21"/>
                        </w:rPr>
                      </m:ctrlPr>
                    </m:sup>
                  </m:sSup>
                  <m:ctrlPr>
                    <w:rPr>
                      <w:rFonts w:hint="eastAsia" w:ascii="Cambria Math" w:hAnsi="Cambria Math" w:cs="Times New Roman"/>
                      <w:sz w:val="21"/>
                      <w:szCs w:val="21"/>
                    </w:rPr>
                  </m:ctrlPr>
                </m:den>
              </m:f>
              <m:r>
                <m:rPr>
                  <m:sty m:val="p"/>
                </m:rPr>
                <w:rPr>
                  <w:rFonts w:hint="eastAsia" w:ascii="Cambria Math" w:hAnsi="Cambria Math" w:cs="Times New Roman"/>
                  <w:sz w:val="21"/>
                  <w:szCs w:val="21"/>
                </w:rPr>
                <m:t>∙</m:t>
              </m:r>
              <m:d>
                <m:dPr>
                  <m:ctrlPr>
                    <w:rPr>
                      <w:rFonts w:hint="eastAsia" w:ascii="Cambria Math" w:hAnsi="Cambria Math" w:cs="Times New Roman"/>
                      <w:sz w:val="21"/>
                      <w:szCs w:val="21"/>
                    </w:rPr>
                  </m:ctrlPr>
                </m:dPr>
                <m:e>
                  <m:sSub>
                    <m:sSubPr>
                      <m:ctrlPr>
                        <w:rPr>
                          <w:rFonts w:hint="eastAsia" w:ascii="Cambria Math" w:hAnsi="Cambria Math" w:cs="Times New Roman"/>
                          <w:i/>
                          <w:iCs/>
                          <w:sz w:val="21"/>
                          <w:szCs w:val="21"/>
                        </w:rPr>
                      </m:ctrlPr>
                    </m:sSubPr>
                    <m:e>
                      <m:r>
                        <m:rPr>
                          <m:nor/>
                        </m:rPr>
                        <w:rPr>
                          <w:rFonts w:hint="eastAsia" w:cs="Times New Roman"/>
                          <w:i/>
                          <w:iCs/>
                          <w:sz w:val="21"/>
                          <w:szCs w:val="21"/>
                        </w:rPr>
                        <m:t>h</m:t>
                      </m:r>
                      <m:ctrlPr>
                        <w:rPr>
                          <w:rFonts w:hint="eastAsia" w:ascii="Cambria Math" w:hAnsi="Cambria Math" w:cs="Times New Roman"/>
                          <w:i/>
                          <w:iCs/>
                          <w:sz w:val="21"/>
                          <w:szCs w:val="21"/>
                        </w:rPr>
                      </m:ctrlPr>
                    </m:e>
                    <m:sub>
                      <m:r>
                        <m:rPr>
                          <m:nor/>
                        </m:rPr>
                        <w:rPr>
                          <w:rFonts w:hint="eastAsia" w:cs="Times New Roman"/>
                          <w:i/>
                          <w:iCs/>
                          <w:sz w:val="21"/>
                          <w:szCs w:val="21"/>
                        </w:rPr>
                        <m:t>i</m:t>
                      </m:r>
                      <m:ctrlPr>
                        <w:rPr>
                          <w:rFonts w:hint="eastAsia" w:ascii="Cambria Math" w:hAnsi="Cambria Math" w:cs="Times New Roman"/>
                          <w:i/>
                          <w:iCs/>
                          <w:sz w:val="21"/>
                          <w:szCs w:val="21"/>
                        </w:rPr>
                      </m:ctrlPr>
                    </m:sub>
                  </m:sSub>
                  <m:r>
                    <m:rPr>
                      <m:nor/>
                      <m:sty m:val="p"/>
                    </m:rPr>
                    <w:rPr>
                      <w:rFonts w:hint="eastAsia" w:cs="Times New Roman"/>
                      <w:sz w:val="21"/>
                      <w:szCs w:val="21"/>
                    </w:rPr>
                    <m:t>-</m:t>
                  </m:r>
                  <m:sSub>
                    <m:sSubPr>
                      <m:ctrlPr>
                        <w:rPr>
                          <w:rFonts w:hint="eastAsia" w:ascii="Cambria Math" w:hAnsi="Cambria Math" w:cs="Times New Roman"/>
                          <w:i/>
                          <w:iCs/>
                          <w:sz w:val="21"/>
                          <w:szCs w:val="21"/>
                        </w:rPr>
                      </m:ctrlPr>
                    </m:sSubPr>
                    <m:e>
                      <m:r>
                        <m:rPr>
                          <m:nor/>
                        </m:rPr>
                        <w:rPr>
                          <w:rFonts w:hint="eastAsia" w:cs="Times New Roman"/>
                          <w:i/>
                          <w:iCs/>
                          <w:sz w:val="21"/>
                          <w:szCs w:val="21"/>
                        </w:rPr>
                        <m:t>h</m:t>
                      </m:r>
                      <m:ctrlPr>
                        <w:rPr>
                          <w:rFonts w:hint="eastAsia" w:ascii="Cambria Math" w:hAnsi="Cambria Math" w:cs="Times New Roman"/>
                          <w:i/>
                          <w:iCs/>
                          <w:sz w:val="21"/>
                          <w:szCs w:val="21"/>
                        </w:rPr>
                      </m:ctrlPr>
                    </m:e>
                    <m:sub>
                      <m:r>
                        <m:rPr>
                          <m:nor/>
                        </m:rPr>
                        <w:rPr>
                          <w:rFonts w:hint="eastAsia" w:cs="Times New Roman"/>
                          <w:i/>
                          <w:iCs/>
                          <w:sz w:val="21"/>
                          <w:szCs w:val="21"/>
                        </w:rPr>
                        <m:t>t</m:t>
                      </m:r>
                      <m:ctrlPr>
                        <w:rPr>
                          <w:rFonts w:hint="eastAsia" w:ascii="Cambria Math" w:hAnsi="Cambria Math" w:cs="Times New Roman"/>
                          <w:i/>
                          <w:iCs/>
                          <w:sz w:val="21"/>
                          <w:szCs w:val="21"/>
                        </w:rPr>
                      </m:ctrlPr>
                    </m:sub>
                  </m:sSub>
                  <m:ctrlPr>
                    <w:rPr>
                      <w:rFonts w:hint="eastAsia" w:ascii="Cambria Math" w:hAnsi="Cambria Math" w:cs="Times New Roman"/>
                      <w:sz w:val="21"/>
                      <w:szCs w:val="21"/>
                    </w:rPr>
                  </m:ctrlPr>
                </m:e>
              </m:d>
              <m:r>
                <m:rPr>
                  <m:sty m:val="p"/>
                </m:rPr>
                <w:rPr>
                  <w:rFonts w:hint="eastAsia" w:ascii="Cambria Math" w:hAnsi="Cambria Math" w:cs="Times New Roman"/>
                  <w:sz w:val="21"/>
                  <w:szCs w:val="21"/>
                </w:rPr>
                <m:t>#（</m:t>
              </m:r>
              <m:r>
                <m:rPr>
                  <m:nor/>
                  <m:sty m:val="p"/>
                </m:rPr>
                <w:rPr>
                  <w:rFonts w:cs="Times New Roman"/>
                  <w:sz w:val="21"/>
                  <w:szCs w:val="21"/>
                </w:rPr>
                <m:t>A.1</m:t>
              </m:r>
              <m:r>
                <m:rPr>
                  <m:nor/>
                  <m:sty m:val="p"/>
                </m:rPr>
                <w:rPr>
                  <w:rFonts w:hint="eastAsia" w:cs="Times New Roman"/>
                  <w:sz w:val="21"/>
                  <w:szCs w:val="21"/>
                </w:rPr>
                <m:t>4</m:t>
              </m:r>
              <m:r>
                <m:rPr>
                  <m:nor/>
                  <m:sty m:val="p"/>
                </m:rPr>
                <w:rPr>
                  <w:rFonts w:cs="Times New Roman"/>
                  <w:sz w:val="21"/>
                  <w:szCs w:val="21"/>
                </w:rPr>
                <m:t>.1</m:t>
              </m:r>
              <m:r>
                <m:rPr>
                  <m:sty m:val="p"/>
                </m:rPr>
                <w:rPr>
                  <w:rFonts w:ascii="Cambria Math" w:hAnsi="Cambria Math" w:cs="Times New Roman"/>
                  <w:sz w:val="21"/>
                  <w:szCs w:val="21"/>
                </w:rPr>
                <m:t>−</m:t>
              </m:r>
              <m:r>
                <m:rPr>
                  <m:nor/>
                  <m:sty m:val="p"/>
                </m:rPr>
                <w:rPr>
                  <w:rFonts w:hint="eastAsia" w:cs="Times New Roman"/>
                  <w:sz w:val="21"/>
                  <w:szCs w:val="21"/>
                </w:rPr>
                <m:t>9</m:t>
              </m:r>
              <m:r>
                <m:rPr>
                  <m:sty m:val="p"/>
                </m:rPr>
                <w:rPr>
                  <w:rFonts w:hint="eastAsia" w:ascii="Cambria Math" w:hAnsi="Cambria Math" w:cs="Times New Roman"/>
                  <w:sz w:val="21"/>
                  <w:szCs w:val="21"/>
                </w:rPr>
                <m:t>）</m:t>
              </m:r>
              <m:ctrlPr>
                <w:rPr>
                  <w:rFonts w:hint="eastAsia" w:ascii="Cambria Math" w:hAnsi="Cambria Math" w:cs="Times New Roman"/>
                  <w:sz w:val="21"/>
                  <w:szCs w:val="21"/>
                </w:rPr>
              </m:ctrlPr>
            </m:e>
          </m:eqArr>
        </m:oMath>
      </m:oMathPara>
    </w:p>
    <w:p w14:paraId="236EABC6">
      <w:pPr>
        <w:spacing w:line="360" w:lineRule="auto"/>
        <w:ind w:firstLine="420"/>
        <w:rPr>
          <w:rFonts w:cs="Times New Roman"/>
          <w:sz w:val="21"/>
          <w:szCs w:val="21"/>
        </w:rPr>
      </w:pPr>
      <w:r>
        <w:rPr>
          <w:rFonts w:hint="eastAsia" w:cs="Times New Roman"/>
          <w:sz w:val="21"/>
          <w:szCs w:val="21"/>
        </w:rPr>
        <w:t>《水力计算手册》和《水力学》中的跃后水深公式基于矩形明渠，要求水跃有足够的发育长度。若台阶长度不足，实际水深将小于理论值。由于水跃过程中水深沿程变化复杂，难以解析表达，按剩余步长与完全水跃所需长度的比例进行线性修正，以此估算台阶末端的水深。</w:t>
      </w:r>
    </w:p>
    <w:p w14:paraId="67C092C9">
      <w:pPr>
        <w:spacing w:line="360" w:lineRule="auto"/>
        <w:ind w:left="720" w:leftChars="300" w:firstLine="0" w:firstLineChars="0"/>
        <w:rPr>
          <w:rFonts w:cs="Times New Roman"/>
          <w:sz w:val="21"/>
          <w:szCs w:val="21"/>
        </w:rPr>
      </w:pPr>
      <m:oMathPara>
        <m:oMath>
          <m:eqArr>
            <m:eqArrPr>
              <m:maxDist m:val="1"/>
              <m:ctrlPr>
                <w:rPr>
                  <w:rFonts w:hint="eastAsia" w:ascii="Cambria Math" w:hAnsi="Cambria Math" w:cs="Times New Roman"/>
                  <w:sz w:val="21"/>
                  <w:szCs w:val="21"/>
                </w:rPr>
              </m:ctrlPr>
            </m:eqArrPr>
            <m:e>
              <m:sSub>
                <m:sSubPr>
                  <m:ctrlPr>
                    <w:rPr>
                      <w:rFonts w:hint="eastAsia" w:ascii="Cambria Math" w:hAnsi="Cambria Math" w:cs="Times New Roman"/>
                      <w:i/>
                      <w:iCs/>
                      <w:sz w:val="21"/>
                      <w:szCs w:val="21"/>
                    </w:rPr>
                  </m:ctrlPr>
                </m:sSubPr>
                <m:e>
                  <m:r>
                    <m:rPr>
                      <m:nor/>
                    </m:rPr>
                    <w:rPr>
                      <w:rFonts w:hint="eastAsia" w:cs="Times New Roman"/>
                      <w:i/>
                      <w:iCs/>
                      <w:sz w:val="21"/>
                      <w:szCs w:val="21"/>
                    </w:rPr>
                    <m:t>h</m:t>
                  </m:r>
                  <m:ctrlPr>
                    <w:rPr>
                      <w:rFonts w:hint="eastAsia" w:ascii="Cambria Math" w:hAnsi="Cambria Math" w:cs="Times New Roman"/>
                      <w:i/>
                      <w:iCs/>
                      <w:sz w:val="21"/>
                      <w:szCs w:val="21"/>
                    </w:rPr>
                  </m:ctrlPr>
                </m:e>
                <m:sub>
                  <m:r>
                    <m:rPr>
                      <m:nor/>
                      <m:sty m:val="p"/>
                    </m:rPr>
                    <w:rPr>
                      <w:rFonts w:hint="eastAsia" w:cs="Times New Roman"/>
                      <w:sz w:val="21"/>
                      <w:szCs w:val="21"/>
                    </w:rPr>
                    <m:t>修</m:t>
                  </m:r>
                  <m:r>
                    <m:rPr>
                      <m:nor/>
                    </m:rPr>
                    <w:rPr>
                      <w:rFonts w:hint="eastAsia" w:cs="Times New Roman"/>
                      <w:i/>
                      <w:iCs/>
                      <w:sz w:val="21"/>
                      <w:szCs w:val="21"/>
                    </w:rPr>
                    <m:t>i</m:t>
                  </m:r>
                  <m:ctrlPr>
                    <w:rPr>
                      <w:rFonts w:hint="eastAsia" w:ascii="Cambria Math" w:hAnsi="Cambria Math" w:cs="Times New Roman"/>
                      <w:i/>
                      <w:iCs/>
                      <w:sz w:val="21"/>
                      <w:szCs w:val="21"/>
                    </w:rPr>
                  </m:ctrlPr>
                </m:sub>
              </m:sSub>
              <m:r>
                <m:rPr>
                  <m:nor/>
                  <m:sty m:val="p"/>
                </m:rPr>
                <w:rPr>
                  <w:rFonts w:hint="eastAsia" w:cs="Times New Roman"/>
                  <w:sz w:val="21"/>
                  <w:szCs w:val="21"/>
                </w:rPr>
                <m:t>=</m:t>
              </m:r>
              <m:sSub>
                <m:sSubPr>
                  <m:ctrlPr>
                    <w:rPr>
                      <w:rFonts w:hint="eastAsia" w:ascii="Cambria Math" w:hAnsi="Cambria Math" w:cs="Times New Roman"/>
                      <w:i/>
                      <w:iCs/>
                      <w:sz w:val="21"/>
                      <w:szCs w:val="21"/>
                    </w:rPr>
                  </m:ctrlPr>
                </m:sSubPr>
                <m:e>
                  <m:r>
                    <m:rPr>
                      <m:nor/>
                    </m:rPr>
                    <w:rPr>
                      <w:rFonts w:hint="eastAsia" w:cs="Times New Roman"/>
                      <w:i/>
                      <w:iCs/>
                      <w:sz w:val="21"/>
                      <w:szCs w:val="21"/>
                    </w:rPr>
                    <m:t>h</m:t>
                  </m:r>
                  <m:ctrlPr>
                    <w:rPr>
                      <w:rFonts w:hint="eastAsia" w:ascii="Cambria Math" w:hAnsi="Cambria Math" w:cs="Times New Roman"/>
                      <w:i/>
                      <w:iCs/>
                      <w:sz w:val="21"/>
                      <w:szCs w:val="21"/>
                    </w:rPr>
                  </m:ctrlPr>
                </m:e>
                <m:sub>
                  <m:r>
                    <m:rPr>
                      <m:nor/>
                    </m:rPr>
                    <w:rPr>
                      <w:rFonts w:hint="eastAsia" w:cs="Times New Roman"/>
                      <w:i/>
                      <w:iCs/>
                      <w:sz w:val="21"/>
                      <w:szCs w:val="21"/>
                    </w:rPr>
                    <m:t>t</m:t>
                  </m:r>
                  <m:ctrlPr>
                    <w:rPr>
                      <w:rFonts w:hint="eastAsia" w:ascii="Cambria Math" w:hAnsi="Cambria Math" w:cs="Times New Roman"/>
                      <w:i/>
                      <w:iCs/>
                      <w:sz w:val="21"/>
                      <w:szCs w:val="21"/>
                    </w:rPr>
                  </m:ctrlPr>
                </m:sub>
              </m:sSub>
              <m:r>
                <m:rPr>
                  <m:nor/>
                  <m:sty m:val="p"/>
                </m:rPr>
                <w:rPr>
                  <w:rFonts w:hint="eastAsia" w:cs="Times New Roman"/>
                  <w:sz w:val="21"/>
                  <w:szCs w:val="21"/>
                </w:rPr>
                <m:t>+</m:t>
              </m:r>
              <m:r>
                <m:rPr>
                  <m:nor/>
                  <m:sty m:val="p"/>
                </m:rPr>
                <w:rPr>
                  <w:rFonts w:cs="Times New Roman"/>
                  <w:sz w:val="21"/>
                  <w:szCs w:val="21"/>
                </w:rPr>
                <m:t>(</m:t>
              </m:r>
              <m:sSub>
                <m:sSubPr>
                  <m:ctrlPr>
                    <w:rPr>
                      <w:rFonts w:hint="eastAsia" w:ascii="Cambria Math" w:hAnsi="Cambria Math" w:cs="Times New Roman"/>
                      <w:i/>
                      <w:iCs/>
                      <w:sz w:val="21"/>
                      <w:szCs w:val="21"/>
                    </w:rPr>
                  </m:ctrlPr>
                </m:sSubPr>
                <m:e>
                  <m:r>
                    <m:rPr>
                      <m:nor/>
                    </m:rPr>
                    <w:rPr>
                      <w:rFonts w:hint="eastAsia" w:cs="Times New Roman"/>
                      <w:i/>
                      <w:iCs/>
                      <w:sz w:val="21"/>
                      <w:szCs w:val="21"/>
                    </w:rPr>
                    <m:t>h</m:t>
                  </m:r>
                  <m:ctrlPr>
                    <w:rPr>
                      <w:rFonts w:hint="eastAsia" w:ascii="Cambria Math" w:hAnsi="Cambria Math" w:cs="Times New Roman"/>
                      <w:i/>
                      <w:iCs/>
                      <w:sz w:val="21"/>
                      <w:szCs w:val="21"/>
                    </w:rPr>
                  </m:ctrlPr>
                </m:e>
                <m:sub>
                  <m:r>
                    <m:rPr>
                      <m:nor/>
                    </m:rPr>
                    <w:rPr>
                      <w:rFonts w:hint="eastAsia" w:cs="Times New Roman"/>
                      <w:i/>
                      <w:iCs/>
                      <w:sz w:val="21"/>
                      <w:szCs w:val="21"/>
                    </w:rPr>
                    <m:t>i</m:t>
                  </m:r>
                  <m:ctrlPr>
                    <w:rPr>
                      <w:rFonts w:hint="eastAsia" w:ascii="Cambria Math" w:hAnsi="Cambria Math" w:cs="Times New Roman"/>
                      <w:i/>
                      <w:iCs/>
                      <w:sz w:val="21"/>
                      <w:szCs w:val="21"/>
                    </w:rPr>
                  </m:ctrlPr>
                </m:sub>
              </m:sSub>
              <m:r>
                <m:rPr>
                  <m:nor/>
                  <m:sty m:val="p"/>
                </m:rPr>
                <w:rPr>
                  <w:rFonts w:hint="eastAsia" w:cs="Times New Roman"/>
                  <w:sz w:val="21"/>
                  <w:szCs w:val="21"/>
                </w:rPr>
                <m:t>-</m:t>
              </m:r>
              <m:sSub>
                <m:sSubPr>
                  <m:ctrlPr>
                    <w:rPr>
                      <w:rFonts w:hint="eastAsia" w:ascii="Cambria Math" w:hAnsi="Cambria Math" w:cs="Times New Roman"/>
                      <w:i/>
                      <w:iCs/>
                      <w:sz w:val="21"/>
                      <w:szCs w:val="21"/>
                    </w:rPr>
                  </m:ctrlPr>
                </m:sSubPr>
                <m:e>
                  <m:r>
                    <m:rPr>
                      <m:nor/>
                    </m:rPr>
                    <w:rPr>
                      <w:rFonts w:hint="eastAsia" w:cs="Times New Roman"/>
                      <w:i/>
                      <w:iCs/>
                      <w:sz w:val="21"/>
                      <w:szCs w:val="21"/>
                    </w:rPr>
                    <m:t>h</m:t>
                  </m:r>
                  <m:ctrlPr>
                    <w:rPr>
                      <w:rFonts w:hint="eastAsia" w:ascii="Cambria Math" w:hAnsi="Cambria Math" w:cs="Times New Roman"/>
                      <w:i/>
                      <w:iCs/>
                      <w:sz w:val="21"/>
                      <w:szCs w:val="21"/>
                    </w:rPr>
                  </m:ctrlPr>
                </m:e>
                <m:sub>
                  <m:r>
                    <m:rPr>
                      <m:nor/>
                    </m:rPr>
                    <w:rPr>
                      <w:rFonts w:hint="eastAsia" w:cs="Times New Roman"/>
                      <w:i/>
                      <w:iCs/>
                      <w:sz w:val="21"/>
                      <w:szCs w:val="21"/>
                    </w:rPr>
                    <m:t>t</m:t>
                  </m:r>
                  <m:ctrlPr>
                    <w:rPr>
                      <w:rFonts w:hint="eastAsia" w:ascii="Cambria Math" w:hAnsi="Cambria Math" w:cs="Times New Roman"/>
                      <w:i/>
                      <w:iCs/>
                      <w:sz w:val="21"/>
                      <w:szCs w:val="21"/>
                    </w:rPr>
                  </m:ctrlPr>
                </m:sub>
              </m:sSub>
              <m:r>
                <m:rPr>
                  <m:sty m:val="p"/>
                </m:rPr>
                <w:rPr>
                  <w:rFonts w:ascii="Cambria Math" w:hAnsi="Cambria Math" w:cs="Times New Roman"/>
                  <w:sz w:val="21"/>
                  <w:szCs w:val="21"/>
                </w:rPr>
                <m:t>)</m:t>
              </m:r>
              <m:f>
                <m:fPr>
                  <m:ctrlPr>
                    <w:rPr>
                      <w:rFonts w:hint="eastAsia" w:ascii="Cambria Math" w:hAnsi="Cambria Math" w:cs="Times New Roman"/>
                      <w:sz w:val="21"/>
                      <w:szCs w:val="21"/>
                    </w:rPr>
                  </m:ctrlPr>
                </m:fPr>
                <m:num>
                  <m:r>
                    <m:rPr/>
                    <w:rPr>
                      <w:rFonts w:ascii="Cambria Math" w:hAnsi="Cambria Math" w:cs="Times New Roman"/>
                      <w:sz w:val="21"/>
                      <w:szCs w:val="21"/>
                    </w:rPr>
                    <m:t>L</m:t>
                  </m:r>
                  <m:r>
                    <m:rPr>
                      <m:sty m:val="p"/>
                    </m:rPr>
                    <w:rPr>
                      <w:rFonts w:hint="eastAsia" w:ascii="Cambria Math" w:hAnsi="Cambria Math" w:cs="Times New Roman"/>
                      <w:sz w:val="21"/>
                      <w:szCs w:val="21"/>
                    </w:rPr>
                    <m:t>−</m:t>
                  </m:r>
                  <m:sSub>
                    <m:sSubPr>
                      <m:ctrlPr>
                        <w:rPr>
                          <w:rFonts w:hint="eastAsia" w:ascii="Cambria Math" w:hAnsi="Cambria Math" w:cs="Times New Roman"/>
                          <w:i/>
                          <w:iCs/>
                          <w:sz w:val="21"/>
                          <w:szCs w:val="21"/>
                        </w:rPr>
                      </m:ctrlPr>
                    </m:sSubPr>
                    <m:e>
                      <m:r>
                        <m:rPr>
                          <m:nor/>
                        </m:rPr>
                        <w:rPr>
                          <w:rFonts w:hint="eastAsia" w:cs="Times New Roman"/>
                          <w:i/>
                          <w:iCs/>
                          <w:sz w:val="21"/>
                          <w:szCs w:val="21"/>
                        </w:rPr>
                        <m:t>L</m:t>
                      </m:r>
                      <m:ctrlPr>
                        <w:rPr>
                          <w:rFonts w:hint="eastAsia" w:ascii="Cambria Math" w:hAnsi="Cambria Math" w:cs="Times New Roman"/>
                          <w:i/>
                          <w:iCs/>
                          <w:sz w:val="21"/>
                          <w:szCs w:val="21"/>
                        </w:rPr>
                      </m:ctrlPr>
                    </m:e>
                    <m:sub>
                      <m:r>
                        <m:rPr/>
                        <w:rPr>
                          <w:rFonts w:ascii="Cambria Math" w:hAnsi="Cambria Math" w:cs="Times New Roman"/>
                          <w:sz w:val="21"/>
                          <w:szCs w:val="21"/>
                        </w:rPr>
                        <m:t>d</m:t>
                      </m:r>
                      <m:ctrlPr>
                        <w:rPr>
                          <w:rFonts w:hint="eastAsia" w:ascii="Cambria Math" w:hAnsi="Cambria Math" w:cs="Times New Roman"/>
                          <w:i/>
                          <w:iCs/>
                          <w:sz w:val="21"/>
                          <w:szCs w:val="21"/>
                        </w:rPr>
                      </m:ctrlPr>
                    </m:sub>
                  </m:sSub>
                  <m:ctrlPr>
                    <w:rPr>
                      <w:rFonts w:hint="eastAsia" w:ascii="Cambria Math" w:hAnsi="Cambria Math" w:cs="Times New Roman"/>
                      <w:sz w:val="21"/>
                      <w:szCs w:val="21"/>
                    </w:rPr>
                  </m:ctrlPr>
                </m:num>
                <m:den>
                  <m:sSub>
                    <m:sSubPr>
                      <m:ctrlPr>
                        <w:rPr>
                          <w:rFonts w:hint="eastAsia" w:ascii="Cambria Math" w:hAnsi="Cambria Math" w:cs="Times New Roman"/>
                          <w:i/>
                          <w:iCs/>
                          <w:sz w:val="21"/>
                          <w:szCs w:val="21"/>
                        </w:rPr>
                      </m:ctrlPr>
                    </m:sSubPr>
                    <m:e>
                      <m:r>
                        <m:rPr>
                          <m:nor/>
                        </m:rPr>
                        <w:rPr>
                          <w:rFonts w:hint="eastAsia" w:cs="Times New Roman"/>
                          <w:i/>
                          <w:iCs/>
                          <w:sz w:val="21"/>
                          <w:szCs w:val="21"/>
                        </w:rPr>
                        <m:t>L</m:t>
                      </m:r>
                      <m:ctrlPr>
                        <w:rPr>
                          <w:rFonts w:hint="eastAsia" w:ascii="Cambria Math" w:hAnsi="Cambria Math" w:cs="Times New Roman"/>
                          <w:i/>
                          <w:iCs/>
                          <w:sz w:val="21"/>
                          <w:szCs w:val="21"/>
                        </w:rPr>
                      </m:ctrlPr>
                    </m:e>
                    <m:sub>
                      <m:r>
                        <m:rPr>
                          <m:nor/>
                        </m:rPr>
                        <w:rPr>
                          <w:rFonts w:hint="eastAsia" w:cs="Times New Roman"/>
                          <w:i/>
                          <w:iCs/>
                          <w:sz w:val="21"/>
                          <w:szCs w:val="21"/>
                        </w:rPr>
                        <m:t>i</m:t>
                      </m:r>
                      <m:ctrlPr>
                        <w:rPr>
                          <w:rFonts w:hint="eastAsia" w:ascii="Cambria Math" w:hAnsi="Cambria Math" w:cs="Times New Roman"/>
                          <w:i/>
                          <w:iCs/>
                          <w:sz w:val="21"/>
                          <w:szCs w:val="21"/>
                        </w:rPr>
                      </m:ctrlPr>
                    </m:sub>
                  </m:sSub>
                  <m:ctrlPr>
                    <w:rPr>
                      <w:rFonts w:hint="eastAsia" w:ascii="Cambria Math" w:hAnsi="Cambria Math" w:cs="Times New Roman"/>
                      <w:sz w:val="21"/>
                      <w:szCs w:val="21"/>
                    </w:rPr>
                  </m:ctrlPr>
                </m:den>
              </m:f>
              <m:r>
                <m:rPr>
                  <m:sty m:val="p"/>
                </m:rPr>
                <w:rPr>
                  <w:rFonts w:hint="eastAsia" w:ascii="Cambria Math" w:hAnsi="Cambria Math" w:cs="Times New Roman"/>
                  <w:sz w:val="21"/>
                  <w:szCs w:val="21"/>
                </w:rPr>
                <m:t>#（</m:t>
              </m:r>
              <m:r>
                <m:rPr>
                  <m:nor/>
                  <m:sty m:val="p"/>
                </m:rPr>
                <w:rPr>
                  <w:rFonts w:cs="Times New Roman"/>
                  <w:sz w:val="21"/>
                  <w:szCs w:val="21"/>
                </w:rPr>
                <m:t>A.1</m:t>
              </m:r>
              <m:r>
                <m:rPr>
                  <m:nor/>
                  <m:sty m:val="p"/>
                </m:rPr>
                <w:rPr>
                  <w:rFonts w:hint="eastAsia" w:cs="Times New Roman"/>
                  <w:sz w:val="21"/>
                  <w:szCs w:val="21"/>
                </w:rPr>
                <m:t>4</m:t>
              </m:r>
              <m:r>
                <m:rPr>
                  <m:nor/>
                  <m:sty m:val="p"/>
                </m:rPr>
                <w:rPr>
                  <w:rFonts w:cs="Times New Roman"/>
                  <w:sz w:val="21"/>
                  <w:szCs w:val="21"/>
                </w:rPr>
                <m:t>.1</m:t>
              </m:r>
              <m:r>
                <m:rPr>
                  <m:sty m:val="p"/>
                </m:rPr>
                <w:rPr>
                  <w:rFonts w:ascii="Cambria Math" w:hAnsi="Cambria Math" w:cs="Times New Roman"/>
                  <w:sz w:val="21"/>
                  <w:szCs w:val="21"/>
                </w:rPr>
                <m:t>−</m:t>
              </m:r>
              <m:r>
                <m:rPr>
                  <m:nor/>
                  <m:sty m:val="p"/>
                </m:rPr>
                <w:rPr>
                  <w:rFonts w:hint="eastAsia" w:cs="Times New Roman"/>
                  <w:sz w:val="21"/>
                  <w:szCs w:val="21"/>
                </w:rPr>
                <m:t>10</m:t>
              </m:r>
              <m:r>
                <m:rPr>
                  <m:sty m:val="p"/>
                </m:rPr>
                <w:rPr>
                  <w:rFonts w:hint="eastAsia" w:ascii="Cambria Math" w:hAnsi="Cambria Math" w:cs="Times New Roman"/>
                  <w:sz w:val="21"/>
                  <w:szCs w:val="21"/>
                </w:rPr>
                <m:t>）</m:t>
              </m:r>
              <m:ctrlPr>
                <w:rPr>
                  <w:rFonts w:hint="eastAsia" w:ascii="Cambria Math" w:hAnsi="Cambria Math" w:cs="Times New Roman"/>
                  <w:sz w:val="21"/>
                  <w:szCs w:val="21"/>
                </w:rPr>
              </m:ctrlPr>
            </m:e>
          </m:eqArr>
        </m:oMath>
      </m:oMathPara>
    </w:p>
    <w:p w14:paraId="61CC0A46">
      <w:pPr>
        <w:spacing w:line="360" w:lineRule="auto"/>
        <w:ind w:left="720" w:leftChars="300" w:firstLine="0" w:firstLineChars="0"/>
        <w:rPr>
          <w:rFonts w:cs="Times New Roman"/>
          <w:sz w:val="21"/>
          <w:szCs w:val="21"/>
        </w:rPr>
      </w:pPr>
      <w:r>
        <w:rPr>
          <w:rFonts w:hint="eastAsia" w:cs="Times New Roman"/>
          <w:sz w:val="21"/>
          <w:szCs w:val="21"/>
        </w:rPr>
        <w:t>然后令 </w:t>
      </w:r>
      <m:oMath>
        <m:sSub>
          <m:sSubPr>
            <m:ctrlPr>
              <w:rPr>
                <w:rFonts w:hint="eastAsia" w:ascii="Cambria Math" w:hAnsi="Cambria Math" w:cs="Times New Roman"/>
                <w:sz w:val="21"/>
                <w:szCs w:val="21"/>
              </w:rPr>
            </m:ctrlPr>
          </m:sSubPr>
          <m:e>
            <m:r>
              <m:rPr>
                <m:nor/>
              </m:rPr>
              <w:rPr>
                <w:rFonts w:hint="eastAsia" w:cs="Times New Roman"/>
                <w:i/>
                <w:iCs/>
                <w:sz w:val="21"/>
                <w:szCs w:val="21"/>
              </w:rPr>
              <m:t>h</m:t>
            </m:r>
            <m:ctrlPr>
              <w:rPr>
                <w:rFonts w:hint="eastAsia" w:ascii="Cambria Math" w:hAnsi="Cambria Math" w:cs="Times New Roman"/>
                <w:sz w:val="21"/>
                <w:szCs w:val="21"/>
              </w:rPr>
            </m:ctrlPr>
          </m:e>
          <m:sub>
            <m:r>
              <m:rPr>
                <m:nor/>
                <m:sty m:val="p"/>
              </m:rPr>
              <w:rPr>
                <w:rFonts w:hint="eastAsia" w:cs="Times New Roman"/>
                <w:sz w:val="21"/>
                <w:szCs w:val="21"/>
              </w:rPr>
              <m:t>修</m:t>
            </m:r>
            <m:r>
              <m:rPr>
                <m:nor/>
              </m:rPr>
              <w:rPr>
                <w:rFonts w:hint="eastAsia" w:cs="Times New Roman"/>
                <w:i/>
                <w:iCs/>
                <w:sz w:val="21"/>
                <w:szCs w:val="21"/>
              </w:rPr>
              <m:t>i</m:t>
            </m:r>
            <m:ctrlPr>
              <w:rPr>
                <w:rFonts w:hint="eastAsia" w:ascii="Cambria Math" w:hAnsi="Cambria Math" w:cs="Times New Roman"/>
                <w:sz w:val="21"/>
                <w:szCs w:val="21"/>
              </w:rPr>
            </m:ctrlPr>
          </m:sub>
        </m:sSub>
      </m:oMath>
      <w:r>
        <w:rPr>
          <w:rFonts w:hint="eastAsia" w:cs="Times New Roman"/>
          <w:sz w:val="21"/>
          <w:szCs w:val="21"/>
        </w:rPr>
        <w:t>= </w:t>
      </w:r>
      <m:oMath>
        <m:sSub>
          <m:sSubPr>
            <m:ctrlPr>
              <w:rPr>
                <w:rFonts w:hint="eastAsia" w:ascii="Cambria Math" w:hAnsi="Cambria Math" w:cs="Times New Roman"/>
                <w:sz w:val="21"/>
                <w:szCs w:val="21"/>
              </w:rPr>
            </m:ctrlPr>
          </m:sSubPr>
          <m:e>
            <m:r>
              <m:rPr>
                <m:nor/>
              </m:rPr>
              <w:rPr>
                <w:rFonts w:hint="eastAsia" w:cs="Times New Roman"/>
                <w:i/>
                <w:iCs/>
                <w:sz w:val="21"/>
                <w:szCs w:val="21"/>
              </w:rPr>
              <m:t>h</m:t>
            </m:r>
            <m:ctrlPr>
              <w:rPr>
                <w:rFonts w:hint="eastAsia" w:ascii="Cambria Math" w:hAnsi="Cambria Math" w:cs="Times New Roman"/>
                <w:sz w:val="21"/>
                <w:szCs w:val="21"/>
              </w:rPr>
            </m:ctrlPr>
          </m:e>
          <m:sub>
            <m:r>
              <m:rPr>
                <m:nor/>
                <m:sty m:val="p"/>
              </m:rPr>
              <w:rPr>
                <w:rFonts w:hint="eastAsia" w:cs="Times New Roman"/>
                <w:sz w:val="21"/>
                <w:szCs w:val="21"/>
              </w:rPr>
              <m:t>1</m:t>
            </m:r>
            <m:ctrlPr>
              <w:rPr>
                <w:rFonts w:hint="eastAsia" w:ascii="Cambria Math" w:hAnsi="Cambria Math" w:cs="Times New Roman"/>
                <w:sz w:val="21"/>
                <w:szCs w:val="21"/>
              </w:rPr>
            </m:ctrlPr>
          </m:sub>
        </m:sSub>
      </m:oMath>
      <w:r>
        <w:rPr>
          <w:rFonts w:hint="eastAsia" w:cs="Times New Roman"/>
          <w:sz w:val="21"/>
          <w:szCs w:val="21"/>
        </w:rPr>
        <w:t>，重复上述步骤即可得到整条水面线。</w:t>
      </w:r>
    </w:p>
    <w:p w14:paraId="6BB316CA">
      <w:pPr>
        <w:spacing w:line="360" w:lineRule="auto"/>
        <w:ind w:firstLine="422"/>
        <w:rPr>
          <w:rFonts w:cs="Times New Roman"/>
          <w:sz w:val="21"/>
          <w:szCs w:val="21"/>
        </w:rPr>
      </w:pPr>
      <w:r>
        <w:rPr>
          <w:rFonts w:cs="Times New Roman"/>
          <w:b/>
          <w:bCs/>
          <w:sz w:val="21"/>
          <w:szCs w:val="21"/>
        </w:rPr>
        <w:t>A.</w:t>
      </w:r>
      <w:r>
        <w:rPr>
          <w:rFonts w:hint="eastAsia" w:cs="Times New Roman"/>
          <w:b/>
          <w:bCs/>
          <w:sz w:val="21"/>
          <w:szCs w:val="21"/>
        </w:rPr>
        <w:t>14</w:t>
      </w:r>
      <w:r>
        <w:rPr>
          <w:rFonts w:cs="Times New Roman"/>
          <w:b/>
          <w:bCs/>
          <w:sz w:val="21"/>
          <w:szCs w:val="21"/>
        </w:rPr>
        <w:t>.</w:t>
      </w:r>
      <w:r>
        <w:rPr>
          <w:rFonts w:hint="eastAsia" w:cs="Times New Roman"/>
          <w:b/>
          <w:bCs/>
          <w:sz w:val="21"/>
          <w:szCs w:val="21"/>
        </w:rPr>
        <w:t>2</w:t>
      </w:r>
      <w:r>
        <w:rPr>
          <w:rFonts w:hint="eastAsia" w:cs="Times New Roman"/>
          <w:sz w:val="21"/>
          <w:szCs w:val="21"/>
        </w:rPr>
        <w:t xml:space="preserve"> 过渡流水面线计算</w:t>
      </w:r>
    </w:p>
    <w:p w14:paraId="507E2AC8">
      <w:pPr>
        <w:spacing w:line="360" w:lineRule="auto"/>
        <w:ind w:firstLine="420"/>
        <w:rPr>
          <w:rFonts w:cs="Times New Roman"/>
          <w:sz w:val="21"/>
          <w:szCs w:val="21"/>
        </w:rPr>
      </w:pPr>
      <w:r>
        <w:rPr>
          <w:rFonts w:hint="eastAsia" w:cs="Times New Roman"/>
          <w:sz w:val="21"/>
          <w:szCs w:val="21"/>
        </w:rPr>
        <w:t>在相同单宽流量条件下，应分别按A.14.1和A.14.3规定的方法计算水舌流和滑移流水面线，并应取各对应计算断面水深的大值确定过渡流水面线。</w:t>
      </w:r>
    </w:p>
    <w:p w14:paraId="133C2DF9">
      <w:pPr>
        <w:spacing w:line="360" w:lineRule="auto"/>
        <w:ind w:firstLine="420"/>
        <w:rPr>
          <w:rFonts w:hAnsi="Cambria Math" w:cs="Times New Roman"/>
          <w:i/>
          <w:iCs/>
          <w:sz w:val="21"/>
          <w:szCs w:val="21"/>
        </w:rPr>
      </w:pPr>
      <m:oMathPara>
        <m:oMath>
          <m:eqArr>
            <m:eqArrPr>
              <m:maxDist m:val="1"/>
              <m:ctrlPr>
                <w:rPr>
                  <w:rFonts w:ascii="Cambria Math" w:hAnsi="Cambria Math" w:cs="Times New Roman"/>
                  <w:i/>
                  <w:iCs/>
                  <w:sz w:val="21"/>
                  <w:szCs w:val="21"/>
                </w:rPr>
              </m:ctrlPr>
            </m:eqArrPr>
            <m:e>
              <m:sSub>
                <m:sSubPr>
                  <m:ctrlPr>
                    <w:rPr>
                      <w:rFonts w:ascii="Cambria Math" w:hAnsi="Cambria Math" w:cs="Times New Roman"/>
                      <w:i/>
                      <w:iCs/>
                      <w:sz w:val="21"/>
                      <w:szCs w:val="21"/>
                    </w:rPr>
                  </m:ctrlPr>
                </m:sSubPr>
                <m:e>
                  <m:r>
                    <m:rPr>
                      <m:nor/>
                    </m:rPr>
                    <w:rPr>
                      <w:rFonts w:cs="Times New Roman"/>
                      <w:i/>
                      <w:iCs/>
                      <w:sz w:val="21"/>
                      <w:szCs w:val="21"/>
                    </w:rPr>
                    <m:t>h</m:t>
                  </m:r>
                  <m:ctrlPr>
                    <w:rPr>
                      <w:rFonts w:ascii="Cambria Math" w:hAnsi="Cambria Math" w:cs="Times New Roman"/>
                      <w:i/>
                      <w:iCs/>
                      <w:sz w:val="21"/>
                      <w:szCs w:val="21"/>
                    </w:rPr>
                  </m:ctrlPr>
                </m:e>
                <m:sub>
                  <m:r>
                    <m:rPr>
                      <m:nor/>
                    </m:rPr>
                    <w:rPr>
                      <w:rFonts w:cs="Times New Roman"/>
                      <w:i/>
                      <w:iCs/>
                      <w:sz w:val="21"/>
                      <w:szCs w:val="21"/>
                    </w:rPr>
                    <m:t>t</m:t>
                  </m:r>
                  <m:ctrlPr>
                    <w:rPr>
                      <w:rFonts w:ascii="Cambria Math" w:hAnsi="Cambria Math" w:cs="Times New Roman"/>
                      <w:i/>
                      <w:iCs/>
                      <w:sz w:val="21"/>
                      <w:szCs w:val="21"/>
                    </w:rPr>
                  </m:ctrlPr>
                </m:sub>
              </m:sSub>
              <m:r>
                <m:rPr>
                  <m:nor/>
                  <m:sty m:val="p"/>
                </m:rPr>
                <w:rPr>
                  <w:rFonts w:cs="Times New Roman"/>
                  <w:iCs/>
                  <w:sz w:val="21"/>
                  <w:szCs w:val="21"/>
                </w:rPr>
                <m:t>=</m:t>
              </m:r>
              <m:r>
                <m:rPr>
                  <m:nor/>
                </m:rPr>
                <w:rPr>
                  <w:rFonts w:cs="Times New Roman"/>
                  <w:i/>
                  <w:iCs/>
                  <w:sz w:val="21"/>
                  <w:szCs w:val="21"/>
                </w:rPr>
                <m:t>max</m:t>
              </m:r>
              <m:d>
                <m:dPr>
                  <m:endChr m:val=""/>
                  <m:ctrlPr>
                    <w:rPr>
                      <w:rFonts w:ascii="Cambria Math" w:hAnsi="Cambria Math" w:cs="Times New Roman"/>
                      <w:i/>
                      <w:iCs/>
                      <w:sz w:val="21"/>
                      <w:szCs w:val="21"/>
                    </w:rPr>
                  </m:ctrlPr>
                </m:dPr>
                <m:e>
                  <m:sSub>
                    <m:sSubPr>
                      <m:ctrlPr>
                        <w:rPr>
                          <w:rFonts w:ascii="Cambria Math" w:hAnsi="Cambria Math" w:cs="Times New Roman"/>
                          <w:i/>
                          <w:iCs/>
                          <w:sz w:val="21"/>
                          <w:szCs w:val="21"/>
                        </w:rPr>
                      </m:ctrlPr>
                    </m:sSubPr>
                    <m:e>
                      <m:r>
                        <m:rPr>
                          <m:nor/>
                        </m:rPr>
                        <w:rPr>
                          <w:rFonts w:cs="Times New Roman"/>
                          <w:i/>
                          <w:iCs/>
                          <w:sz w:val="21"/>
                          <w:szCs w:val="21"/>
                        </w:rPr>
                        <m:t>h</m:t>
                      </m:r>
                      <m:ctrlPr>
                        <w:rPr>
                          <w:rFonts w:ascii="Cambria Math" w:hAnsi="Cambria Math" w:cs="Times New Roman"/>
                          <w:i/>
                          <w:iCs/>
                          <w:sz w:val="21"/>
                          <w:szCs w:val="21"/>
                        </w:rPr>
                      </m:ctrlPr>
                    </m:e>
                    <m:sub>
                      <m:r>
                        <m:rPr>
                          <m:nor/>
                        </m:rPr>
                        <w:rPr>
                          <w:rFonts w:cs="Times New Roman"/>
                          <w:i/>
                          <w:iCs/>
                          <w:sz w:val="21"/>
                          <w:szCs w:val="21"/>
                        </w:rPr>
                        <m:t>n</m:t>
                      </m:r>
                      <m:ctrlPr>
                        <w:rPr>
                          <w:rFonts w:ascii="Cambria Math" w:hAnsi="Cambria Math" w:cs="Times New Roman"/>
                          <w:i/>
                          <w:iCs/>
                          <w:sz w:val="21"/>
                          <w:szCs w:val="21"/>
                        </w:rPr>
                      </m:ctrlPr>
                    </m:sub>
                  </m:sSub>
                  <m:ctrlPr>
                    <w:rPr>
                      <w:rFonts w:ascii="Cambria Math" w:hAnsi="Cambria Math" w:cs="Times New Roman"/>
                      <w:i/>
                      <w:iCs/>
                      <w:sz w:val="21"/>
                      <w:szCs w:val="21"/>
                    </w:rPr>
                  </m:ctrlPr>
                </m:e>
              </m:d>
              <m:r>
                <m:rPr>
                  <m:nor/>
                  <m:sty m:val="p"/>
                </m:rPr>
                <w:rPr>
                  <w:rFonts w:cs="Times New Roman"/>
                  <w:iCs/>
                  <w:sz w:val="21"/>
                  <w:szCs w:val="21"/>
                </w:rPr>
                <m:t>，</m:t>
              </m:r>
              <m:d>
                <m:dPr>
                  <m:begChr m:val=""/>
                  <m:ctrlPr>
                    <w:rPr>
                      <w:rFonts w:ascii="Cambria Math" w:hAnsi="Cambria Math" w:cs="Times New Roman"/>
                      <w:i/>
                      <w:iCs/>
                      <w:sz w:val="21"/>
                      <w:szCs w:val="21"/>
                    </w:rPr>
                  </m:ctrlPr>
                </m:dPr>
                <m:e>
                  <m:sSub>
                    <m:sSubPr>
                      <m:ctrlPr>
                        <w:rPr>
                          <w:rFonts w:ascii="Cambria Math" w:hAnsi="Cambria Math" w:cs="Times New Roman"/>
                          <w:i/>
                          <w:iCs/>
                          <w:sz w:val="21"/>
                          <w:szCs w:val="21"/>
                        </w:rPr>
                      </m:ctrlPr>
                    </m:sSubPr>
                    <m:e>
                      <m:r>
                        <m:rPr>
                          <m:nor/>
                        </m:rPr>
                        <w:rPr>
                          <w:rFonts w:cs="Times New Roman"/>
                          <w:i/>
                          <w:iCs/>
                          <w:sz w:val="21"/>
                          <w:szCs w:val="21"/>
                        </w:rPr>
                        <m:t>h</m:t>
                      </m:r>
                      <m:ctrlPr>
                        <w:rPr>
                          <w:rFonts w:ascii="Cambria Math" w:hAnsi="Cambria Math" w:cs="Times New Roman"/>
                          <w:i/>
                          <w:iCs/>
                          <w:sz w:val="21"/>
                          <w:szCs w:val="21"/>
                        </w:rPr>
                      </m:ctrlPr>
                    </m:e>
                    <m:sub>
                      <m:r>
                        <m:rPr>
                          <m:nor/>
                        </m:rPr>
                        <w:rPr>
                          <w:rFonts w:cs="Times New Roman"/>
                          <w:i/>
                          <w:iCs/>
                          <w:sz w:val="21"/>
                          <w:szCs w:val="21"/>
                        </w:rPr>
                        <m:t>s</m:t>
                      </m:r>
                      <m:ctrlPr>
                        <w:rPr>
                          <w:rFonts w:ascii="Cambria Math" w:hAnsi="Cambria Math" w:cs="Times New Roman"/>
                          <w:i/>
                          <w:iCs/>
                          <w:sz w:val="21"/>
                          <w:szCs w:val="21"/>
                        </w:rPr>
                      </m:ctrlPr>
                    </m:sub>
                  </m:sSub>
                  <m:ctrlPr>
                    <w:rPr>
                      <w:rFonts w:ascii="Cambria Math" w:hAnsi="Cambria Math" w:cs="Times New Roman"/>
                      <w:i/>
                      <w:iCs/>
                      <w:sz w:val="21"/>
                      <w:szCs w:val="21"/>
                    </w:rPr>
                  </m:ctrlPr>
                </m:e>
              </m:d>
              <m:r>
                <m:rPr>
                  <m:sty m:val="p"/>
                </m:rPr>
                <w:rPr>
                  <w:rFonts w:ascii="Cambria Math" w:hAnsi="Cambria Math" w:cs="Times New Roman"/>
                  <w:sz w:val="21"/>
                  <w:szCs w:val="21"/>
                </w:rPr>
                <m:t>#</m:t>
              </m:r>
              <m:r>
                <m:rPr>
                  <m:sty m:val="p"/>
                </m:rPr>
                <w:rPr>
                  <w:rFonts w:hint="eastAsia" w:ascii="Cambria Math" w:hAnsi="Cambria Math" w:cs="Times New Roman"/>
                  <w:sz w:val="21"/>
                  <w:szCs w:val="21"/>
                </w:rPr>
                <m:t>（</m:t>
              </m:r>
              <m:r>
                <m:rPr>
                  <m:nor/>
                  <m:sty m:val="p"/>
                </m:rPr>
                <w:rPr>
                  <w:rFonts w:cs="Times New Roman"/>
                  <w:sz w:val="21"/>
                  <w:szCs w:val="21"/>
                </w:rPr>
                <m:t>A.1</m:t>
              </m:r>
              <m:r>
                <m:rPr>
                  <m:nor/>
                  <m:sty m:val="p"/>
                </m:rPr>
                <w:rPr>
                  <w:rFonts w:hint="eastAsia" w:cs="Times New Roman"/>
                  <w:sz w:val="21"/>
                  <w:szCs w:val="21"/>
                </w:rPr>
                <m:t>4</m:t>
              </m:r>
              <m:r>
                <m:rPr>
                  <m:nor/>
                  <m:sty m:val="p"/>
                </m:rPr>
                <w:rPr>
                  <w:rFonts w:cs="Times New Roman"/>
                  <w:sz w:val="21"/>
                  <w:szCs w:val="21"/>
                </w:rPr>
                <m:t>.</m:t>
              </m:r>
              <m:r>
                <m:rPr>
                  <m:nor/>
                  <m:sty m:val="p"/>
                </m:rPr>
                <w:rPr>
                  <w:rFonts w:hint="eastAsia" w:cs="Times New Roman"/>
                  <w:sz w:val="21"/>
                  <w:szCs w:val="21"/>
                </w:rPr>
                <m:t>2</m:t>
              </m:r>
              <m:r>
                <m:rPr>
                  <m:sty m:val="p"/>
                </m:rPr>
                <w:rPr>
                  <w:rFonts w:hint="eastAsia" w:ascii="Cambria Math" w:hAnsi="Cambria Math" w:cs="Times New Roman"/>
                  <w:sz w:val="21"/>
                  <w:szCs w:val="21"/>
                </w:rPr>
                <m:t>）</m:t>
              </m:r>
              <m:ctrlPr>
                <w:rPr>
                  <w:rFonts w:ascii="Cambria Math" w:hAnsi="Cambria Math" w:cs="Times New Roman"/>
                  <w:i/>
                  <w:iCs/>
                  <w:sz w:val="21"/>
                  <w:szCs w:val="21"/>
                </w:rPr>
              </m:ctrlPr>
            </m:e>
          </m:eqArr>
        </m:oMath>
      </m:oMathPara>
    </w:p>
    <w:p w14:paraId="06BC71D7">
      <w:pPr>
        <w:spacing w:line="360" w:lineRule="auto"/>
        <w:ind w:firstLine="0" w:firstLineChars="0"/>
        <w:rPr>
          <w:rFonts w:cs="Times New Roman"/>
          <w:sz w:val="21"/>
          <w:szCs w:val="21"/>
        </w:rPr>
      </w:pPr>
      <w:r>
        <w:rPr>
          <w:rFonts w:cs="Times New Roman"/>
          <w:sz w:val="21"/>
          <w:szCs w:val="21"/>
        </w:rPr>
        <w:t>式中</w:t>
      </w:r>
      <w:r>
        <w:rPr>
          <w:rFonts w:hint="eastAsia" w:cs="Times New Roman"/>
          <w:sz w:val="21"/>
          <w:szCs w:val="21"/>
        </w:rPr>
        <w:t xml:space="preserve">  </w:t>
      </w:r>
      <w:r>
        <w:rPr>
          <w:rFonts w:cs="Times New Roman"/>
          <w:i/>
          <w:iCs/>
          <w:sz w:val="21"/>
          <w:szCs w:val="21"/>
        </w:rPr>
        <w:t>h</w:t>
      </w:r>
      <w:r>
        <w:rPr>
          <w:rFonts w:cs="Times New Roman"/>
          <w:i/>
          <w:iCs/>
          <w:sz w:val="21"/>
          <w:szCs w:val="21"/>
          <w:vertAlign w:val="subscript"/>
        </w:rPr>
        <w:t>t</w:t>
      </w:r>
      <w:r>
        <w:rPr>
          <w:rFonts w:hint="eastAsia" w:cs="Times New Roman"/>
          <w:i/>
          <w:iCs/>
          <w:sz w:val="21"/>
          <w:szCs w:val="21"/>
          <w:vertAlign w:val="subscript"/>
        </w:rPr>
        <w:t xml:space="preserve"> </w:t>
      </w:r>
      <w:r>
        <w:rPr>
          <w:rFonts w:cs="Times New Roman"/>
          <w:sz w:val="21"/>
          <w:szCs w:val="21"/>
        </w:rPr>
        <w:t>——</w:t>
      </w:r>
      <w:r>
        <w:rPr>
          <w:rFonts w:cs="Times New Roman"/>
          <w:sz w:val="21"/>
          <w:szCs w:val="21"/>
        </w:rPr>
        <w:t>过渡流计算水深（m）；</w:t>
      </w:r>
    </w:p>
    <w:p w14:paraId="06680A6B">
      <w:pPr>
        <w:spacing w:line="360" w:lineRule="auto"/>
        <w:ind w:firstLine="630" w:firstLineChars="300"/>
        <w:rPr>
          <w:rFonts w:cs="Times New Roman"/>
          <w:sz w:val="21"/>
          <w:szCs w:val="21"/>
        </w:rPr>
      </w:pPr>
      <w:r>
        <w:rPr>
          <w:rFonts w:cs="Times New Roman"/>
          <w:i/>
          <w:iCs/>
          <w:sz w:val="21"/>
          <w:szCs w:val="21"/>
        </w:rPr>
        <w:t>h</w:t>
      </w:r>
      <w:r>
        <w:rPr>
          <w:rFonts w:cs="Times New Roman"/>
          <w:i/>
          <w:iCs/>
          <w:sz w:val="21"/>
          <w:szCs w:val="21"/>
          <w:vertAlign w:val="subscript"/>
        </w:rPr>
        <w:t>n</w:t>
      </w:r>
      <w:r>
        <w:rPr>
          <w:rFonts w:cs="Times New Roman"/>
          <w:sz w:val="21"/>
          <w:szCs w:val="21"/>
        </w:rPr>
        <w:t>——</w:t>
      </w:r>
      <w:r>
        <w:rPr>
          <w:rFonts w:cs="Times New Roman"/>
          <w:sz w:val="21"/>
          <w:szCs w:val="21"/>
        </w:rPr>
        <w:t>按水舌流计算的水深（m）；</w:t>
      </w:r>
    </w:p>
    <w:p w14:paraId="60645F05">
      <w:pPr>
        <w:spacing w:line="360" w:lineRule="auto"/>
        <w:ind w:firstLine="630" w:firstLineChars="300"/>
        <w:rPr>
          <w:rFonts w:cs="Times New Roman"/>
          <w:sz w:val="21"/>
          <w:szCs w:val="21"/>
        </w:rPr>
      </w:pPr>
      <w:r>
        <w:rPr>
          <w:rFonts w:cs="Times New Roman"/>
          <w:i/>
          <w:iCs/>
          <w:sz w:val="21"/>
          <w:szCs w:val="21"/>
        </w:rPr>
        <w:t>h</w:t>
      </w:r>
      <w:r>
        <w:rPr>
          <w:rFonts w:cs="Times New Roman"/>
          <w:i/>
          <w:iCs/>
          <w:sz w:val="21"/>
          <w:szCs w:val="21"/>
          <w:vertAlign w:val="subscript"/>
        </w:rPr>
        <w:t>s</w:t>
      </w:r>
      <w:r>
        <w:rPr>
          <w:rFonts w:cs="Times New Roman"/>
          <w:sz w:val="21"/>
          <w:szCs w:val="21"/>
        </w:rPr>
        <w:t>——</w:t>
      </w:r>
      <w:r>
        <w:rPr>
          <w:rFonts w:cs="Times New Roman"/>
          <w:sz w:val="21"/>
          <w:szCs w:val="21"/>
        </w:rPr>
        <w:t>按滑移流计算的水深（m）</w:t>
      </w:r>
      <w:r>
        <w:rPr>
          <w:rFonts w:hint="eastAsia" w:cs="Times New Roman"/>
          <w:sz w:val="21"/>
          <w:szCs w:val="21"/>
        </w:rPr>
        <w:t>。</w:t>
      </w:r>
    </w:p>
    <w:p w14:paraId="059E2CD8">
      <w:pPr>
        <w:spacing w:line="360" w:lineRule="auto"/>
        <w:ind w:firstLine="422"/>
        <w:rPr>
          <w:rFonts w:cs="Times New Roman"/>
          <w:sz w:val="21"/>
          <w:szCs w:val="21"/>
        </w:rPr>
      </w:pPr>
      <w:r>
        <w:rPr>
          <w:rFonts w:cs="Times New Roman"/>
          <w:b/>
          <w:bCs/>
          <w:sz w:val="21"/>
          <w:szCs w:val="21"/>
        </w:rPr>
        <w:t>A.</w:t>
      </w:r>
      <w:r>
        <w:rPr>
          <w:rFonts w:hint="eastAsia" w:cs="Times New Roman"/>
          <w:b/>
          <w:bCs/>
          <w:sz w:val="21"/>
          <w:szCs w:val="21"/>
        </w:rPr>
        <w:t>14</w:t>
      </w:r>
      <w:r>
        <w:rPr>
          <w:rFonts w:cs="Times New Roman"/>
          <w:b/>
          <w:bCs/>
          <w:sz w:val="21"/>
          <w:szCs w:val="21"/>
        </w:rPr>
        <w:t>.</w:t>
      </w:r>
      <w:r>
        <w:rPr>
          <w:rFonts w:hint="eastAsia" w:cs="Times New Roman"/>
          <w:b/>
          <w:bCs/>
          <w:sz w:val="21"/>
          <w:szCs w:val="21"/>
        </w:rPr>
        <w:t>3</w:t>
      </w:r>
      <w:r>
        <w:rPr>
          <w:rFonts w:hint="eastAsia" w:cs="Times New Roman"/>
          <w:sz w:val="21"/>
          <w:szCs w:val="21"/>
        </w:rPr>
        <w:t xml:space="preserve"> 滑移流水面线计算</w:t>
      </w:r>
    </w:p>
    <w:p w14:paraId="202B0EC5">
      <w:pPr>
        <w:spacing w:line="360" w:lineRule="auto"/>
        <w:ind w:firstLine="420"/>
        <w:rPr>
          <w:rFonts w:cs="Times New Roman"/>
          <w:sz w:val="21"/>
          <w:szCs w:val="21"/>
        </w:rPr>
      </w:pPr>
      <w:r>
        <w:rPr>
          <w:rFonts w:hint="eastAsia" w:cs="Times New Roman"/>
          <w:sz w:val="21"/>
          <w:szCs w:val="21"/>
        </w:rPr>
        <w:t>基于滑移流流态假设，适用于坡度较陡、流量较大的情况。</w:t>
      </w:r>
    </w:p>
    <w:p w14:paraId="2EE26D2A">
      <w:pPr>
        <w:spacing w:line="360" w:lineRule="auto"/>
        <w:ind w:firstLine="420"/>
        <w:rPr>
          <w:rFonts w:cs="Times New Roman"/>
          <w:sz w:val="21"/>
          <w:szCs w:val="21"/>
        </w:rPr>
      </w:pPr>
      <w:r>
        <w:rPr>
          <w:rFonts w:cs="Times New Roman"/>
          <w:sz w:val="21"/>
          <w:szCs w:val="21"/>
        </w:rPr>
        <w:t>基于《水工设计手册》（第二版）中据H.Chanson计算方法。当溢洪道出现滑移流流态时，对于矩形断面，均匀流水深</w:t>
      </w:r>
      <m:oMath>
        <m:sSub>
          <m:sSubPr>
            <m:ctrlPr>
              <w:rPr>
                <w:rFonts w:ascii="Cambria Math" w:hAnsi="Cambria Math" w:cs="Times New Roman"/>
                <w:sz w:val="21"/>
                <w:szCs w:val="21"/>
              </w:rPr>
            </m:ctrlPr>
          </m:sSubPr>
          <m:e>
            <m:r>
              <m:rPr>
                <m:nor/>
              </m:rPr>
              <w:rPr>
                <w:rFonts w:cs="Times New Roman"/>
                <w:i/>
                <w:iCs/>
                <w:sz w:val="21"/>
                <w:szCs w:val="21"/>
              </w:rPr>
              <m:t>d</m:t>
            </m:r>
            <m:ctrlPr>
              <w:rPr>
                <w:rFonts w:ascii="Cambria Math" w:hAnsi="Cambria Math" w:cs="Times New Roman"/>
                <w:sz w:val="21"/>
                <w:szCs w:val="21"/>
              </w:rPr>
            </m:ctrlPr>
          </m:e>
          <m:sub>
            <m:r>
              <m:rPr>
                <m:nor/>
                <m:sty m:val="p"/>
              </m:rPr>
              <w:rPr>
                <w:rFonts w:cs="Times New Roman"/>
                <w:sz w:val="21"/>
                <w:szCs w:val="21"/>
              </w:rPr>
              <m:t>0</m:t>
            </m:r>
            <m:ctrlPr>
              <w:rPr>
                <w:rFonts w:ascii="Cambria Math" w:hAnsi="Cambria Math" w:cs="Times New Roman"/>
                <w:sz w:val="21"/>
                <w:szCs w:val="21"/>
              </w:rPr>
            </m:ctrlPr>
          </m:sub>
        </m:sSub>
      </m:oMath>
      <w:r>
        <w:rPr>
          <w:rFonts w:cs="Times New Roman"/>
          <w:sz w:val="21"/>
          <w:szCs w:val="21"/>
        </w:rPr>
        <w:t>可表示为：</w:t>
      </w:r>
    </w:p>
    <w:p w14:paraId="3F82B6AE">
      <w:pPr>
        <w:spacing w:line="360" w:lineRule="auto"/>
        <w:ind w:left="720" w:leftChars="300" w:firstLine="0" w:firstLineChars="0"/>
        <w:rPr>
          <w:rFonts w:cs="Times New Roman"/>
          <w:sz w:val="21"/>
          <w:szCs w:val="21"/>
        </w:rPr>
      </w:pPr>
      <m:oMathPara>
        <m:oMath>
          <m:eqArr>
            <m:eqArrPr>
              <m:maxDist m:val="1"/>
              <m:ctrlPr>
                <w:rPr>
                  <w:rFonts w:hint="eastAsia" w:ascii="Cambria Math" w:hAnsi="Cambria Math" w:cs="Times New Roman"/>
                  <w:sz w:val="21"/>
                  <w:szCs w:val="21"/>
                </w:rPr>
              </m:ctrlPr>
            </m:eqArrPr>
            <m:e>
              <m:sSub>
                <m:sSubPr>
                  <m:ctrlPr>
                    <w:rPr>
                      <w:rFonts w:hint="eastAsia" w:ascii="Cambria Math" w:hAnsi="Cambria Math" w:cs="Times New Roman"/>
                      <w:sz w:val="21"/>
                      <w:szCs w:val="21"/>
                    </w:rPr>
                  </m:ctrlPr>
                </m:sSubPr>
                <m:e>
                  <m:r>
                    <m:rPr>
                      <m:nor/>
                    </m:rPr>
                    <w:rPr>
                      <w:rFonts w:hint="eastAsia" w:cs="Times New Roman"/>
                      <w:i/>
                      <w:iCs/>
                      <w:sz w:val="21"/>
                      <w:szCs w:val="21"/>
                    </w:rPr>
                    <m:t>d</m:t>
                  </m:r>
                  <m:ctrlPr>
                    <w:rPr>
                      <w:rFonts w:hint="eastAsia" w:ascii="Cambria Math" w:hAnsi="Cambria Math" w:cs="Times New Roman"/>
                      <w:sz w:val="21"/>
                      <w:szCs w:val="21"/>
                    </w:rPr>
                  </m:ctrlPr>
                </m:e>
                <m:sub>
                  <m:r>
                    <m:rPr>
                      <m:sty m:val="p"/>
                    </m:rPr>
                    <w:rPr>
                      <w:rFonts w:hint="eastAsia" w:ascii="Cambria Math" w:hAnsi="Cambria Math" w:cs="Times New Roman"/>
                      <w:sz w:val="21"/>
                      <w:szCs w:val="21"/>
                    </w:rPr>
                    <m:t>0</m:t>
                  </m:r>
                  <m:ctrlPr>
                    <w:rPr>
                      <w:rFonts w:hint="eastAsia" w:ascii="Cambria Math" w:hAnsi="Cambria Math" w:cs="Times New Roman"/>
                      <w:sz w:val="21"/>
                      <w:szCs w:val="21"/>
                    </w:rPr>
                  </m:ctrlPr>
                </m:sub>
              </m:sSub>
              <m:r>
                <m:rPr>
                  <m:sty m:val="p"/>
                </m:rPr>
                <w:rPr>
                  <w:rFonts w:hint="eastAsia" w:ascii="Cambria Math" w:hAnsi="Cambria Math" w:cs="Times New Roman"/>
                  <w:sz w:val="21"/>
                  <w:szCs w:val="21"/>
                </w:rPr>
                <m:t>=</m:t>
              </m:r>
              <m:sSup>
                <m:sSupPr>
                  <m:ctrlPr>
                    <w:rPr>
                      <w:rFonts w:hint="eastAsia" w:ascii="Cambria Math" w:hAnsi="Cambria Math" w:cs="Times New Roman"/>
                      <w:sz w:val="21"/>
                      <w:szCs w:val="21"/>
                    </w:rPr>
                  </m:ctrlPr>
                </m:sSupPr>
                <m:e>
                  <m:d>
                    <m:dPr>
                      <m:ctrlPr>
                        <w:rPr>
                          <w:rFonts w:hint="eastAsia" w:ascii="Cambria Math" w:hAnsi="Cambria Math" w:cs="Times New Roman"/>
                          <w:sz w:val="21"/>
                          <w:szCs w:val="21"/>
                        </w:rPr>
                      </m:ctrlPr>
                    </m:dPr>
                    <m:e>
                      <m:f>
                        <m:fPr>
                          <m:ctrlPr>
                            <w:rPr>
                              <w:rFonts w:hint="eastAsia" w:ascii="Cambria Math" w:hAnsi="Cambria Math" w:cs="Times New Roman"/>
                              <w:sz w:val="21"/>
                              <w:szCs w:val="21"/>
                            </w:rPr>
                          </m:ctrlPr>
                        </m:fPr>
                        <m:num>
                          <m:r>
                            <m:rPr>
                              <m:nor/>
                            </m:rPr>
                            <w:rPr>
                              <w:rFonts w:hint="eastAsia" w:cs="Times New Roman"/>
                              <w:i/>
                              <w:iCs/>
                              <w:sz w:val="21"/>
                              <w:szCs w:val="21"/>
                            </w:rPr>
                            <m:t>f</m:t>
                          </m:r>
                          <m:r>
                            <m:rPr>
                              <m:sty m:val="p"/>
                            </m:rPr>
                            <w:rPr>
                              <w:rFonts w:hint="eastAsia" w:ascii="Cambria Math" w:hAnsi="Cambria Math" w:cs="Times New Roman"/>
                              <w:sz w:val="21"/>
                              <w:szCs w:val="21"/>
                            </w:rPr>
                            <m:t>⋅</m:t>
                          </m:r>
                          <m:sSup>
                            <m:sSupPr>
                              <m:ctrlPr>
                                <w:rPr>
                                  <w:rFonts w:hint="eastAsia" w:ascii="Cambria Math" w:hAnsi="Cambria Math" w:cs="Times New Roman"/>
                                  <w:sz w:val="21"/>
                                  <w:szCs w:val="21"/>
                                </w:rPr>
                              </m:ctrlPr>
                            </m:sSupPr>
                            <m:e>
                              <m:r>
                                <m:rPr>
                                  <m:nor/>
                                </m:rPr>
                                <w:rPr>
                                  <w:rFonts w:hint="eastAsia" w:cs="Times New Roman"/>
                                  <w:i/>
                                  <w:iCs/>
                                  <w:sz w:val="21"/>
                                  <w:szCs w:val="21"/>
                                </w:rPr>
                                <m:t>q</m:t>
                              </m:r>
                              <m:ctrlPr>
                                <w:rPr>
                                  <w:rFonts w:hint="eastAsia" w:ascii="Cambria Math" w:hAnsi="Cambria Math" w:cs="Times New Roman"/>
                                  <w:sz w:val="21"/>
                                  <w:szCs w:val="21"/>
                                </w:rPr>
                              </m:ctrlPr>
                            </m:e>
                            <m:sup>
                              <m:r>
                                <m:rPr>
                                  <m:sty m:val="p"/>
                                </m:rPr>
                                <w:rPr>
                                  <w:rFonts w:hint="eastAsia" w:ascii="Cambria Math" w:hAnsi="Cambria Math" w:cs="Times New Roman"/>
                                  <w:sz w:val="21"/>
                                  <w:szCs w:val="21"/>
                                </w:rPr>
                                <m:t>2</m:t>
                              </m:r>
                              <m:ctrlPr>
                                <w:rPr>
                                  <w:rFonts w:hint="eastAsia" w:ascii="Cambria Math" w:hAnsi="Cambria Math" w:cs="Times New Roman"/>
                                  <w:sz w:val="21"/>
                                  <w:szCs w:val="21"/>
                                </w:rPr>
                              </m:ctrlPr>
                            </m:sup>
                          </m:sSup>
                          <m:ctrlPr>
                            <w:rPr>
                              <w:rFonts w:hint="eastAsia" w:ascii="Cambria Math" w:hAnsi="Cambria Math" w:cs="Times New Roman"/>
                              <w:sz w:val="21"/>
                              <w:szCs w:val="21"/>
                            </w:rPr>
                          </m:ctrlPr>
                        </m:num>
                        <m:den>
                          <m:r>
                            <m:rPr>
                              <m:nor/>
                              <m:sty m:val="p"/>
                            </m:rPr>
                            <w:rPr>
                              <w:rFonts w:hint="eastAsia" w:cs="Times New Roman"/>
                              <w:sz w:val="21"/>
                              <w:szCs w:val="21"/>
                            </w:rPr>
                            <m:t>8</m:t>
                          </m:r>
                          <m:r>
                            <m:rPr>
                              <m:sty m:val="p"/>
                            </m:rPr>
                            <w:rPr>
                              <w:rFonts w:hint="eastAsia" w:ascii="Cambria Math" w:hAnsi="Cambria Math" w:cs="Times New Roman"/>
                              <w:sz w:val="21"/>
                              <w:szCs w:val="21"/>
                            </w:rPr>
                            <m:t>⋅</m:t>
                          </m:r>
                          <m:r>
                            <m:rPr>
                              <m:nor/>
                            </m:rPr>
                            <w:rPr>
                              <w:rFonts w:hint="eastAsia" w:cs="Times New Roman"/>
                              <w:i/>
                              <w:iCs/>
                              <w:sz w:val="21"/>
                              <w:szCs w:val="21"/>
                            </w:rPr>
                            <m:t>g</m:t>
                          </m:r>
                          <m:r>
                            <m:rPr>
                              <m:sty m:val="p"/>
                            </m:rPr>
                            <w:rPr>
                              <w:rFonts w:hint="eastAsia" w:ascii="Cambria Math" w:hAnsi="Cambria Math" w:cs="Times New Roman"/>
                              <w:sz w:val="21"/>
                              <w:szCs w:val="21"/>
                            </w:rPr>
                            <m:t>⋅</m:t>
                          </m:r>
                          <m:func>
                            <m:funcPr>
                              <m:ctrlPr>
                                <w:rPr>
                                  <w:rFonts w:hint="eastAsia" w:ascii="Cambria Math" w:hAnsi="Cambria Math" w:cs="Times New Roman"/>
                                  <w:sz w:val="21"/>
                                  <w:szCs w:val="21"/>
                                </w:rPr>
                              </m:ctrlPr>
                            </m:funcPr>
                            <m:fName>
                              <m:r>
                                <m:rPr>
                                  <m:nor/>
                                  <m:sty m:val="p"/>
                                </m:rPr>
                                <w:rPr>
                                  <w:rFonts w:hint="eastAsia" w:cs="Times New Roman"/>
                                  <w:sz w:val="21"/>
                                  <w:szCs w:val="21"/>
                                </w:rPr>
                                <m:t>sin</m:t>
                              </m:r>
                              <m:ctrlPr>
                                <w:rPr>
                                  <w:rFonts w:hint="eastAsia" w:ascii="Cambria Math" w:hAnsi="Cambria Math" w:cs="Times New Roman"/>
                                  <w:sz w:val="21"/>
                                  <w:szCs w:val="21"/>
                                </w:rPr>
                              </m:ctrlPr>
                            </m:fName>
                            <m:e>
                              <m:r>
                                <m:rPr>
                                  <m:nor/>
                                </m:rPr>
                                <w:rPr>
                                  <w:rFonts w:cs="Times New Roman"/>
                                  <w:i/>
                                  <w:iCs/>
                                  <w:sz w:val="21"/>
                                  <w:szCs w:val="21"/>
                                </w:rPr>
                                <m:t>α</m:t>
                              </m:r>
                              <m:ctrlPr>
                                <w:rPr>
                                  <w:rFonts w:hint="eastAsia" w:ascii="Cambria Math" w:hAnsi="Cambria Math" w:cs="Times New Roman"/>
                                  <w:sz w:val="21"/>
                                  <w:szCs w:val="21"/>
                                </w:rPr>
                              </m:ctrlPr>
                            </m:e>
                          </m:func>
                          <m:ctrlPr>
                            <w:rPr>
                              <w:rFonts w:hint="eastAsia" w:ascii="Cambria Math" w:hAnsi="Cambria Math" w:cs="Times New Roman"/>
                              <w:sz w:val="21"/>
                              <w:szCs w:val="21"/>
                            </w:rPr>
                          </m:ctrlPr>
                        </m:den>
                      </m:f>
                      <m:ctrlPr>
                        <w:rPr>
                          <w:rFonts w:hint="eastAsia" w:ascii="Cambria Math" w:hAnsi="Cambria Math" w:cs="Times New Roman"/>
                          <w:sz w:val="21"/>
                          <w:szCs w:val="21"/>
                        </w:rPr>
                      </m:ctrlPr>
                    </m:e>
                  </m:d>
                  <m:ctrlPr>
                    <w:rPr>
                      <w:rFonts w:hint="eastAsia" w:ascii="Cambria Math" w:hAnsi="Cambria Math" w:cs="Times New Roman"/>
                      <w:sz w:val="21"/>
                      <w:szCs w:val="21"/>
                    </w:rPr>
                  </m:ctrlPr>
                </m:e>
                <m:sup>
                  <m:f>
                    <m:fPr>
                      <m:ctrlPr>
                        <w:rPr>
                          <w:rFonts w:hint="eastAsia" w:ascii="Cambria Math" w:hAnsi="Cambria Math" w:cs="Times New Roman"/>
                          <w:sz w:val="21"/>
                          <w:szCs w:val="21"/>
                        </w:rPr>
                      </m:ctrlPr>
                    </m:fPr>
                    <m:num>
                      <m:r>
                        <m:rPr>
                          <m:sty m:val="p"/>
                        </m:rPr>
                        <w:rPr>
                          <w:rFonts w:hint="eastAsia" w:ascii="Cambria Math" w:hAnsi="Cambria Math" w:cs="Times New Roman"/>
                          <w:sz w:val="21"/>
                          <w:szCs w:val="21"/>
                        </w:rPr>
                        <m:t>1</m:t>
                      </m:r>
                      <m:ctrlPr>
                        <w:rPr>
                          <w:rFonts w:hint="eastAsia" w:ascii="Cambria Math" w:hAnsi="Cambria Math" w:cs="Times New Roman"/>
                          <w:sz w:val="21"/>
                          <w:szCs w:val="21"/>
                        </w:rPr>
                      </m:ctrlPr>
                    </m:num>
                    <m:den>
                      <m:r>
                        <m:rPr>
                          <m:sty m:val="p"/>
                        </m:rPr>
                        <w:rPr>
                          <w:rFonts w:hint="eastAsia" w:ascii="Cambria Math" w:hAnsi="Cambria Math" w:cs="Times New Roman"/>
                          <w:sz w:val="21"/>
                          <w:szCs w:val="21"/>
                        </w:rPr>
                        <m:t>3</m:t>
                      </m:r>
                      <m:ctrlPr>
                        <w:rPr>
                          <w:rFonts w:hint="eastAsia" w:ascii="Cambria Math" w:hAnsi="Cambria Math" w:cs="Times New Roman"/>
                          <w:sz w:val="21"/>
                          <w:szCs w:val="21"/>
                        </w:rPr>
                      </m:ctrlPr>
                    </m:den>
                  </m:f>
                  <m:ctrlPr>
                    <w:rPr>
                      <w:rFonts w:hint="eastAsia" w:ascii="Cambria Math" w:hAnsi="Cambria Math" w:cs="Times New Roman"/>
                      <w:sz w:val="21"/>
                      <w:szCs w:val="21"/>
                    </w:rPr>
                  </m:ctrlPr>
                </m:sup>
              </m:sSup>
              <m:r>
                <m:rPr>
                  <m:sty m:val="p"/>
                </m:rPr>
                <w:rPr>
                  <w:rFonts w:hint="eastAsia" w:ascii="Cambria Math" w:hAnsi="Cambria Math" w:cs="Times New Roman"/>
                  <w:sz w:val="21"/>
                  <w:szCs w:val="21"/>
                </w:rPr>
                <m:t>#（</m:t>
              </m:r>
              <m:r>
                <m:rPr>
                  <m:nor/>
                  <m:sty m:val="p"/>
                </m:rPr>
                <w:rPr>
                  <w:rFonts w:cs="Times New Roman"/>
                  <w:sz w:val="21"/>
                  <w:szCs w:val="21"/>
                </w:rPr>
                <m:t>A.1</m:t>
              </m:r>
              <m:r>
                <m:rPr>
                  <m:nor/>
                  <m:sty m:val="p"/>
                </m:rPr>
                <w:rPr>
                  <w:rFonts w:hint="eastAsia" w:cs="Times New Roman"/>
                  <w:sz w:val="21"/>
                  <w:szCs w:val="21"/>
                </w:rPr>
                <m:t>4</m:t>
              </m:r>
              <m:r>
                <m:rPr>
                  <m:nor/>
                  <m:sty m:val="p"/>
                </m:rPr>
                <w:rPr>
                  <w:rFonts w:cs="Times New Roman"/>
                  <w:sz w:val="21"/>
                  <w:szCs w:val="21"/>
                </w:rPr>
                <m:t>.</m:t>
              </m:r>
              <m:r>
                <m:rPr>
                  <m:nor/>
                  <m:sty m:val="p"/>
                </m:rPr>
                <w:rPr>
                  <w:rFonts w:hint="eastAsia" w:cs="Times New Roman"/>
                  <w:sz w:val="21"/>
                  <w:szCs w:val="21"/>
                </w:rPr>
                <m:t>3</m:t>
              </m:r>
              <m:r>
                <m:rPr>
                  <m:sty m:val="p"/>
                </m:rPr>
                <w:rPr>
                  <w:rFonts w:ascii="Cambria Math" w:hAnsi="Cambria Math" w:cs="Times New Roman"/>
                  <w:sz w:val="21"/>
                  <w:szCs w:val="21"/>
                </w:rPr>
                <m:t>−</m:t>
              </m:r>
              <m:r>
                <m:rPr>
                  <m:nor/>
                  <m:sty m:val="p"/>
                </m:rPr>
                <w:rPr>
                  <w:rFonts w:hint="eastAsia" w:cs="Times New Roman"/>
                  <w:sz w:val="21"/>
                  <w:szCs w:val="21"/>
                </w:rPr>
                <m:t>1</m:t>
              </m:r>
              <m:r>
                <m:rPr>
                  <m:sty m:val="p"/>
                </m:rPr>
                <w:rPr>
                  <w:rFonts w:hint="eastAsia" w:ascii="Cambria Math" w:hAnsi="Cambria Math" w:cs="Times New Roman"/>
                  <w:sz w:val="21"/>
                  <w:szCs w:val="21"/>
                </w:rPr>
                <m:t>）</m:t>
              </m:r>
              <m:ctrlPr>
                <w:rPr>
                  <w:rFonts w:hint="eastAsia" w:ascii="Cambria Math" w:hAnsi="Cambria Math" w:cs="Times New Roman"/>
                  <w:sz w:val="21"/>
                  <w:szCs w:val="21"/>
                </w:rPr>
              </m:ctrlPr>
            </m:e>
          </m:eqArr>
        </m:oMath>
      </m:oMathPara>
    </w:p>
    <w:p w14:paraId="14A7038F">
      <w:pPr>
        <w:spacing w:line="360" w:lineRule="auto"/>
        <w:ind w:firstLine="0" w:firstLineChars="0"/>
        <w:rPr>
          <w:rFonts w:cs="Times New Roman"/>
          <w:sz w:val="21"/>
          <w:szCs w:val="21"/>
        </w:rPr>
      </w:pPr>
      <w:r>
        <w:rPr>
          <w:rFonts w:hint="eastAsia" w:cs="Times New Roman"/>
          <w:sz w:val="21"/>
          <w:szCs w:val="21"/>
        </w:rPr>
        <w:t xml:space="preserve">式中  </w:t>
      </w:r>
      <m:oMath>
        <m:r>
          <m:rPr>
            <m:nor/>
          </m:rPr>
          <w:rPr>
            <w:rFonts w:hint="eastAsia" w:cs="Times New Roman"/>
            <w:i/>
            <w:iCs/>
            <w:sz w:val="21"/>
            <w:szCs w:val="21"/>
          </w:rPr>
          <m:t>f</m:t>
        </m:r>
      </m:oMath>
      <w:r>
        <w:rPr>
          <w:rFonts w:cs="Times New Roman"/>
          <w:sz w:val="21"/>
          <w:szCs w:val="21"/>
        </w:rPr>
        <w:t>——</w:t>
      </w:r>
      <m:oMath>
        <m:r>
          <m:rPr>
            <m:sty m:val="p"/>
          </m:rPr>
          <w:rPr>
            <w:rFonts w:hint="eastAsia" w:ascii="Cambria Math" w:hAnsi="Cambria Math" w:cs="Times New Roman"/>
            <w:sz w:val="21"/>
            <w:szCs w:val="21"/>
          </w:rPr>
          <m:t>摩擦系</m:t>
        </m:r>
      </m:oMath>
      <w:r>
        <w:rPr>
          <w:rFonts w:hint="eastAsia" w:cs="Times New Roman"/>
          <w:sz w:val="21"/>
          <w:szCs w:val="21"/>
        </w:rPr>
        <w:t>数；</w:t>
      </w:r>
    </w:p>
    <w:p w14:paraId="66405053">
      <w:pPr>
        <w:spacing w:line="360" w:lineRule="auto"/>
        <w:ind w:firstLine="420"/>
        <w:rPr>
          <w:rFonts w:cs="Times New Roman"/>
          <w:sz w:val="21"/>
          <w:szCs w:val="21"/>
        </w:rPr>
      </w:pPr>
      <m:oMath>
        <m:r>
          <m:rPr>
            <m:nor/>
            <m:sty m:val="p"/>
          </m:rPr>
          <w:rPr>
            <w:rFonts w:cs="Times New Roman"/>
            <w:sz w:val="21"/>
            <w:szCs w:val="21"/>
          </w:rPr>
          <m:t xml:space="preserve">   </m:t>
        </m:r>
        <m:r>
          <m:rPr>
            <m:nor/>
          </m:rPr>
          <w:rPr>
            <w:rFonts w:hint="eastAsia" w:cs="Times New Roman"/>
            <w:i/>
            <w:iCs/>
            <w:sz w:val="21"/>
            <w:szCs w:val="21"/>
          </w:rPr>
          <m:t>q</m:t>
        </m:r>
      </m:oMath>
      <w:r>
        <w:rPr>
          <w:rFonts w:cs="Times New Roman"/>
          <w:sz w:val="21"/>
          <w:szCs w:val="21"/>
        </w:rPr>
        <w:t>——</w:t>
      </w:r>
      <m:oMath>
        <m:r>
          <m:rPr>
            <m:sty m:val="p"/>
          </m:rPr>
          <w:rPr>
            <w:rFonts w:hint="eastAsia" w:ascii="Cambria Math" w:hAnsi="Cambria Math" w:cs="Times New Roman"/>
            <w:sz w:val="21"/>
            <w:szCs w:val="21"/>
          </w:rPr>
          <m:t>单宽流量</m:t>
        </m:r>
      </m:oMath>
      <w:r>
        <w:rPr>
          <w:rFonts w:hint="eastAsia" w:cs="Times New Roman"/>
          <w:sz w:val="21"/>
          <w:szCs w:val="21"/>
        </w:rPr>
        <w:t>，m</w:t>
      </w:r>
      <w:r>
        <w:rPr>
          <w:rFonts w:hint="eastAsia" w:cs="Times New Roman"/>
          <w:sz w:val="21"/>
          <w:szCs w:val="21"/>
          <w:vertAlign w:val="superscript"/>
        </w:rPr>
        <w:t>3</w:t>
      </w:r>
      <w:r>
        <w:rPr>
          <w:rFonts w:hint="eastAsia" w:cs="Times New Roman"/>
          <w:sz w:val="21"/>
          <w:szCs w:val="21"/>
        </w:rPr>
        <w:t>/（s·m）；</w:t>
      </w:r>
    </w:p>
    <w:p w14:paraId="4C567604">
      <w:pPr>
        <w:spacing w:line="360" w:lineRule="auto"/>
        <w:ind w:firstLine="420"/>
        <w:rPr>
          <w:rFonts w:cs="Times New Roman"/>
          <w:sz w:val="21"/>
          <w:szCs w:val="21"/>
        </w:rPr>
      </w:pPr>
      <m:oMath>
        <m:r>
          <m:rPr>
            <m:nor/>
            <m:sty m:val="p"/>
          </m:rPr>
          <w:rPr>
            <w:rFonts w:cs="Times New Roman"/>
            <w:sz w:val="21"/>
            <w:szCs w:val="21"/>
          </w:rPr>
          <m:t xml:space="preserve">   </m:t>
        </m:r>
        <m:r>
          <m:rPr>
            <m:nor/>
          </m:rPr>
          <w:rPr>
            <w:rFonts w:cs="Times New Roman"/>
            <w:i/>
            <w:iCs/>
            <w:sz w:val="21"/>
            <w:szCs w:val="21"/>
          </w:rPr>
          <m:t>α</m:t>
        </m:r>
      </m:oMath>
      <w:r>
        <w:rPr>
          <w:rFonts w:cs="Times New Roman"/>
          <w:sz w:val="21"/>
          <w:szCs w:val="21"/>
        </w:rPr>
        <w:t>——</w:t>
      </w:r>
      <m:oMath>
        <m:r>
          <m:rPr>
            <m:sty m:val="p"/>
          </m:rPr>
          <w:rPr>
            <w:rFonts w:hint="eastAsia" w:ascii="Cambria Math" w:hAnsi="Cambria Math" w:cs="Times New Roman"/>
            <w:sz w:val="21"/>
            <w:szCs w:val="21"/>
          </w:rPr>
          <m:t>泄槽的坡角</m:t>
        </m:r>
      </m:oMath>
      <w:r>
        <w:rPr>
          <w:rFonts w:hint="eastAsia" w:cs="Times New Roman"/>
          <w:sz w:val="21"/>
          <w:szCs w:val="21"/>
        </w:rPr>
        <w:t>，（</w:t>
      </w:r>
      <w:r>
        <w:rPr>
          <w:rFonts w:hint="eastAsia" w:cs="Times New Roman"/>
          <w:sz w:val="21"/>
          <w:szCs w:val="21"/>
        </w:rPr>
        <w:t>°</w:t>
      </w:r>
      <w:r>
        <w:rPr>
          <w:rFonts w:hint="eastAsia" w:cs="Times New Roman"/>
          <w:sz w:val="21"/>
          <w:szCs w:val="21"/>
        </w:rPr>
        <w:t>）；</w:t>
      </w:r>
    </w:p>
    <w:p w14:paraId="2BFA4694">
      <w:pPr>
        <w:spacing w:line="360" w:lineRule="auto"/>
        <w:ind w:firstLine="420"/>
        <w:rPr>
          <w:rFonts w:cs="Times New Roman"/>
          <w:sz w:val="21"/>
          <w:szCs w:val="21"/>
        </w:rPr>
      </w:pPr>
      <m:oMath>
        <m:r>
          <m:rPr>
            <m:nor/>
            <m:sty m:val="p"/>
          </m:rPr>
          <w:rPr>
            <w:rFonts w:cs="Times New Roman"/>
            <w:sz w:val="21"/>
            <w:szCs w:val="21"/>
          </w:rPr>
          <m:t xml:space="preserve">   </m:t>
        </m:r>
        <m:r>
          <m:rPr>
            <m:nor/>
          </m:rPr>
          <w:rPr>
            <w:rFonts w:hint="eastAsia" w:cs="Times New Roman"/>
            <w:i/>
            <w:iCs/>
            <w:sz w:val="21"/>
            <w:szCs w:val="21"/>
          </w:rPr>
          <m:t>g</m:t>
        </m:r>
      </m:oMath>
      <w:r>
        <w:rPr>
          <w:rFonts w:cs="Times New Roman"/>
          <w:sz w:val="21"/>
          <w:szCs w:val="21"/>
        </w:rPr>
        <w:t>——</w:t>
      </w:r>
      <m:oMath>
        <m:r>
          <m:rPr>
            <m:sty m:val="p"/>
          </m:rPr>
          <w:rPr>
            <w:rFonts w:hint="eastAsia" w:ascii="Cambria Math" w:hAnsi="Cambria Math" w:cs="Times New Roman"/>
            <w:sz w:val="21"/>
            <w:szCs w:val="21"/>
          </w:rPr>
          <m:t>重力加速度，取</m:t>
        </m:r>
        <m:r>
          <m:rPr>
            <m:nor/>
            <m:sty m:val="p"/>
          </m:rPr>
          <w:rPr>
            <w:rFonts w:hint="eastAsia" w:cs="Times New Roman"/>
            <w:sz w:val="21"/>
            <w:szCs w:val="21"/>
          </w:rPr>
          <m:t>9.81</m:t>
        </m:r>
      </m:oMath>
      <w:r>
        <w:rPr>
          <w:rFonts w:hint="eastAsia" w:cs="Times New Roman"/>
          <w:sz w:val="21"/>
          <w:szCs w:val="21"/>
        </w:rPr>
        <w:t>m/s</w:t>
      </w:r>
      <w:r>
        <w:rPr>
          <w:rFonts w:hint="eastAsia" w:cs="Times New Roman"/>
          <w:sz w:val="21"/>
          <w:szCs w:val="21"/>
          <w:vertAlign w:val="superscript"/>
        </w:rPr>
        <w:t>2</w:t>
      </w:r>
      <w:r>
        <w:rPr>
          <w:rFonts w:hint="eastAsia" w:cs="Times New Roman"/>
          <w:sz w:val="21"/>
          <w:szCs w:val="21"/>
        </w:rPr>
        <w:t>。</w:t>
      </w:r>
    </w:p>
    <w:p w14:paraId="3B726E6A">
      <w:pPr>
        <w:spacing w:line="360" w:lineRule="auto"/>
        <w:ind w:firstLine="420"/>
        <w:rPr>
          <w:rFonts w:cs="Times New Roman"/>
          <w:sz w:val="21"/>
          <w:szCs w:val="21"/>
        </w:rPr>
      </w:pPr>
      <w:r>
        <w:rPr>
          <w:rFonts w:hint="eastAsia" w:cs="Times New Roman"/>
          <w:sz w:val="21"/>
          <w:szCs w:val="21"/>
        </w:rPr>
        <w:t>为便于工程应用，将公式4.5.2-11改写为：</w:t>
      </w:r>
    </w:p>
    <w:p w14:paraId="30029966">
      <w:pPr>
        <w:spacing w:line="360" w:lineRule="auto"/>
        <w:ind w:firstLine="0" w:firstLineChars="0"/>
        <w:jc w:val="center"/>
        <w:rPr>
          <w:rFonts w:cs="Times New Roman"/>
          <w:sz w:val="21"/>
          <w:szCs w:val="21"/>
        </w:rPr>
      </w:pPr>
      <m:oMathPara>
        <m:oMath>
          <m:eqArr>
            <m:eqArrPr>
              <m:maxDist m:val="1"/>
              <m:ctrlPr>
                <w:rPr>
                  <w:rFonts w:hint="eastAsia" w:ascii="Cambria Math" w:hAnsi="Cambria Math" w:cs="Times New Roman"/>
                  <w:sz w:val="21"/>
                  <w:szCs w:val="21"/>
                </w:rPr>
              </m:ctrlPr>
            </m:eqArrPr>
            <m:e>
              <m:sSub>
                <m:sSubPr>
                  <m:ctrlPr>
                    <w:rPr>
                      <w:rFonts w:hint="eastAsia" w:ascii="Cambria Math" w:hAnsi="Cambria Math" w:cs="Times New Roman"/>
                      <w:sz w:val="21"/>
                      <w:szCs w:val="21"/>
                    </w:rPr>
                  </m:ctrlPr>
                </m:sSubPr>
                <m:e>
                  <m:r>
                    <m:rPr>
                      <m:nor/>
                    </m:rPr>
                    <w:rPr>
                      <w:rFonts w:hint="eastAsia" w:cs="Times New Roman"/>
                      <w:i/>
                      <w:iCs/>
                      <w:sz w:val="21"/>
                      <w:szCs w:val="21"/>
                    </w:rPr>
                    <m:t>d</m:t>
                  </m:r>
                  <m:ctrlPr>
                    <w:rPr>
                      <w:rFonts w:hint="eastAsia" w:ascii="Cambria Math" w:hAnsi="Cambria Math" w:cs="Times New Roman"/>
                      <w:sz w:val="21"/>
                      <w:szCs w:val="21"/>
                    </w:rPr>
                  </m:ctrlPr>
                </m:e>
                <m:sub>
                  <m:r>
                    <m:rPr>
                      <m:sty m:val="p"/>
                    </m:rPr>
                    <w:rPr>
                      <w:rFonts w:hint="eastAsia" w:ascii="Cambria Math" w:hAnsi="Cambria Math" w:cs="Times New Roman"/>
                      <w:sz w:val="21"/>
                      <w:szCs w:val="21"/>
                    </w:rPr>
                    <m:t>0</m:t>
                  </m:r>
                  <m:ctrlPr>
                    <w:rPr>
                      <w:rFonts w:hint="eastAsia" w:ascii="Cambria Math" w:hAnsi="Cambria Math" w:cs="Times New Roman"/>
                      <w:sz w:val="21"/>
                      <w:szCs w:val="21"/>
                    </w:rPr>
                  </m:ctrlPr>
                </m:sub>
              </m:sSub>
              <m:r>
                <m:rPr>
                  <m:sty m:val="p"/>
                </m:rPr>
                <w:rPr>
                  <w:rFonts w:hint="eastAsia" w:ascii="Cambria Math" w:hAnsi="Cambria Math" w:cs="Times New Roman"/>
                  <w:sz w:val="21"/>
                  <w:szCs w:val="21"/>
                </w:rPr>
                <m:t>=</m:t>
              </m:r>
              <m:r>
                <m:rPr>
                  <m:nor/>
                </m:rPr>
                <w:rPr>
                  <w:rFonts w:hint="eastAsia" w:cs="Times New Roman"/>
                  <w:i/>
                  <w:iCs/>
                  <w:sz w:val="21"/>
                  <w:szCs w:val="21"/>
                </w:rPr>
                <m:t>C</m:t>
              </m:r>
              <m:r>
                <m:rPr>
                  <m:nor/>
                  <m:sty m:val="p"/>
                </m:rPr>
                <w:rPr>
                  <w:rFonts w:hint="eastAsia" w:cs="Times New Roman"/>
                  <w:sz w:val="21"/>
                  <w:szCs w:val="21"/>
                </w:rPr>
                <m:t>∙</m:t>
              </m:r>
              <m:sSup>
                <m:sSupPr>
                  <m:ctrlPr>
                    <w:rPr>
                      <w:rFonts w:hint="eastAsia" w:ascii="Cambria Math" w:hAnsi="Cambria Math" w:cs="Times New Roman"/>
                      <w:sz w:val="21"/>
                      <w:szCs w:val="21"/>
                    </w:rPr>
                  </m:ctrlPr>
                </m:sSupPr>
                <m:e>
                  <m:r>
                    <m:rPr>
                      <m:nor/>
                    </m:rPr>
                    <w:rPr>
                      <w:rFonts w:hint="eastAsia" w:cs="Times New Roman"/>
                      <w:i/>
                      <w:iCs/>
                      <w:sz w:val="21"/>
                      <w:szCs w:val="21"/>
                    </w:rPr>
                    <m:t>q</m:t>
                  </m:r>
                  <m:ctrlPr>
                    <w:rPr>
                      <w:rFonts w:hint="eastAsia" w:ascii="Cambria Math" w:hAnsi="Cambria Math" w:cs="Times New Roman"/>
                      <w:sz w:val="21"/>
                      <w:szCs w:val="21"/>
                    </w:rPr>
                  </m:ctrlPr>
                </m:e>
                <m:sup>
                  <m:f>
                    <m:fPr>
                      <m:type m:val="skw"/>
                      <m:ctrlPr>
                        <w:rPr>
                          <w:rFonts w:hint="eastAsia" w:ascii="Cambria Math" w:hAnsi="Cambria Math" w:cs="Times New Roman"/>
                          <w:sz w:val="21"/>
                          <w:szCs w:val="21"/>
                        </w:rPr>
                      </m:ctrlPr>
                    </m:fPr>
                    <m:num>
                      <m:r>
                        <m:rPr>
                          <m:sty m:val="p"/>
                        </m:rPr>
                        <w:rPr>
                          <w:rFonts w:hint="eastAsia" w:ascii="Cambria Math" w:hAnsi="Cambria Math" w:cs="Times New Roman"/>
                          <w:sz w:val="21"/>
                          <w:szCs w:val="21"/>
                        </w:rPr>
                        <m:t>2</m:t>
                      </m:r>
                      <m:ctrlPr>
                        <w:rPr>
                          <w:rFonts w:hint="eastAsia" w:ascii="Cambria Math" w:hAnsi="Cambria Math" w:cs="Times New Roman"/>
                          <w:sz w:val="21"/>
                          <w:szCs w:val="21"/>
                        </w:rPr>
                      </m:ctrlPr>
                    </m:num>
                    <m:den>
                      <m:r>
                        <m:rPr>
                          <m:sty m:val="p"/>
                        </m:rPr>
                        <w:rPr>
                          <w:rFonts w:hint="eastAsia" w:ascii="Cambria Math" w:hAnsi="Cambria Math" w:cs="Times New Roman"/>
                          <w:sz w:val="21"/>
                          <w:szCs w:val="21"/>
                        </w:rPr>
                        <m:t>3</m:t>
                      </m:r>
                      <m:ctrlPr>
                        <w:rPr>
                          <w:rFonts w:hint="eastAsia" w:ascii="Cambria Math" w:hAnsi="Cambria Math" w:cs="Times New Roman"/>
                          <w:sz w:val="21"/>
                          <w:szCs w:val="21"/>
                        </w:rPr>
                      </m:ctrlPr>
                    </m:den>
                  </m:f>
                  <m:ctrlPr>
                    <w:rPr>
                      <w:rFonts w:hint="eastAsia" w:ascii="Cambria Math" w:hAnsi="Cambria Math" w:cs="Times New Roman"/>
                      <w:sz w:val="21"/>
                      <w:szCs w:val="21"/>
                    </w:rPr>
                  </m:ctrlPr>
                </m:sup>
              </m:sSup>
              <m:r>
                <m:rPr>
                  <m:sty m:val="p"/>
                </m:rPr>
                <w:rPr>
                  <w:rFonts w:hint="eastAsia" w:ascii="Cambria Math" w:hAnsi="Cambria Math" w:cs="Times New Roman"/>
                  <w:sz w:val="21"/>
                  <w:szCs w:val="21"/>
                </w:rPr>
                <m:t>#（</m:t>
              </m:r>
              <m:r>
                <m:rPr>
                  <m:nor/>
                  <m:sty m:val="p"/>
                </m:rPr>
                <w:rPr>
                  <w:rFonts w:cs="Times New Roman"/>
                  <w:sz w:val="21"/>
                  <w:szCs w:val="21"/>
                </w:rPr>
                <m:t>A.1</m:t>
              </m:r>
              <m:r>
                <m:rPr>
                  <m:nor/>
                  <m:sty m:val="p"/>
                </m:rPr>
                <w:rPr>
                  <w:rFonts w:hint="eastAsia" w:cs="Times New Roman"/>
                  <w:sz w:val="21"/>
                  <w:szCs w:val="21"/>
                </w:rPr>
                <m:t>4</m:t>
              </m:r>
              <m:r>
                <m:rPr>
                  <m:nor/>
                  <m:sty m:val="p"/>
                </m:rPr>
                <w:rPr>
                  <w:rFonts w:cs="Times New Roman"/>
                  <w:sz w:val="21"/>
                  <w:szCs w:val="21"/>
                </w:rPr>
                <m:t>.</m:t>
              </m:r>
              <m:r>
                <m:rPr>
                  <m:nor/>
                  <m:sty m:val="p"/>
                </m:rPr>
                <w:rPr>
                  <w:rFonts w:hint="eastAsia" w:cs="Times New Roman"/>
                  <w:sz w:val="21"/>
                  <w:szCs w:val="21"/>
                </w:rPr>
                <m:t>3</m:t>
              </m:r>
              <m:r>
                <m:rPr>
                  <m:sty m:val="p"/>
                </m:rPr>
                <w:rPr>
                  <w:rFonts w:ascii="Cambria Math" w:hAnsi="Cambria Math" w:cs="Times New Roman"/>
                  <w:sz w:val="21"/>
                  <w:szCs w:val="21"/>
                </w:rPr>
                <m:t>−</m:t>
              </m:r>
              <m:r>
                <m:rPr>
                  <m:nor/>
                  <m:sty m:val="p"/>
                </m:rPr>
                <w:rPr>
                  <w:rFonts w:hint="eastAsia" w:cs="Times New Roman"/>
                  <w:sz w:val="21"/>
                  <w:szCs w:val="21"/>
                </w:rPr>
                <m:t>2</m:t>
              </m:r>
              <m:r>
                <m:rPr>
                  <m:sty m:val="p"/>
                </m:rPr>
                <w:rPr>
                  <w:rFonts w:hint="eastAsia" w:ascii="Cambria Math" w:hAnsi="Cambria Math" w:cs="Times New Roman"/>
                  <w:sz w:val="21"/>
                  <w:szCs w:val="21"/>
                </w:rPr>
                <m:t>）</m:t>
              </m:r>
              <m:ctrlPr>
                <w:rPr>
                  <w:rFonts w:hint="eastAsia" w:ascii="Cambria Math" w:hAnsi="Cambria Math" w:cs="Times New Roman"/>
                  <w:sz w:val="21"/>
                  <w:szCs w:val="21"/>
                </w:rPr>
              </m:ctrlPr>
            </m:e>
          </m:eqArr>
        </m:oMath>
      </m:oMathPara>
    </w:p>
    <w:p w14:paraId="6EC39D11">
      <w:pPr>
        <w:spacing w:line="360" w:lineRule="auto"/>
        <w:ind w:firstLine="420"/>
        <w:rPr>
          <w:rFonts w:cs="Times New Roman"/>
          <w:sz w:val="21"/>
          <w:szCs w:val="21"/>
        </w:rPr>
      </w:pPr>
      <w:r>
        <w:rPr>
          <w:rFonts w:hint="eastAsia" w:cs="Times New Roman"/>
          <w:sz w:val="21"/>
          <w:szCs w:val="21"/>
        </w:rPr>
        <w:t>其中常数 </w:t>
      </w:r>
      <w:r>
        <w:rPr>
          <w:rFonts w:hint="eastAsia" w:cs="Times New Roman"/>
          <w:i/>
          <w:iCs/>
          <w:sz w:val="21"/>
          <w:szCs w:val="21"/>
        </w:rPr>
        <w:t>C</w:t>
      </w:r>
      <w:r>
        <w:rPr>
          <w:rFonts w:hint="eastAsia" w:cs="Times New Roman"/>
          <w:sz w:val="21"/>
          <w:szCs w:val="21"/>
        </w:rPr>
        <w:t> 仅与摩擦系数 </w:t>
      </w:r>
      <w:r>
        <w:rPr>
          <w:rFonts w:hint="eastAsia" w:cs="Times New Roman"/>
          <w:i/>
          <w:iCs/>
          <w:sz w:val="21"/>
          <w:szCs w:val="21"/>
        </w:rPr>
        <w:t>f</w:t>
      </w:r>
      <w:r>
        <w:rPr>
          <w:rFonts w:hint="eastAsia" w:cs="Times New Roman"/>
          <w:sz w:val="21"/>
          <w:szCs w:val="21"/>
        </w:rPr>
        <w:t>、重力加速度 </w:t>
      </w:r>
      <w:r>
        <w:rPr>
          <w:rFonts w:hint="eastAsia" w:cs="Times New Roman"/>
          <w:i/>
          <w:iCs/>
          <w:sz w:val="21"/>
          <w:szCs w:val="21"/>
        </w:rPr>
        <w:t>g</w:t>
      </w:r>
      <w:r>
        <w:rPr>
          <w:rFonts w:hint="eastAsia" w:cs="Times New Roman"/>
          <w:sz w:val="21"/>
          <w:szCs w:val="21"/>
        </w:rPr>
        <w:t> 及坡角</w:t>
      </w:r>
      <m:oMath>
        <m:r>
          <m:rPr>
            <m:nor/>
          </m:rPr>
          <w:rPr>
            <w:rFonts w:cs="Times New Roman"/>
            <w:i/>
            <w:iCs/>
            <w:sz w:val="21"/>
            <w:szCs w:val="21"/>
          </w:rPr>
          <m:t>α</m:t>
        </m:r>
      </m:oMath>
      <w:r>
        <w:rPr>
          <w:rFonts w:hint="eastAsia" w:cs="Times New Roman"/>
          <w:sz w:val="21"/>
          <w:szCs w:val="21"/>
        </w:rPr>
        <w:t>有关：</w:t>
      </w:r>
    </w:p>
    <w:p w14:paraId="616D8C29">
      <w:pPr>
        <w:spacing w:line="360" w:lineRule="auto"/>
        <w:ind w:left="720" w:leftChars="300" w:firstLine="0" w:firstLineChars="0"/>
        <w:rPr>
          <w:rFonts w:cs="Times New Roman"/>
          <w:sz w:val="21"/>
          <w:szCs w:val="21"/>
        </w:rPr>
      </w:pPr>
      <m:oMathPara>
        <m:oMath>
          <m:eqArr>
            <m:eqArrPr>
              <m:maxDist m:val="1"/>
              <m:ctrlPr>
                <w:rPr>
                  <w:rFonts w:hint="eastAsia" w:ascii="Cambria Math" w:hAnsi="Cambria Math" w:cs="Times New Roman"/>
                  <w:sz w:val="21"/>
                  <w:szCs w:val="21"/>
                </w:rPr>
              </m:ctrlPr>
            </m:eqArrPr>
            <m:e>
              <m:r>
                <m:rPr>
                  <m:nor/>
                </m:rPr>
                <w:rPr>
                  <w:rFonts w:hint="eastAsia" w:cs="Times New Roman"/>
                  <w:i/>
                  <w:iCs/>
                  <w:sz w:val="21"/>
                  <w:szCs w:val="21"/>
                </w:rPr>
                <m:t>C</m:t>
              </m:r>
              <m:r>
                <m:rPr>
                  <m:sty m:val="p"/>
                </m:rPr>
                <w:rPr>
                  <w:rFonts w:hint="eastAsia" w:ascii="Cambria Math" w:hAnsi="Cambria Math" w:cs="Times New Roman"/>
                  <w:sz w:val="21"/>
                  <w:szCs w:val="21"/>
                </w:rPr>
                <m:t>=</m:t>
              </m:r>
              <m:sSup>
                <m:sSupPr>
                  <m:ctrlPr>
                    <w:rPr>
                      <w:rFonts w:hint="eastAsia" w:ascii="Cambria Math" w:hAnsi="Cambria Math" w:cs="Times New Roman"/>
                      <w:sz w:val="21"/>
                      <w:szCs w:val="21"/>
                    </w:rPr>
                  </m:ctrlPr>
                </m:sSupPr>
                <m:e>
                  <m:d>
                    <m:dPr>
                      <m:ctrlPr>
                        <w:rPr>
                          <w:rFonts w:hint="eastAsia" w:ascii="Cambria Math" w:hAnsi="Cambria Math" w:cs="Times New Roman"/>
                          <w:sz w:val="21"/>
                          <w:szCs w:val="21"/>
                        </w:rPr>
                      </m:ctrlPr>
                    </m:dPr>
                    <m:e>
                      <m:f>
                        <m:fPr>
                          <m:ctrlPr>
                            <w:rPr>
                              <w:rFonts w:hint="eastAsia" w:ascii="Cambria Math" w:hAnsi="Cambria Math" w:cs="Times New Roman"/>
                              <w:sz w:val="21"/>
                              <w:szCs w:val="21"/>
                            </w:rPr>
                          </m:ctrlPr>
                        </m:fPr>
                        <m:num>
                          <m:r>
                            <m:rPr>
                              <m:nor/>
                            </m:rPr>
                            <w:rPr>
                              <w:rFonts w:hint="eastAsia" w:cs="Times New Roman"/>
                              <w:i/>
                              <w:iCs/>
                              <w:sz w:val="21"/>
                              <w:szCs w:val="21"/>
                            </w:rPr>
                            <m:t>f</m:t>
                          </m:r>
                          <m:ctrlPr>
                            <w:rPr>
                              <w:rFonts w:hint="eastAsia" w:ascii="Cambria Math" w:hAnsi="Cambria Math" w:cs="Times New Roman"/>
                              <w:sz w:val="21"/>
                              <w:szCs w:val="21"/>
                            </w:rPr>
                          </m:ctrlPr>
                        </m:num>
                        <m:den>
                          <m:r>
                            <m:rPr>
                              <m:nor/>
                              <m:sty m:val="p"/>
                            </m:rPr>
                            <w:rPr>
                              <w:rFonts w:hint="eastAsia" w:cs="Times New Roman"/>
                              <w:sz w:val="21"/>
                              <w:szCs w:val="21"/>
                            </w:rPr>
                            <m:t>8∙</m:t>
                          </m:r>
                          <m:r>
                            <m:rPr>
                              <m:nor/>
                            </m:rPr>
                            <w:rPr>
                              <w:rFonts w:hint="eastAsia" w:cs="Times New Roman"/>
                              <w:i/>
                              <w:iCs/>
                              <w:sz w:val="21"/>
                              <w:szCs w:val="21"/>
                            </w:rPr>
                            <m:t>g</m:t>
                          </m:r>
                          <m:r>
                            <m:rPr>
                              <m:nor/>
                              <m:sty m:val="p"/>
                            </m:rPr>
                            <w:rPr>
                              <w:rFonts w:hint="eastAsia" w:cs="Times New Roman"/>
                              <w:sz w:val="21"/>
                              <w:szCs w:val="21"/>
                            </w:rPr>
                            <m:t>∙</m:t>
                          </m:r>
                          <m:func>
                            <m:funcPr>
                              <m:ctrlPr>
                                <w:rPr>
                                  <w:rFonts w:hint="eastAsia" w:ascii="Cambria Math" w:hAnsi="Cambria Math" w:cs="Times New Roman"/>
                                  <w:sz w:val="21"/>
                                  <w:szCs w:val="21"/>
                                </w:rPr>
                              </m:ctrlPr>
                            </m:funcPr>
                            <m:fName>
                              <m:r>
                                <m:rPr>
                                  <m:nor/>
                                  <m:sty m:val="p"/>
                                </m:rPr>
                                <w:rPr>
                                  <w:rFonts w:hint="eastAsia" w:cs="Times New Roman"/>
                                  <w:sz w:val="21"/>
                                  <w:szCs w:val="21"/>
                                </w:rPr>
                                <m:t>sin</m:t>
                              </m:r>
                              <m:ctrlPr>
                                <w:rPr>
                                  <w:rFonts w:hint="eastAsia" w:ascii="Cambria Math" w:hAnsi="Cambria Math" w:cs="Times New Roman"/>
                                  <w:sz w:val="21"/>
                                  <w:szCs w:val="21"/>
                                </w:rPr>
                              </m:ctrlPr>
                            </m:fName>
                            <m:e>
                              <m:r>
                                <m:rPr/>
                                <w:rPr>
                                  <w:rFonts w:ascii="Cambria Math" w:hAnsi="Cambria Math" w:cs="Arial"/>
                                  <w:sz w:val="21"/>
                                  <w:szCs w:val="21"/>
                                </w:rPr>
                                <m:t>α</m:t>
                              </m:r>
                              <m:ctrlPr>
                                <w:rPr>
                                  <w:rFonts w:hint="eastAsia" w:ascii="Cambria Math" w:hAnsi="Cambria Math" w:cs="Times New Roman"/>
                                  <w:sz w:val="21"/>
                                  <w:szCs w:val="21"/>
                                </w:rPr>
                              </m:ctrlPr>
                            </m:e>
                          </m:func>
                          <m:ctrlPr>
                            <w:rPr>
                              <w:rFonts w:hint="eastAsia" w:ascii="Cambria Math" w:hAnsi="Cambria Math" w:cs="Times New Roman"/>
                              <w:sz w:val="21"/>
                              <w:szCs w:val="21"/>
                            </w:rPr>
                          </m:ctrlPr>
                        </m:den>
                      </m:f>
                      <m:ctrlPr>
                        <w:rPr>
                          <w:rFonts w:hint="eastAsia" w:ascii="Cambria Math" w:hAnsi="Cambria Math" w:cs="Times New Roman"/>
                          <w:sz w:val="21"/>
                          <w:szCs w:val="21"/>
                        </w:rPr>
                      </m:ctrlPr>
                    </m:e>
                  </m:d>
                  <m:ctrlPr>
                    <w:rPr>
                      <w:rFonts w:hint="eastAsia" w:ascii="Cambria Math" w:hAnsi="Cambria Math" w:cs="Times New Roman"/>
                      <w:sz w:val="21"/>
                      <w:szCs w:val="21"/>
                    </w:rPr>
                  </m:ctrlPr>
                </m:e>
                <m:sup>
                  <m:f>
                    <m:fPr>
                      <m:ctrlPr>
                        <w:rPr>
                          <w:rFonts w:hint="eastAsia" w:ascii="Cambria Math" w:hAnsi="Cambria Math" w:cs="Times New Roman"/>
                          <w:sz w:val="21"/>
                          <w:szCs w:val="21"/>
                        </w:rPr>
                      </m:ctrlPr>
                    </m:fPr>
                    <m:num>
                      <m:r>
                        <m:rPr>
                          <m:nor/>
                          <m:sty m:val="p"/>
                        </m:rPr>
                        <w:rPr>
                          <w:rFonts w:hint="eastAsia" w:cs="Times New Roman"/>
                          <w:sz w:val="21"/>
                          <w:szCs w:val="21"/>
                        </w:rPr>
                        <m:t>1</m:t>
                      </m:r>
                      <m:ctrlPr>
                        <w:rPr>
                          <w:rFonts w:hint="eastAsia" w:ascii="Cambria Math" w:hAnsi="Cambria Math" w:cs="Times New Roman"/>
                          <w:sz w:val="21"/>
                          <w:szCs w:val="21"/>
                        </w:rPr>
                      </m:ctrlPr>
                    </m:num>
                    <m:den>
                      <m:r>
                        <m:rPr>
                          <m:nor/>
                          <m:sty m:val="p"/>
                        </m:rPr>
                        <w:rPr>
                          <w:rFonts w:hint="eastAsia" w:cs="Times New Roman"/>
                          <w:sz w:val="21"/>
                          <w:szCs w:val="21"/>
                        </w:rPr>
                        <m:t>3</m:t>
                      </m:r>
                      <m:ctrlPr>
                        <w:rPr>
                          <w:rFonts w:hint="eastAsia" w:ascii="Cambria Math" w:hAnsi="Cambria Math" w:cs="Times New Roman"/>
                          <w:sz w:val="21"/>
                          <w:szCs w:val="21"/>
                        </w:rPr>
                      </m:ctrlPr>
                    </m:den>
                  </m:f>
                  <m:ctrlPr>
                    <w:rPr>
                      <w:rFonts w:hint="eastAsia" w:ascii="Cambria Math" w:hAnsi="Cambria Math" w:cs="Times New Roman"/>
                      <w:sz w:val="21"/>
                      <w:szCs w:val="21"/>
                    </w:rPr>
                  </m:ctrlPr>
                </m:sup>
              </m:sSup>
              <m:r>
                <m:rPr>
                  <m:sty m:val="p"/>
                </m:rPr>
                <w:rPr>
                  <w:rFonts w:hint="eastAsia" w:ascii="Cambria Math" w:hAnsi="Cambria Math" w:cs="Times New Roman"/>
                  <w:sz w:val="21"/>
                  <w:szCs w:val="21"/>
                </w:rPr>
                <m:t>#（</m:t>
              </m:r>
              <m:r>
                <m:rPr>
                  <m:nor/>
                  <m:sty m:val="p"/>
                </m:rPr>
                <w:rPr>
                  <w:rFonts w:cs="Times New Roman"/>
                  <w:sz w:val="21"/>
                  <w:szCs w:val="21"/>
                </w:rPr>
                <m:t>A.1</m:t>
              </m:r>
              <m:r>
                <m:rPr>
                  <m:nor/>
                  <m:sty m:val="p"/>
                </m:rPr>
                <w:rPr>
                  <w:rFonts w:hint="eastAsia" w:cs="Times New Roman"/>
                  <w:sz w:val="21"/>
                  <w:szCs w:val="21"/>
                </w:rPr>
                <m:t>4</m:t>
              </m:r>
              <m:r>
                <m:rPr>
                  <m:nor/>
                  <m:sty m:val="p"/>
                </m:rPr>
                <w:rPr>
                  <w:rFonts w:cs="Times New Roman"/>
                  <w:sz w:val="21"/>
                  <w:szCs w:val="21"/>
                </w:rPr>
                <m:t>.</m:t>
              </m:r>
              <m:r>
                <m:rPr>
                  <m:nor/>
                  <m:sty m:val="p"/>
                </m:rPr>
                <w:rPr>
                  <w:rFonts w:hint="eastAsia" w:cs="Times New Roman"/>
                  <w:sz w:val="21"/>
                  <w:szCs w:val="21"/>
                </w:rPr>
                <m:t>3</m:t>
              </m:r>
              <m:r>
                <m:rPr>
                  <m:sty m:val="p"/>
                </m:rPr>
                <w:rPr>
                  <w:rFonts w:ascii="Cambria Math" w:hAnsi="Cambria Math" w:cs="Times New Roman"/>
                  <w:sz w:val="21"/>
                  <w:szCs w:val="21"/>
                </w:rPr>
                <m:t>−</m:t>
              </m:r>
              <m:r>
                <m:rPr>
                  <m:nor/>
                  <m:sty m:val="p"/>
                </m:rPr>
                <w:rPr>
                  <w:rFonts w:hint="eastAsia" w:cs="Times New Roman"/>
                  <w:sz w:val="21"/>
                  <w:szCs w:val="21"/>
                </w:rPr>
                <m:t>3</m:t>
              </m:r>
              <m:r>
                <m:rPr>
                  <m:sty m:val="p"/>
                </m:rPr>
                <w:rPr>
                  <w:rFonts w:hint="eastAsia" w:ascii="Cambria Math" w:hAnsi="Cambria Math" w:cs="Times New Roman"/>
                  <w:sz w:val="21"/>
                  <w:szCs w:val="21"/>
                </w:rPr>
                <m:t>）</m:t>
              </m:r>
              <m:ctrlPr>
                <w:rPr>
                  <w:rFonts w:hint="eastAsia" w:ascii="Cambria Math" w:hAnsi="Cambria Math" w:cs="Times New Roman"/>
                  <w:sz w:val="21"/>
                  <w:szCs w:val="21"/>
                </w:rPr>
              </m:ctrlPr>
            </m:e>
          </m:eqArr>
        </m:oMath>
      </m:oMathPara>
    </w:p>
    <w:p w14:paraId="42A6EBD1">
      <w:pPr>
        <w:spacing w:line="360" w:lineRule="auto"/>
        <w:ind w:firstLine="420"/>
        <w:rPr>
          <w:rFonts w:cs="Times New Roman"/>
          <w:sz w:val="21"/>
          <w:szCs w:val="21"/>
        </w:rPr>
      </w:pPr>
      <w:r>
        <w:rPr>
          <w:rFonts w:hint="eastAsia" w:cs="Times New Roman"/>
          <w:sz w:val="21"/>
          <w:szCs w:val="21"/>
        </w:rPr>
        <w:t>摩擦系数 </w:t>
      </w:r>
      <w:r>
        <w:rPr>
          <w:rFonts w:hint="eastAsia" w:cs="Times New Roman"/>
          <w:i/>
          <w:iCs/>
          <w:sz w:val="21"/>
          <w:szCs w:val="21"/>
        </w:rPr>
        <w:t>f</w:t>
      </w:r>
      <w:r>
        <w:rPr>
          <w:rFonts w:hint="eastAsia" w:cs="Times New Roman"/>
          <w:sz w:val="21"/>
          <w:szCs w:val="21"/>
        </w:rPr>
        <w:t> 的取值与台阶高度、台阶形状、坝面糙率及掺气浓度有关。根据工程设计中可参考类似的工程经验，取</w:t>
      </w:r>
      <w:r>
        <w:rPr>
          <w:rFonts w:hint="eastAsia" w:cs="Times New Roman"/>
          <w:i/>
          <w:iCs/>
          <w:sz w:val="21"/>
          <w:szCs w:val="21"/>
        </w:rPr>
        <w:t>f</w:t>
      </w:r>
      <w:r>
        <w:rPr>
          <w:rFonts w:hint="eastAsia" w:cs="Times New Roman"/>
          <w:sz w:val="21"/>
          <w:szCs w:val="21"/>
        </w:rPr>
        <w:t xml:space="preserve"> = 0.2作为计算数值，根据泄槽坡比按式4.5.2-13可直接计算 </w:t>
      </w:r>
      <w:r>
        <w:rPr>
          <w:rFonts w:hint="eastAsia" w:cs="Times New Roman"/>
          <w:i/>
          <w:iCs/>
          <w:sz w:val="21"/>
          <w:szCs w:val="21"/>
        </w:rPr>
        <w:t>d</w:t>
      </w:r>
      <w:r>
        <w:rPr>
          <w:rFonts w:hint="eastAsia" w:cs="Times New Roman"/>
          <w:sz w:val="21"/>
          <w:szCs w:val="21"/>
          <w:vertAlign w:val="subscript"/>
        </w:rPr>
        <w:t>0</w:t>
      </w:r>
      <w:r>
        <w:rPr>
          <w:rFonts w:hint="eastAsia" w:cs="Times New Roman"/>
          <w:sz w:val="21"/>
          <w:szCs w:val="21"/>
        </w:rPr>
        <w:t>值。</w:t>
      </w:r>
    </w:p>
    <w:p w14:paraId="18B1927C">
      <w:pPr>
        <w:spacing w:line="360" w:lineRule="auto"/>
        <w:ind w:firstLine="0" w:firstLineChars="0"/>
        <w:jc w:val="center"/>
        <w:rPr>
          <w:rFonts w:cs="Times New Roman"/>
          <w:sz w:val="21"/>
          <w:szCs w:val="21"/>
        </w:rPr>
      </w:pPr>
      <m:oMathPara>
        <m:oMath>
          <m:eqArr>
            <m:eqArrPr>
              <m:maxDist m:val="1"/>
              <m:ctrlPr>
                <w:rPr>
                  <w:rFonts w:hint="eastAsia" w:ascii="Cambria Math" w:hAnsi="Cambria Math" w:cs="Times New Roman"/>
                  <w:sz w:val="21"/>
                  <w:szCs w:val="21"/>
                </w:rPr>
              </m:ctrlPr>
            </m:eqArrPr>
            <m:e>
              <m:sSub>
                <m:sSubPr>
                  <m:ctrlPr>
                    <w:rPr>
                      <w:rFonts w:hint="eastAsia" w:ascii="Cambria Math" w:hAnsi="Cambria Math" w:cs="Times New Roman"/>
                      <w:sz w:val="21"/>
                      <w:szCs w:val="21"/>
                    </w:rPr>
                  </m:ctrlPr>
                </m:sSubPr>
                <m:e>
                  <m:r>
                    <m:rPr>
                      <m:nor/>
                      <m:sty m:val="p"/>
                    </m:rPr>
                    <w:rPr>
                      <w:rFonts w:hint="eastAsia" w:cs="Times New Roman"/>
                      <w:sz w:val="21"/>
                      <w:szCs w:val="21"/>
                    </w:rPr>
                    <m:t>C</m:t>
                  </m:r>
                  <m:ctrlPr>
                    <w:rPr>
                      <w:rFonts w:hint="eastAsia" w:ascii="Cambria Math" w:hAnsi="Cambria Math" w:cs="Times New Roman"/>
                      <w:sz w:val="21"/>
                      <w:szCs w:val="21"/>
                    </w:rPr>
                  </m:ctrlPr>
                </m:e>
                <m:sub>
                  <m:r>
                    <m:rPr>
                      <m:nor/>
                    </m:rPr>
                    <w:rPr>
                      <w:rFonts w:hint="eastAsia" w:cs="Times New Roman"/>
                      <w:i/>
                      <w:iCs/>
                      <w:sz w:val="21"/>
                      <w:szCs w:val="21"/>
                    </w:rPr>
                    <m:t>f</m:t>
                  </m:r>
                  <m:r>
                    <m:rPr>
                      <m:nor/>
                      <m:sty m:val="p"/>
                    </m:rPr>
                    <w:rPr>
                      <w:rFonts w:hint="eastAsia" w:cs="Times New Roman"/>
                      <w:sz w:val="21"/>
                      <w:szCs w:val="21"/>
                    </w:rPr>
                    <m:t>=0.2</m:t>
                  </m:r>
                  <m:ctrlPr>
                    <w:rPr>
                      <w:rFonts w:hint="eastAsia" w:ascii="Cambria Math" w:hAnsi="Cambria Math" w:cs="Times New Roman"/>
                      <w:sz w:val="21"/>
                      <w:szCs w:val="21"/>
                    </w:rPr>
                  </m:ctrlPr>
                </m:sub>
              </m:sSub>
              <m:r>
                <m:rPr>
                  <m:sty m:val="p"/>
                </m:rPr>
                <w:rPr>
                  <w:rFonts w:hint="eastAsia" w:ascii="Cambria Math" w:hAnsi="Cambria Math" w:cs="Times New Roman"/>
                  <w:sz w:val="21"/>
                  <w:szCs w:val="21"/>
                </w:rPr>
                <m:t>=</m:t>
              </m:r>
              <m:sSup>
                <m:sSupPr>
                  <m:ctrlPr>
                    <w:rPr>
                      <w:rFonts w:hint="eastAsia" w:ascii="Cambria Math" w:hAnsi="Cambria Math" w:cs="Times New Roman"/>
                      <w:sz w:val="21"/>
                      <w:szCs w:val="21"/>
                    </w:rPr>
                  </m:ctrlPr>
                </m:sSupPr>
                <m:e>
                  <m:d>
                    <m:dPr>
                      <m:ctrlPr>
                        <w:rPr>
                          <w:rFonts w:hint="eastAsia" w:ascii="Cambria Math" w:hAnsi="Cambria Math" w:cs="Times New Roman"/>
                          <w:sz w:val="21"/>
                          <w:szCs w:val="21"/>
                        </w:rPr>
                      </m:ctrlPr>
                    </m:dPr>
                    <m:e>
                      <m:f>
                        <m:fPr>
                          <m:ctrlPr>
                            <w:rPr>
                              <w:rFonts w:hint="eastAsia" w:ascii="Cambria Math" w:hAnsi="Cambria Math" w:cs="Times New Roman"/>
                              <w:sz w:val="21"/>
                              <w:szCs w:val="21"/>
                            </w:rPr>
                          </m:ctrlPr>
                        </m:fPr>
                        <m:num>
                          <m:r>
                            <m:rPr>
                              <m:nor/>
                            </m:rPr>
                            <w:rPr>
                              <w:rFonts w:hint="eastAsia" w:cs="Times New Roman"/>
                              <w:i/>
                              <w:iCs/>
                              <w:sz w:val="21"/>
                              <w:szCs w:val="21"/>
                            </w:rPr>
                            <m:t>f</m:t>
                          </m:r>
                          <m:ctrlPr>
                            <w:rPr>
                              <w:rFonts w:hint="eastAsia" w:ascii="Cambria Math" w:hAnsi="Cambria Math" w:cs="Times New Roman"/>
                              <w:sz w:val="21"/>
                              <w:szCs w:val="21"/>
                            </w:rPr>
                          </m:ctrlPr>
                        </m:num>
                        <m:den>
                          <m:r>
                            <m:rPr>
                              <m:nor/>
                              <m:sty m:val="p"/>
                            </m:rPr>
                            <w:rPr>
                              <w:rFonts w:hint="eastAsia" w:cs="Times New Roman"/>
                              <w:sz w:val="21"/>
                              <w:szCs w:val="21"/>
                            </w:rPr>
                            <m:t>8∙</m:t>
                          </m:r>
                          <m:r>
                            <m:rPr>
                              <m:nor/>
                            </m:rPr>
                            <w:rPr>
                              <w:rFonts w:hint="eastAsia" w:cs="Times New Roman"/>
                              <w:i/>
                              <w:iCs/>
                              <w:sz w:val="21"/>
                              <w:szCs w:val="21"/>
                            </w:rPr>
                            <m:t>g</m:t>
                          </m:r>
                          <m:r>
                            <m:rPr>
                              <m:nor/>
                              <m:sty m:val="p"/>
                            </m:rPr>
                            <w:rPr>
                              <w:rFonts w:hint="eastAsia" w:cs="Times New Roman"/>
                              <w:sz w:val="21"/>
                              <w:szCs w:val="21"/>
                            </w:rPr>
                            <m:t>∙</m:t>
                          </m:r>
                          <m:func>
                            <m:funcPr>
                              <m:ctrlPr>
                                <w:rPr>
                                  <w:rFonts w:hint="eastAsia" w:ascii="Cambria Math" w:hAnsi="Cambria Math" w:cs="Times New Roman"/>
                                  <w:sz w:val="21"/>
                                  <w:szCs w:val="21"/>
                                </w:rPr>
                              </m:ctrlPr>
                            </m:funcPr>
                            <m:fName>
                              <m:r>
                                <m:rPr>
                                  <m:nor/>
                                  <m:sty m:val="p"/>
                                </m:rPr>
                                <w:rPr>
                                  <w:rFonts w:hint="eastAsia" w:cs="Times New Roman"/>
                                  <w:sz w:val="21"/>
                                  <w:szCs w:val="21"/>
                                </w:rPr>
                                <m:t>sin</m:t>
                              </m:r>
                              <m:ctrlPr>
                                <w:rPr>
                                  <w:rFonts w:hint="eastAsia" w:ascii="Cambria Math" w:hAnsi="Cambria Math" w:cs="Times New Roman"/>
                                  <w:sz w:val="21"/>
                                  <w:szCs w:val="21"/>
                                </w:rPr>
                              </m:ctrlPr>
                            </m:fName>
                            <m:e>
                              <m:r>
                                <m:rPr/>
                                <w:rPr>
                                  <w:rFonts w:ascii="Cambria Math" w:hAnsi="Cambria Math" w:cs="Arial"/>
                                  <w:sz w:val="21"/>
                                  <w:szCs w:val="21"/>
                                </w:rPr>
                                <m:t>α</m:t>
                              </m:r>
                              <m:ctrlPr>
                                <w:rPr>
                                  <w:rFonts w:hint="eastAsia" w:ascii="Cambria Math" w:hAnsi="Cambria Math" w:cs="Times New Roman"/>
                                  <w:sz w:val="21"/>
                                  <w:szCs w:val="21"/>
                                </w:rPr>
                              </m:ctrlPr>
                            </m:e>
                          </m:func>
                          <m:ctrlPr>
                            <w:rPr>
                              <w:rFonts w:hint="eastAsia" w:ascii="Cambria Math" w:hAnsi="Cambria Math" w:cs="Times New Roman"/>
                              <w:sz w:val="21"/>
                              <w:szCs w:val="21"/>
                            </w:rPr>
                          </m:ctrlPr>
                        </m:den>
                      </m:f>
                      <m:ctrlPr>
                        <w:rPr>
                          <w:rFonts w:hint="eastAsia" w:ascii="Cambria Math" w:hAnsi="Cambria Math" w:cs="Times New Roman"/>
                          <w:sz w:val="21"/>
                          <w:szCs w:val="21"/>
                        </w:rPr>
                      </m:ctrlPr>
                    </m:e>
                  </m:d>
                  <m:ctrlPr>
                    <w:rPr>
                      <w:rFonts w:hint="eastAsia" w:ascii="Cambria Math" w:hAnsi="Cambria Math" w:cs="Times New Roman"/>
                      <w:sz w:val="21"/>
                      <w:szCs w:val="21"/>
                    </w:rPr>
                  </m:ctrlPr>
                </m:e>
                <m:sup>
                  <m:f>
                    <m:fPr>
                      <m:ctrlPr>
                        <w:rPr>
                          <w:rFonts w:hint="eastAsia" w:ascii="Cambria Math" w:hAnsi="Cambria Math" w:cs="Times New Roman"/>
                          <w:sz w:val="21"/>
                          <w:szCs w:val="21"/>
                        </w:rPr>
                      </m:ctrlPr>
                    </m:fPr>
                    <m:num>
                      <m:r>
                        <m:rPr>
                          <m:nor/>
                          <m:sty m:val="p"/>
                        </m:rPr>
                        <w:rPr>
                          <w:rFonts w:hint="eastAsia" w:cs="Times New Roman"/>
                          <w:sz w:val="21"/>
                          <w:szCs w:val="21"/>
                        </w:rPr>
                        <m:t>1</m:t>
                      </m:r>
                      <m:ctrlPr>
                        <w:rPr>
                          <w:rFonts w:hint="eastAsia" w:ascii="Cambria Math" w:hAnsi="Cambria Math" w:cs="Times New Roman"/>
                          <w:sz w:val="21"/>
                          <w:szCs w:val="21"/>
                        </w:rPr>
                      </m:ctrlPr>
                    </m:num>
                    <m:den>
                      <m:r>
                        <m:rPr>
                          <m:nor/>
                          <m:sty m:val="p"/>
                        </m:rPr>
                        <w:rPr>
                          <w:rFonts w:hint="eastAsia" w:cs="Times New Roman"/>
                          <w:sz w:val="21"/>
                          <w:szCs w:val="21"/>
                        </w:rPr>
                        <m:t>3</m:t>
                      </m:r>
                      <m:ctrlPr>
                        <w:rPr>
                          <w:rFonts w:hint="eastAsia" w:ascii="Cambria Math" w:hAnsi="Cambria Math" w:cs="Times New Roman"/>
                          <w:sz w:val="21"/>
                          <w:szCs w:val="21"/>
                        </w:rPr>
                      </m:ctrlPr>
                    </m:den>
                  </m:f>
                  <m:ctrlPr>
                    <w:rPr>
                      <w:rFonts w:hint="eastAsia" w:ascii="Cambria Math" w:hAnsi="Cambria Math" w:cs="Times New Roman"/>
                      <w:sz w:val="21"/>
                      <w:szCs w:val="21"/>
                    </w:rPr>
                  </m:ctrlPr>
                </m:sup>
              </m:sSup>
              <m:r>
                <m:rPr>
                  <m:sty m:val="p"/>
                </m:rPr>
                <w:rPr>
                  <w:rFonts w:hint="eastAsia" w:ascii="Cambria Math" w:hAnsi="Cambria Math" w:cs="Times New Roman"/>
                  <w:sz w:val="21"/>
                  <w:szCs w:val="21"/>
                </w:rPr>
                <m:t>=</m:t>
              </m:r>
              <m:sSup>
                <m:sSupPr>
                  <m:ctrlPr>
                    <w:rPr>
                      <w:rFonts w:hint="eastAsia" w:ascii="Cambria Math" w:hAnsi="Cambria Math" w:cs="Times New Roman"/>
                      <w:sz w:val="21"/>
                      <w:szCs w:val="21"/>
                    </w:rPr>
                  </m:ctrlPr>
                </m:sSupPr>
                <m:e>
                  <m:d>
                    <m:dPr>
                      <m:ctrlPr>
                        <w:rPr>
                          <w:rFonts w:hint="eastAsia" w:ascii="Cambria Math" w:hAnsi="Cambria Math" w:cs="Times New Roman"/>
                          <w:sz w:val="21"/>
                          <w:szCs w:val="21"/>
                        </w:rPr>
                      </m:ctrlPr>
                    </m:dPr>
                    <m:e>
                      <m:f>
                        <m:fPr>
                          <m:ctrlPr>
                            <w:rPr>
                              <w:rFonts w:hint="eastAsia" w:ascii="Cambria Math" w:hAnsi="Cambria Math" w:cs="Times New Roman"/>
                              <w:sz w:val="21"/>
                              <w:szCs w:val="21"/>
                            </w:rPr>
                          </m:ctrlPr>
                        </m:fPr>
                        <m:num>
                          <m:r>
                            <m:rPr>
                              <m:nor/>
                              <m:sty m:val="p"/>
                            </m:rPr>
                            <w:rPr>
                              <w:rFonts w:hint="eastAsia" w:cs="Times New Roman"/>
                              <w:sz w:val="21"/>
                              <w:szCs w:val="21"/>
                            </w:rPr>
                            <m:t>0.2</m:t>
                          </m:r>
                          <m:ctrlPr>
                            <w:rPr>
                              <w:rFonts w:hint="eastAsia" w:ascii="Cambria Math" w:hAnsi="Cambria Math" w:cs="Times New Roman"/>
                              <w:sz w:val="21"/>
                              <w:szCs w:val="21"/>
                            </w:rPr>
                          </m:ctrlPr>
                        </m:num>
                        <m:den>
                          <m:r>
                            <m:rPr>
                              <m:nor/>
                              <m:sty m:val="p"/>
                            </m:rPr>
                            <w:rPr>
                              <w:rFonts w:hint="eastAsia" w:cs="Times New Roman"/>
                              <w:sz w:val="21"/>
                              <w:szCs w:val="21"/>
                            </w:rPr>
                            <m:t>8×9.81×</m:t>
                          </m:r>
                          <m:func>
                            <m:funcPr>
                              <m:ctrlPr>
                                <w:rPr>
                                  <w:rFonts w:hint="eastAsia" w:ascii="Cambria Math" w:hAnsi="Cambria Math" w:cs="Times New Roman"/>
                                  <w:sz w:val="21"/>
                                  <w:szCs w:val="21"/>
                                </w:rPr>
                              </m:ctrlPr>
                            </m:funcPr>
                            <m:fName>
                              <m:r>
                                <m:rPr>
                                  <m:nor/>
                                  <m:sty m:val="p"/>
                                </m:rPr>
                                <w:rPr>
                                  <w:rFonts w:hint="eastAsia" w:cs="Times New Roman"/>
                                  <w:sz w:val="21"/>
                                  <w:szCs w:val="21"/>
                                </w:rPr>
                                <m:t>sin</m:t>
                              </m:r>
                              <m:ctrlPr>
                                <w:rPr>
                                  <w:rFonts w:hint="eastAsia" w:ascii="Cambria Math" w:hAnsi="Cambria Math" w:cs="Times New Roman"/>
                                  <w:sz w:val="21"/>
                                  <w:szCs w:val="21"/>
                                </w:rPr>
                              </m:ctrlPr>
                            </m:fName>
                            <m:e>
                              <m:r>
                                <m:rPr/>
                                <w:rPr>
                                  <w:rFonts w:ascii="Cambria Math" w:hAnsi="Cambria Math" w:cs="Arial"/>
                                  <w:sz w:val="21"/>
                                  <w:szCs w:val="21"/>
                                </w:rPr>
                                <m:t>α</m:t>
                              </m:r>
                              <m:ctrlPr>
                                <w:rPr>
                                  <w:rFonts w:hint="eastAsia" w:ascii="Cambria Math" w:hAnsi="Cambria Math" w:cs="Times New Roman"/>
                                  <w:sz w:val="21"/>
                                  <w:szCs w:val="21"/>
                                </w:rPr>
                              </m:ctrlPr>
                            </m:e>
                          </m:func>
                          <m:ctrlPr>
                            <w:rPr>
                              <w:rFonts w:hint="eastAsia" w:ascii="Cambria Math" w:hAnsi="Cambria Math" w:cs="Times New Roman"/>
                              <w:sz w:val="21"/>
                              <w:szCs w:val="21"/>
                            </w:rPr>
                          </m:ctrlPr>
                        </m:den>
                      </m:f>
                      <m:ctrlPr>
                        <w:rPr>
                          <w:rFonts w:hint="eastAsia" w:ascii="Cambria Math" w:hAnsi="Cambria Math" w:cs="Times New Roman"/>
                          <w:sz w:val="21"/>
                          <w:szCs w:val="21"/>
                        </w:rPr>
                      </m:ctrlPr>
                    </m:e>
                  </m:d>
                  <m:ctrlPr>
                    <w:rPr>
                      <w:rFonts w:hint="eastAsia" w:ascii="Cambria Math" w:hAnsi="Cambria Math" w:cs="Times New Roman"/>
                      <w:sz w:val="21"/>
                      <w:szCs w:val="21"/>
                    </w:rPr>
                  </m:ctrlPr>
                </m:e>
                <m:sup>
                  <m:f>
                    <m:fPr>
                      <m:ctrlPr>
                        <w:rPr>
                          <w:rFonts w:hint="eastAsia" w:ascii="Cambria Math" w:hAnsi="Cambria Math" w:cs="Times New Roman"/>
                          <w:sz w:val="21"/>
                          <w:szCs w:val="21"/>
                        </w:rPr>
                      </m:ctrlPr>
                    </m:fPr>
                    <m:num>
                      <m:r>
                        <m:rPr>
                          <m:nor/>
                          <m:sty m:val="p"/>
                        </m:rPr>
                        <w:rPr>
                          <w:rFonts w:hint="eastAsia" w:cs="Times New Roman"/>
                          <w:sz w:val="21"/>
                          <w:szCs w:val="21"/>
                        </w:rPr>
                        <m:t>1</m:t>
                      </m:r>
                      <m:ctrlPr>
                        <w:rPr>
                          <w:rFonts w:hint="eastAsia" w:ascii="Cambria Math" w:hAnsi="Cambria Math" w:cs="Times New Roman"/>
                          <w:sz w:val="21"/>
                          <w:szCs w:val="21"/>
                        </w:rPr>
                      </m:ctrlPr>
                    </m:num>
                    <m:den>
                      <m:r>
                        <m:rPr>
                          <m:nor/>
                          <m:sty m:val="p"/>
                        </m:rPr>
                        <w:rPr>
                          <w:rFonts w:hint="eastAsia" w:cs="Times New Roman"/>
                          <w:sz w:val="21"/>
                          <w:szCs w:val="21"/>
                        </w:rPr>
                        <m:t>3</m:t>
                      </m:r>
                      <m:ctrlPr>
                        <w:rPr>
                          <w:rFonts w:hint="eastAsia" w:ascii="Cambria Math" w:hAnsi="Cambria Math" w:cs="Times New Roman"/>
                          <w:sz w:val="21"/>
                          <w:szCs w:val="21"/>
                        </w:rPr>
                      </m:ctrlPr>
                    </m:den>
                  </m:f>
                  <m:ctrlPr>
                    <w:rPr>
                      <w:rFonts w:hint="eastAsia" w:ascii="Cambria Math" w:hAnsi="Cambria Math" w:cs="Times New Roman"/>
                      <w:sz w:val="21"/>
                      <w:szCs w:val="21"/>
                    </w:rPr>
                  </m:ctrlPr>
                </m:sup>
              </m:sSup>
              <m:r>
                <m:rPr>
                  <m:sty m:val="p"/>
                </m:rPr>
                <w:rPr>
                  <w:rFonts w:hint="eastAsia" w:ascii="Cambria Math" w:hAnsi="Cambria Math" w:cs="Times New Roman"/>
                  <w:sz w:val="21"/>
                  <w:szCs w:val="21"/>
                </w:rPr>
                <m:t>=</m:t>
              </m:r>
              <m:f>
                <m:fPr>
                  <m:ctrlPr>
                    <w:rPr>
                      <w:rFonts w:hint="eastAsia" w:ascii="Cambria Math" w:hAnsi="Cambria Math" w:cs="Times New Roman"/>
                      <w:sz w:val="21"/>
                      <w:szCs w:val="21"/>
                    </w:rPr>
                  </m:ctrlPr>
                </m:fPr>
                <m:num>
                  <m:r>
                    <m:rPr>
                      <m:nor/>
                      <m:sty m:val="p"/>
                    </m:rPr>
                    <w:rPr>
                      <w:rFonts w:hint="eastAsia" w:cs="Times New Roman"/>
                      <w:sz w:val="21"/>
                      <w:szCs w:val="21"/>
                    </w:rPr>
                    <m:t>0.1366</m:t>
                  </m:r>
                  <m:ctrlPr>
                    <w:rPr>
                      <w:rFonts w:hint="eastAsia" w:ascii="Cambria Math" w:hAnsi="Cambria Math" w:cs="Times New Roman"/>
                      <w:sz w:val="21"/>
                      <w:szCs w:val="21"/>
                    </w:rPr>
                  </m:ctrlPr>
                </m:num>
                <m:den>
                  <m:sSup>
                    <m:sSupPr>
                      <m:ctrlPr>
                        <w:rPr>
                          <w:rFonts w:hint="eastAsia" w:ascii="Cambria Math" w:hAnsi="Cambria Math" w:cs="Times New Roman"/>
                          <w:sz w:val="21"/>
                          <w:szCs w:val="21"/>
                        </w:rPr>
                      </m:ctrlPr>
                    </m:sSupPr>
                    <m:e>
                      <m:d>
                        <m:dPr>
                          <m:ctrlPr>
                            <w:rPr>
                              <w:rFonts w:hint="eastAsia" w:ascii="Cambria Math" w:hAnsi="Cambria Math" w:cs="Times New Roman"/>
                              <w:sz w:val="21"/>
                              <w:szCs w:val="21"/>
                            </w:rPr>
                          </m:ctrlPr>
                        </m:dPr>
                        <m:e>
                          <m:func>
                            <m:funcPr>
                              <m:ctrlPr>
                                <w:rPr>
                                  <w:rFonts w:hint="eastAsia" w:ascii="Cambria Math" w:hAnsi="Cambria Math" w:cs="Times New Roman"/>
                                  <w:sz w:val="21"/>
                                  <w:szCs w:val="21"/>
                                </w:rPr>
                              </m:ctrlPr>
                            </m:funcPr>
                            <m:fName>
                              <m:r>
                                <m:rPr>
                                  <m:nor/>
                                  <m:sty m:val="p"/>
                                </m:rPr>
                                <w:rPr>
                                  <w:rFonts w:hint="eastAsia" w:cs="Times New Roman"/>
                                  <w:sz w:val="21"/>
                                  <w:szCs w:val="21"/>
                                </w:rPr>
                                <m:t>sin</m:t>
                              </m:r>
                              <m:ctrlPr>
                                <w:rPr>
                                  <w:rFonts w:hint="eastAsia" w:ascii="Cambria Math" w:hAnsi="Cambria Math" w:cs="Times New Roman"/>
                                  <w:sz w:val="21"/>
                                  <w:szCs w:val="21"/>
                                </w:rPr>
                              </m:ctrlPr>
                            </m:fName>
                            <m:e>
                              <m:r>
                                <m:rPr/>
                                <w:rPr>
                                  <w:rFonts w:ascii="Cambria Math" w:hAnsi="Cambria Math" w:cs="Arial"/>
                                  <w:sz w:val="21"/>
                                  <w:szCs w:val="21"/>
                                </w:rPr>
                                <m:t>α</m:t>
                              </m:r>
                              <m:ctrlPr>
                                <w:rPr>
                                  <w:rFonts w:hint="eastAsia" w:ascii="Cambria Math" w:hAnsi="Cambria Math" w:cs="Times New Roman"/>
                                  <w:sz w:val="21"/>
                                  <w:szCs w:val="21"/>
                                </w:rPr>
                              </m:ctrlPr>
                            </m:e>
                          </m:func>
                          <m:ctrlPr>
                            <w:rPr>
                              <w:rFonts w:hint="eastAsia" w:ascii="Cambria Math" w:hAnsi="Cambria Math" w:cs="Times New Roman"/>
                              <w:sz w:val="21"/>
                              <w:szCs w:val="21"/>
                            </w:rPr>
                          </m:ctrlPr>
                        </m:e>
                      </m:d>
                      <m:ctrlPr>
                        <w:rPr>
                          <w:rFonts w:hint="eastAsia" w:ascii="Cambria Math" w:hAnsi="Cambria Math" w:cs="Times New Roman"/>
                          <w:sz w:val="21"/>
                          <w:szCs w:val="21"/>
                        </w:rPr>
                      </m:ctrlPr>
                    </m:e>
                    <m:sup>
                      <m:f>
                        <m:fPr>
                          <m:type m:val="skw"/>
                          <m:ctrlPr>
                            <w:rPr>
                              <w:rFonts w:hint="eastAsia" w:ascii="Cambria Math" w:hAnsi="Cambria Math" w:cs="Times New Roman"/>
                              <w:sz w:val="21"/>
                              <w:szCs w:val="21"/>
                            </w:rPr>
                          </m:ctrlPr>
                        </m:fPr>
                        <m:num>
                          <m:r>
                            <m:rPr>
                              <m:nor/>
                              <m:sty m:val="p"/>
                            </m:rPr>
                            <w:rPr>
                              <w:rFonts w:hint="eastAsia" w:cs="Times New Roman"/>
                              <w:sz w:val="21"/>
                              <w:szCs w:val="21"/>
                            </w:rPr>
                            <m:t>1</m:t>
                          </m:r>
                          <m:ctrlPr>
                            <w:rPr>
                              <w:rFonts w:hint="eastAsia" w:ascii="Cambria Math" w:hAnsi="Cambria Math" w:cs="Times New Roman"/>
                              <w:sz w:val="21"/>
                              <w:szCs w:val="21"/>
                            </w:rPr>
                          </m:ctrlPr>
                        </m:num>
                        <m:den>
                          <m:r>
                            <m:rPr>
                              <m:nor/>
                              <m:sty m:val="p"/>
                            </m:rPr>
                            <w:rPr>
                              <w:rFonts w:hint="eastAsia" w:cs="Times New Roman"/>
                              <w:sz w:val="21"/>
                              <w:szCs w:val="21"/>
                            </w:rPr>
                            <m:t>3</m:t>
                          </m:r>
                          <m:ctrlPr>
                            <w:rPr>
                              <w:rFonts w:hint="eastAsia" w:ascii="Cambria Math" w:hAnsi="Cambria Math" w:cs="Times New Roman"/>
                              <w:sz w:val="21"/>
                              <w:szCs w:val="21"/>
                            </w:rPr>
                          </m:ctrlPr>
                        </m:den>
                      </m:f>
                      <m:ctrlPr>
                        <w:rPr>
                          <w:rFonts w:hint="eastAsia" w:ascii="Cambria Math" w:hAnsi="Cambria Math" w:cs="Times New Roman"/>
                          <w:sz w:val="21"/>
                          <w:szCs w:val="21"/>
                        </w:rPr>
                      </m:ctrlPr>
                    </m:sup>
                  </m:sSup>
                  <m:ctrlPr>
                    <w:rPr>
                      <w:rFonts w:hint="eastAsia" w:ascii="Cambria Math" w:hAnsi="Cambria Math" w:cs="Times New Roman"/>
                      <w:sz w:val="21"/>
                      <w:szCs w:val="21"/>
                    </w:rPr>
                  </m:ctrlPr>
                </m:den>
              </m:f>
              <m:r>
                <m:rPr>
                  <m:sty m:val="p"/>
                </m:rPr>
                <w:rPr>
                  <w:rFonts w:hint="eastAsia" w:ascii="Cambria Math" w:hAnsi="Cambria Math" w:cs="Times New Roman"/>
                  <w:sz w:val="21"/>
                  <w:szCs w:val="21"/>
                </w:rPr>
                <m:t>#（</m:t>
              </m:r>
              <m:r>
                <m:rPr>
                  <m:nor/>
                  <m:sty m:val="p"/>
                </m:rPr>
                <w:rPr>
                  <w:rFonts w:cs="Times New Roman"/>
                  <w:sz w:val="21"/>
                  <w:szCs w:val="21"/>
                </w:rPr>
                <m:t>A.1</m:t>
              </m:r>
              <m:r>
                <m:rPr>
                  <m:nor/>
                  <m:sty m:val="p"/>
                </m:rPr>
                <w:rPr>
                  <w:rFonts w:hint="eastAsia" w:cs="Times New Roman"/>
                  <w:sz w:val="21"/>
                  <w:szCs w:val="21"/>
                </w:rPr>
                <m:t>4</m:t>
              </m:r>
              <m:r>
                <m:rPr>
                  <m:nor/>
                  <m:sty m:val="p"/>
                </m:rPr>
                <w:rPr>
                  <w:rFonts w:cs="Times New Roman"/>
                  <w:sz w:val="21"/>
                  <w:szCs w:val="21"/>
                </w:rPr>
                <m:t>.</m:t>
              </m:r>
              <m:r>
                <m:rPr>
                  <m:nor/>
                  <m:sty m:val="p"/>
                </m:rPr>
                <w:rPr>
                  <w:rFonts w:hint="eastAsia" w:cs="Times New Roman"/>
                  <w:sz w:val="21"/>
                  <w:szCs w:val="21"/>
                </w:rPr>
                <m:t>3</m:t>
              </m:r>
              <m:r>
                <m:rPr>
                  <m:sty m:val="p"/>
                </m:rPr>
                <w:rPr>
                  <w:rFonts w:ascii="Cambria Math" w:hAnsi="Cambria Math" w:cs="Times New Roman"/>
                  <w:sz w:val="21"/>
                  <w:szCs w:val="21"/>
                </w:rPr>
                <m:t>−</m:t>
              </m:r>
              <m:r>
                <m:rPr>
                  <m:nor/>
                  <m:sty m:val="p"/>
                </m:rPr>
                <w:rPr>
                  <w:rFonts w:hint="eastAsia" w:cs="Times New Roman"/>
                  <w:sz w:val="21"/>
                  <w:szCs w:val="21"/>
                </w:rPr>
                <m:t>4</m:t>
              </m:r>
              <m:r>
                <m:rPr>
                  <m:sty m:val="p"/>
                </m:rPr>
                <w:rPr>
                  <w:rFonts w:hint="eastAsia" w:ascii="Cambria Math" w:hAnsi="Cambria Math" w:cs="Times New Roman"/>
                  <w:sz w:val="21"/>
                  <w:szCs w:val="21"/>
                </w:rPr>
                <m:t>）</m:t>
              </m:r>
              <m:ctrlPr>
                <w:rPr>
                  <w:rFonts w:hint="eastAsia" w:ascii="Cambria Math" w:hAnsi="Cambria Math" w:cs="Times New Roman"/>
                  <w:sz w:val="21"/>
                  <w:szCs w:val="21"/>
                </w:rPr>
              </m:ctrlPr>
            </m:e>
          </m:eqArr>
        </m:oMath>
      </m:oMathPara>
    </w:p>
    <w:p w14:paraId="6F4D658D">
      <w:pPr>
        <w:spacing w:line="360" w:lineRule="auto"/>
        <w:ind w:firstLine="0" w:firstLineChars="0"/>
        <w:jc w:val="center"/>
        <w:rPr>
          <w:rFonts w:cs="Times New Roman"/>
          <w:sz w:val="21"/>
          <w:szCs w:val="21"/>
        </w:rPr>
      </w:pPr>
      <m:oMathPara>
        <m:oMath>
          <m:eqArr>
            <m:eqArrPr>
              <m:maxDist m:val="1"/>
              <m:ctrlPr>
                <w:rPr>
                  <w:rFonts w:hint="eastAsia" w:ascii="Cambria Math" w:hAnsi="Cambria Math" w:cs="Times New Roman"/>
                  <w:sz w:val="21"/>
                  <w:szCs w:val="21"/>
                </w:rPr>
              </m:ctrlPr>
            </m:eqArrPr>
            <m:e>
              <m:sSub>
                <m:sSubPr>
                  <m:ctrlPr>
                    <w:rPr>
                      <w:rFonts w:hint="eastAsia" w:ascii="Cambria Math" w:hAnsi="Cambria Math" w:cs="Times New Roman"/>
                      <w:sz w:val="21"/>
                      <w:szCs w:val="21"/>
                    </w:rPr>
                  </m:ctrlPr>
                </m:sSubPr>
                <m:e>
                  <m:r>
                    <m:rPr>
                      <m:nor/>
                    </m:rPr>
                    <w:rPr>
                      <w:rFonts w:hint="eastAsia" w:cs="Times New Roman"/>
                      <w:i/>
                      <w:iCs/>
                      <w:sz w:val="21"/>
                      <w:szCs w:val="21"/>
                    </w:rPr>
                    <m:t>d</m:t>
                  </m:r>
                  <m:ctrlPr>
                    <w:rPr>
                      <w:rFonts w:hint="eastAsia" w:ascii="Cambria Math" w:hAnsi="Cambria Math" w:cs="Times New Roman"/>
                      <w:sz w:val="21"/>
                      <w:szCs w:val="21"/>
                    </w:rPr>
                  </m:ctrlPr>
                </m:e>
                <m:sub>
                  <m:r>
                    <m:rPr>
                      <m:nor/>
                      <m:sty m:val="p"/>
                    </m:rPr>
                    <w:rPr>
                      <w:rFonts w:hint="eastAsia" w:cs="Times New Roman"/>
                      <w:sz w:val="21"/>
                      <w:szCs w:val="21"/>
                    </w:rPr>
                    <m:t>0</m:t>
                  </m:r>
                  <m:ctrlPr>
                    <w:rPr>
                      <w:rFonts w:hint="eastAsia" w:ascii="Cambria Math" w:hAnsi="Cambria Math" w:cs="Times New Roman"/>
                      <w:sz w:val="21"/>
                      <w:szCs w:val="21"/>
                    </w:rPr>
                  </m:ctrlPr>
                </m:sub>
              </m:sSub>
              <m:r>
                <m:rPr>
                  <m:sty m:val="p"/>
                </m:rPr>
                <w:rPr>
                  <w:rFonts w:hint="eastAsia" w:ascii="Cambria Math" w:hAnsi="Cambria Math" w:cs="Times New Roman"/>
                  <w:sz w:val="21"/>
                  <w:szCs w:val="21"/>
                </w:rPr>
                <m:t>=</m:t>
              </m:r>
              <m:sSub>
                <m:sSubPr>
                  <m:ctrlPr>
                    <w:rPr>
                      <w:rFonts w:hint="eastAsia" w:ascii="Cambria Math" w:hAnsi="Cambria Math" w:cs="Times New Roman"/>
                      <w:sz w:val="21"/>
                      <w:szCs w:val="21"/>
                    </w:rPr>
                  </m:ctrlPr>
                </m:sSubPr>
                <m:e>
                  <m:r>
                    <m:rPr>
                      <m:nor/>
                    </m:rPr>
                    <w:rPr>
                      <w:rFonts w:hint="eastAsia" w:cs="Times New Roman"/>
                      <w:i/>
                      <w:iCs/>
                      <w:sz w:val="21"/>
                      <w:szCs w:val="21"/>
                    </w:rPr>
                    <m:t>C</m:t>
                  </m:r>
                  <m:ctrlPr>
                    <w:rPr>
                      <w:rFonts w:hint="eastAsia" w:ascii="Cambria Math" w:hAnsi="Cambria Math" w:cs="Times New Roman"/>
                      <w:sz w:val="21"/>
                      <w:szCs w:val="21"/>
                    </w:rPr>
                  </m:ctrlPr>
                </m:e>
                <m:sub>
                  <m:r>
                    <m:rPr>
                      <m:nor/>
                    </m:rPr>
                    <w:rPr>
                      <w:rFonts w:hint="eastAsia" w:cs="Times New Roman"/>
                      <w:i/>
                      <w:iCs/>
                      <w:sz w:val="21"/>
                      <w:szCs w:val="21"/>
                    </w:rPr>
                    <m:t>f</m:t>
                  </m:r>
                  <m:r>
                    <m:rPr>
                      <m:nor/>
                      <m:sty m:val="p"/>
                    </m:rPr>
                    <w:rPr>
                      <w:rFonts w:hint="eastAsia" w:cs="Times New Roman"/>
                      <w:sz w:val="21"/>
                      <w:szCs w:val="21"/>
                    </w:rPr>
                    <m:t>=0.2</m:t>
                  </m:r>
                  <m:ctrlPr>
                    <w:rPr>
                      <w:rFonts w:hint="eastAsia" w:ascii="Cambria Math" w:hAnsi="Cambria Math" w:cs="Times New Roman"/>
                      <w:sz w:val="21"/>
                      <w:szCs w:val="21"/>
                    </w:rPr>
                  </m:ctrlPr>
                </m:sub>
              </m:sSub>
              <m:r>
                <m:rPr>
                  <m:nor/>
                  <m:sty m:val="p"/>
                </m:rPr>
                <w:rPr>
                  <w:rFonts w:hint="eastAsia" w:cs="Times New Roman"/>
                  <w:sz w:val="21"/>
                  <w:szCs w:val="21"/>
                </w:rPr>
                <m:t>∙</m:t>
              </m:r>
              <m:sSup>
                <m:sSupPr>
                  <m:ctrlPr>
                    <w:rPr>
                      <w:rFonts w:hint="eastAsia" w:ascii="Cambria Math" w:hAnsi="Cambria Math" w:cs="Times New Roman"/>
                      <w:sz w:val="21"/>
                      <w:szCs w:val="21"/>
                    </w:rPr>
                  </m:ctrlPr>
                </m:sSupPr>
                <m:e>
                  <m:r>
                    <m:rPr>
                      <m:nor/>
                    </m:rPr>
                    <w:rPr>
                      <w:rFonts w:hint="eastAsia" w:cs="Times New Roman"/>
                      <w:i/>
                      <w:iCs/>
                      <w:sz w:val="21"/>
                      <w:szCs w:val="21"/>
                    </w:rPr>
                    <m:t>q</m:t>
                  </m:r>
                  <m:ctrlPr>
                    <w:rPr>
                      <w:rFonts w:hint="eastAsia" w:ascii="Cambria Math" w:hAnsi="Cambria Math" w:cs="Times New Roman"/>
                      <w:sz w:val="21"/>
                      <w:szCs w:val="21"/>
                    </w:rPr>
                  </m:ctrlPr>
                </m:e>
                <m:sup>
                  <m:f>
                    <m:fPr>
                      <m:type m:val="skw"/>
                      <m:ctrlPr>
                        <w:rPr>
                          <w:rFonts w:hint="eastAsia" w:ascii="Cambria Math" w:hAnsi="Cambria Math" w:cs="Times New Roman"/>
                          <w:sz w:val="21"/>
                          <w:szCs w:val="21"/>
                        </w:rPr>
                      </m:ctrlPr>
                    </m:fPr>
                    <m:num>
                      <m:r>
                        <m:rPr>
                          <m:sty m:val="p"/>
                        </m:rPr>
                        <w:rPr>
                          <w:rFonts w:hint="eastAsia" w:ascii="Cambria Math" w:hAnsi="Cambria Math" w:cs="Times New Roman"/>
                          <w:sz w:val="21"/>
                          <w:szCs w:val="21"/>
                        </w:rPr>
                        <m:t>2</m:t>
                      </m:r>
                      <m:ctrlPr>
                        <w:rPr>
                          <w:rFonts w:hint="eastAsia" w:ascii="Cambria Math" w:hAnsi="Cambria Math" w:cs="Times New Roman"/>
                          <w:sz w:val="21"/>
                          <w:szCs w:val="21"/>
                        </w:rPr>
                      </m:ctrlPr>
                    </m:num>
                    <m:den>
                      <m:r>
                        <m:rPr>
                          <m:sty m:val="p"/>
                        </m:rPr>
                        <w:rPr>
                          <w:rFonts w:hint="eastAsia" w:ascii="Cambria Math" w:hAnsi="Cambria Math" w:cs="Times New Roman"/>
                          <w:sz w:val="21"/>
                          <w:szCs w:val="21"/>
                        </w:rPr>
                        <m:t>3</m:t>
                      </m:r>
                      <m:ctrlPr>
                        <w:rPr>
                          <w:rFonts w:hint="eastAsia" w:ascii="Cambria Math" w:hAnsi="Cambria Math" w:cs="Times New Roman"/>
                          <w:sz w:val="21"/>
                          <w:szCs w:val="21"/>
                        </w:rPr>
                      </m:ctrlPr>
                    </m:den>
                  </m:f>
                  <m:ctrlPr>
                    <w:rPr>
                      <w:rFonts w:hint="eastAsia" w:ascii="Cambria Math" w:hAnsi="Cambria Math" w:cs="Times New Roman"/>
                      <w:sz w:val="21"/>
                      <w:szCs w:val="21"/>
                    </w:rPr>
                  </m:ctrlPr>
                </m:sup>
              </m:sSup>
              <m:r>
                <m:rPr>
                  <m:sty m:val="p"/>
                </m:rPr>
                <w:rPr>
                  <w:rFonts w:hint="eastAsia" w:ascii="Cambria Math" w:hAnsi="Cambria Math" w:cs="Times New Roman"/>
                  <w:sz w:val="21"/>
                  <w:szCs w:val="21"/>
                </w:rPr>
                <m:t>=</m:t>
              </m:r>
              <m:f>
                <m:fPr>
                  <m:ctrlPr>
                    <w:rPr>
                      <w:rFonts w:hint="eastAsia" w:ascii="Cambria Math" w:hAnsi="Cambria Math" w:cs="Times New Roman"/>
                      <w:sz w:val="21"/>
                      <w:szCs w:val="21"/>
                    </w:rPr>
                  </m:ctrlPr>
                </m:fPr>
                <m:num>
                  <m:r>
                    <m:rPr>
                      <m:nor/>
                      <m:sty m:val="p"/>
                    </m:rPr>
                    <w:rPr>
                      <w:rFonts w:hint="eastAsia" w:cs="Times New Roman"/>
                      <w:sz w:val="21"/>
                      <w:szCs w:val="21"/>
                    </w:rPr>
                    <m:t>0.1366</m:t>
                  </m:r>
                  <m:ctrlPr>
                    <w:rPr>
                      <w:rFonts w:hint="eastAsia" w:ascii="Cambria Math" w:hAnsi="Cambria Math" w:cs="Times New Roman"/>
                      <w:sz w:val="21"/>
                      <w:szCs w:val="21"/>
                    </w:rPr>
                  </m:ctrlPr>
                </m:num>
                <m:den>
                  <m:sSup>
                    <m:sSupPr>
                      <m:ctrlPr>
                        <w:rPr>
                          <w:rFonts w:hint="eastAsia" w:ascii="Cambria Math" w:hAnsi="Cambria Math" w:cs="Times New Roman"/>
                          <w:sz w:val="21"/>
                          <w:szCs w:val="21"/>
                        </w:rPr>
                      </m:ctrlPr>
                    </m:sSupPr>
                    <m:e>
                      <m:d>
                        <m:dPr>
                          <m:ctrlPr>
                            <w:rPr>
                              <w:rFonts w:hint="eastAsia" w:ascii="Cambria Math" w:hAnsi="Cambria Math" w:cs="Times New Roman"/>
                              <w:sz w:val="21"/>
                              <w:szCs w:val="21"/>
                            </w:rPr>
                          </m:ctrlPr>
                        </m:dPr>
                        <m:e>
                          <m:func>
                            <m:funcPr>
                              <m:ctrlPr>
                                <w:rPr>
                                  <w:rFonts w:hint="eastAsia" w:ascii="Cambria Math" w:hAnsi="Cambria Math" w:cs="Times New Roman"/>
                                  <w:sz w:val="21"/>
                                  <w:szCs w:val="21"/>
                                </w:rPr>
                              </m:ctrlPr>
                            </m:funcPr>
                            <m:fName>
                              <m:r>
                                <m:rPr>
                                  <m:nor/>
                                  <m:sty m:val="p"/>
                                </m:rPr>
                                <w:rPr>
                                  <w:rFonts w:hint="eastAsia" w:cs="Times New Roman"/>
                                  <w:sz w:val="21"/>
                                  <w:szCs w:val="21"/>
                                </w:rPr>
                                <m:t>sin</m:t>
                              </m:r>
                              <m:ctrlPr>
                                <w:rPr>
                                  <w:rFonts w:hint="eastAsia" w:ascii="Cambria Math" w:hAnsi="Cambria Math" w:cs="Times New Roman"/>
                                  <w:sz w:val="21"/>
                                  <w:szCs w:val="21"/>
                                </w:rPr>
                              </m:ctrlPr>
                            </m:fName>
                            <m:e>
                              <m:r>
                                <m:rPr/>
                                <w:rPr>
                                  <w:rFonts w:ascii="Cambria Math" w:hAnsi="Cambria Math" w:cs="Arial"/>
                                  <w:sz w:val="21"/>
                                  <w:szCs w:val="21"/>
                                </w:rPr>
                                <m:t>α</m:t>
                              </m:r>
                              <m:ctrlPr>
                                <w:rPr>
                                  <w:rFonts w:hint="eastAsia" w:ascii="Cambria Math" w:hAnsi="Cambria Math" w:cs="Times New Roman"/>
                                  <w:sz w:val="21"/>
                                  <w:szCs w:val="21"/>
                                </w:rPr>
                              </m:ctrlPr>
                            </m:e>
                          </m:func>
                          <m:ctrlPr>
                            <w:rPr>
                              <w:rFonts w:hint="eastAsia" w:ascii="Cambria Math" w:hAnsi="Cambria Math" w:cs="Times New Roman"/>
                              <w:sz w:val="21"/>
                              <w:szCs w:val="21"/>
                            </w:rPr>
                          </m:ctrlPr>
                        </m:e>
                      </m:d>
                      <m:ctrlPr>
                        <w:rPr>
                          <w:rFonts w:hint="eastAsia" w:ascii="Cambria Math" w:hAnsi="Cambria Math" w:cs="Times New Roman"/>
                          <w:sz w:val="21"/>
                          <w:szCs w:val="21"/>
                        </w:rPr>
                      </m:ctrlPr>
                    </m:e>
                    <m:sup>
                      <m:f>
                        <m:fPr>
                          <m:type m:val="skw"/>
                          <m:ctrlPr>
                            <w:rPr>
                              <w:rFonts w:hint="eastAsia" w:ascii="Cambria Math" w:hAnsi="Cambria Math" w:cs="Times New Roman"/>
                              <w:sz w:val="21"/>
                              <w:szCs w:val="21"/>
                            </w:rPr>
                          </m:ctrlPr>
                        </m:fPr>
                        <m:num>
                          <m:r>
                            <m:rPr>
                              <m:nor/>
                              <m:sty m:val="p"/>
                            </m:rPr>
                            <w:rPr>
                              <w:rFonts w:hint="eastAsia" w:cs="Times New Roman"/>
                              <w:sz w:val="21"/>
                              <w:szCs w:val="21"/>
                            </w:rPr>
                            <m:t>1</m:t>
                          </m:r>
                          <m:ctrlPr>
                            <w:rPr>
                              <w:rFonts w:hint="eastAsia" w:ascii="Cambria Math" w:hAnsi="Cambria Math" w:cs="Times New Roman"/>
                              <w:sz w:val="21"/>
                              <w:szCs w:val="21"/>
                            </w:rPr>
                          </m:ctrlPr>
                        </m:num>
                        <m:den>
                          <m:r>
                            <m:rPr>
                              <m:nor/>
                              <m:sty m:val="p"/>
                            </m:rPr>
                            <w:rPr>
                              <w:rFonts w:hint="eastAsia" w:cs="Times New Roman"/>
                              <w:sz w:val="21"/>
                              <w:szCs w:val="21"/>
                            </w:rPr>
                            <m:t>3</m:t>
                          </m:r>
                          <m:ctrlPr>
                            <w:rPr>
                              <w:rFonts w:hint="eastAsia" w:ascii="Cambria Math" w:hAnsi="Cambria Math" w:cs="Times New Roman"/>
                              <w:sz w:val="21"/>
                              <w:szCs w:val="21"/>
                            </w:rPr>
                          </m:ctrlPr>
                        </m:den>
                      </m:f>
                      <m:ctrlPr>
                        <w:rPr>
                          <w:rFonts w:hint="eastAsia" w:ascii="Cambria Math" w:hAnsi="Cambria Math" w:cs="Times New Roman"/>
                          <w:sz w:val="21"/>
                          <w:szCs w:val="21"/>
                        </w:rPr>
                      </m:ctrlPr>
                    </m:sup>
                  </m:sSup>
                  <m:ctrlPr>
                    <w:rPr>
                      <w:rFonts w:hint="eastAsia" w:ascii="Cambria Math" w:hAnsi="Cambria Math" w:cs="Times New Roman"/>
                      <w:sz w:val="21"/>
                      <w:szCs w:val="21"/>
                    </w:rPr>
                  </m:ctrlPr>
                </m:den>
              </m:f>
              <m:r>
                <m:rPr>
                  <m:nor/>
                  <m:sty m:val="p"/>
                </m:rPr>
                <w:rPr>
                  <w:rFonts w:hint="eastAsia" w:cs="Times New Roman"/>
                  <w:sz w:val="21"/>
                  <w:szCs w:val="21"/>
                </w:rPr>
                <m:t>∙</m:t>
              </m:r>
              <m:sSup>
                <m:sSupPr>
                  <m:ctrlPr>
                    <w:rPr>
                      <w:rFonts w:hint="eastAsia" w:ascii="Cambria Math" w:hAnsi="Cambria Math" w:cs="Times New Roman"/>
                      <w:sz w:val="21"/>
                      <w:szCs w:val="21"/>
                    </w:rPr>
                  </m:ctrlPr>
                </m:sSupPr>
                <m:e>
                  <m:r>
                    <m:rPr>
                      <m:nor/>
                    </m:rPr>
                    <w:rPr>
                      <w:rFonts w:hint="eastAsia" w:cs="Times New Roman"/>
                      <w:i/>
                      <w:iCs/>
                      <w:sz w:val="21"/>
                      <w:szCs w:val="21"/>
                    </w:rPr>
                    <m:t>q</m:t>
                  </m:r>
                  <m:ctrlPr>
                    <w:rPr>
                      <w:rFonts w:hint="eastAsia" w:ascii="Cambria Math" w:hAnsi="Cambria Math" w:cs="Times New Roman"/>
                      <w:sz w:val="21"/>
                      <w:szCs w:val="21"/>
                    </w:rPr>
                  </m:ctrlPr>
                </m:e>
                <m:sup>
                  <m:f>
                    <m:fPr>
                      <m:type m:val="skw"/>
                      <m:ctrlPr>
                        <w:rPr>
                          <w:rFonts w:hint="eastAsia" w:ascii="Cambria Math" w:hAnsi="Cambria Math" w:cs="Times New Roman"/>
                          <w:sz w:val="21"/>
                          <w:szCs w:val="21"/>
                        </w:rPr>
                      </m:ctrlPr>
                    </m:fPr>
                    <m:num>
                      <m:r>
                        <m:rPr>
                          <m:sty m:val="p"/>
                        </m:rPr>
                        <w:rPr>
                          <w:rFonts w:hint="eastAsia" w:ascii="Cambria Math" w:hAnsi="Cambria Math" w:cs="Times New Roman"/>
                          <w:sz w:val="21"/>
                          <w:szCs w:val="21"/>
                        </w:rPr>
                        <m:t>2</m:t>
                      </m:r>
                      <m:ctrlPr>
                        <w:rPr>
                          <w:rFonts w:hint="eastAsia" w:ascii="Cambria Math" w:hAnsi="Cambria Math" w:cs="Times New Roman"/>
                          <w:sz w:val="21"/>
                          <w:szCs w:val="21"/>
                        </w:rPr>
                      </m:ctrlPr>
                    </m:num>
                    <m:den>
                      <m:r>
                        <m:rPr>
                          <m:sty m:val="p"/>
                        </m:rPr>
                        <w:rPr>
                          <w:rFonts w:hint="eastAsia" w:ascii="Cambria Math" w:hAnsi="Cambria Math" w:cs="Times New Roman"/>
                          <w:sz w:val="21"/>
                          <w:szCs w:val="21"/>
                        </w:rPr>
                        <m:t>3</m:t>
                      </m:r>
                      <m:ctrlPr>
                        <w:rPr>
                          <w:rFonts w:hint="eastAsia" w:ascii="Cambria Math" w:hAnsi="Cambria Math" w:cs="Times New Roman"/>
                          <w:sz w:val="21"/>
                          <w:szCs w:val="21"/>
                        </w:rPr>
                      </m:ctrlPr>
                    </m:den>
                  </m:f>
                  <m:ctrlPr>
                    <w:rPr>
                      <w:rFonts w:hint="eastAsia" w:ascii="Cambria Math" w:hAnsi="Cambria Math" w:cs="Times New Roman"/>
                      <w:sz w:val="21"/>
                      <w:szCs w:val="21"/>
                    </w:rPr>
                  </m:ctrlPr>
                </m:sup>
              </m:sSup>
              <m:r>
                <m:rPr>
                  <m:sty m:val="p"/>
                </m:rPr>
                <w:rPr>
                  <w:rFonts w:hint="eastAsia" w:ascii="Cambria Math" w:hAnsi="Cambria Math" w:cs="Times New Roman"/>
                  <w:sz w:val="21"/>
                  <w:szCs w:val="21"/>
                </w:rPr>
                <m:t>#（</m:t>
              </m:r>
              <m:r>
                <m:rPr>
                  <m:nor/>
                  <m:sty m:val="p"/>
                </m:rPr>
                <w:rPr>
                  <w:rFonts w:cs="Times New Roman"/>
                  <w:sz w:val="21"/>
                  <w:szCs w:val="21"/>
                </w:rPr>
                <m:t>A.1</m:t>
              </m:r>
              <m:r>
                <m:rPr>
                  <m:nor/>
                  <m:sty m:val="p"/>
                </m:rPr>
                <w:rPr>
                  <w:rFonts w:hint="eastAsia" w:cs="Times New Roman"/>
                  <w:sz w:val="21"/>
                  <w:szCs w:val="21"/>
                </w:rPr>
                <m:t>4</m:t>
              </m:r>
              <m:r>
                <m:rPr>
                  <m:nor/>
                  <m:sty m:val="p"/>
                </m:rPr>
                <w:rPr>
                  <w:rFonts w:cs="Times New Roman"/>
                  <w:sz w:val="21"/>
                  <w:szCs w:val="21"/>
                </w:rPr>
                <m:t>.</m:t>
              </m:r>
              <m:r>
                <m:rPr>
                  <m:nor/>
                  <m:sty m:val="p"/>
                </m:rPr>
                <w:rPr>
                  <w:rFonts w:hint="eastAsia" w:cs="Times New Roman"/>
                  <w:sz w:val="21"/>
                  <w:szCs w:val="21"/>
                </w:rPr>
                <m:t>3</m:t>
              </m:r>
              <m:r>
                <m:rPr>
                  <m:sty m:val="p"/>
                </m:rPr>
                <w:rPr>
                  <w:rFonts w:ascii="Cambria Math" w:hAnsi="Cambria Math" w:cs="Times New Roman"/>
                  <w:sz w:val="21"/>
                  <w:szCs w:val="21"/>
                </w:rPr>
                <m:t>−</m:t>
              </m:r>
              <m:r>
                <m:rPr>
                  <m:nor/>
                  <m:sty m:val="p"/>
                </m:rPr>
                <w:rPr>
                  <w:rFonts w:hint="eastAsia" w:cs="Times New Roman"/>
                  <w:sz w:val="21"/>
                  <w:szCs w:val="21"/>
                </w:rPr>
                <m:t>5</m:t>
              </m:r>
              <m:r>
                <m:rPr>
                  <m:sty m:val="p"/>
                </m:rPr>
                <w:rPr>
                  <w:rFonts w:hint="eastAsia" w:ascii="Cambria Math" w:hAnsi="Cambria Math" w:cs="Times New Roman"/>
                  <w:sz w:val="21"/>
                  <w:szCs w:val="21"/>
                </w:rPr>
                <m:t>）</m:t>
              </m:r>
              <m:ctrlPr>
                <w:rPr>
                  <w:rFonts w:hint="eastAsia" w:ascii="Cambria Math" w:hAnsi="Cambria Math" w:cs="Times New Roman"/>
                  <w:sz w:val="21"/>
                  <w:szCs w:val="21"/>
                </w:rPr>
              </m:ctrlPr>
            </m:e>
          </m:eqArr>
        </m:oMath>
      </m:oMathPara>
    </w:p>
    <w:p w14:paraId="073DCF82">
      <w:pPr>
        <w:spacing w:line="360" w:lineRule="auto"/>
        <w:ind w:firstLine="420"/>
        <w:rPr>
          <w:rFonts w:cs="Times New Roman"/>
          <w:sz w:val="21"/>
          <w:szCs w:val="21"/>
        </w:rPr>
      </w:pPr>
      <w:r>
        <w:rPr>
          <w:rFonts w:hint="eastAsia" w:cs="Times New Roman"/>
          <w:sz w:val="21"/>
          <w:szCs w:val="21"/>
        </w:rPr>
        <w:t>当摩擦系数 </w:t>
      </w:r>
      <w:r>
        <w:rPr>
          <w:rFonts w:hint="eastAsia" w:cs="Times New Roman"/>
          <w:i/>
          <w:iCs/>
          <w:sz w:val="21"/>
          <w:szCs w:val="21"/>
        </w:rPr>
        <w:t>f</w:t>
      </w:r>
      <w:r>
        <w:rPr>
          <w:rFonts w:hint="eastAsia" w:cs="Times New Roman"/>
          <w:sz w:val="21"/>
          <w:szCs w:val="21"/>
        </w:rPr>
        <w:t>取其他值时，常数</w:t>
      </w:r>
      <w:r>
        <w:rPr>
          <w:rFonts w:hint="eastAsia" w:cs="Times New Roman"/>
          <w:i/>
          <w:iCs/>
          <w:sz w:val="21"/>
          <w:szCs w:val="21"/>
        </w:rPr>
        <w:t>C</w:t>
      </w:r>
      <w:r>
        <w:rPr>
          <w:rFonts w:hint="eastAsia" w:cs="Times New Roman"/>
          <w:sz w:val="21"/>
          <w:szCs w:val="21"/>
        </w:rPr>
        <w:t>可按以下公式换算：</w:t>
      </w:r>
    </w:p>
    <w:p w14:paraId="694E5650">
      <w:pPr>
        <w:spacing w:line="360" w:lineRule="auto"/>
        <w:ind w:firstLine="0" w:firstLineChars="0"/>
        <w:jc w:val="center"/>
        <w:rPr>
          <w:rFonts w:hAnsi="Cambria Math" w:cs="Times New Roman"/>
          <w:sz w:val="21"/>
          <w:szCs w:val="21"/>
        </w:rPr>
      </w:pPr>
      <m:oMathPara>
        <m:oMath>
          <m:eqArr>
            <m:eqArrPr>
              <m:maxDist m:val="1"/>
              <m:ctrlPr>
                <w:rPr>
                  <w:rFonts w:ascii="Cambria Math" w:hAnsi="Cambria Math" w:cs="Times New Roman"/>
                  <w:sz w:val="21"/>
                  <w:szCs w:val="21"/>
                </w:rPr>
              </m:ctrlPr>
            </m:eqArrPr>
            <m:e>
              <m:r>
                <m:rPr>
                  <m:nor/>
                </m:rPr>
                <w:rPr>
                  <w:rFonts w:cs="Times New Roman"/>
                  <w:i/>
                  <w:iCs/>
                  <w:sz w:val="21"/>
                  <w:szCs w:val="21"/>
                </w:rPr>
                <m:t>C</m:t>
              </m:r>
              <m:r>
                <m:rPr>
                  <m:sty m:val="p"/>
                </m:rPr>
                <w:rPr>
                  <w:rFonts w:ascii="Cambria Math" w:hAnsi="Cambria Math" w:cs="Times New Roman"/>
                  <w:sz w:val="21"/>
                  <w:szCs w:val="21"/>
                </w:rPr>
                <m:t>=</m:t>
              </m:r>
              <m:sSub>
                <m:sSubPr>
                  <m:ctrlPr>
                    <w:rPr>
                      <w:rFonts w:ascii="Cambria Math" w:hAnsi="Cambria Math" w:cs="Times New Roman"/>
                      <w:sz w:val="21"/>
                      <w:szCs w:val="21"/>
                    </w:rPr>
                  </m:ctrlPr>
                </m:sSubPr>
                <m:e>
                  <m:r>
                    <m:rPr>
                      <m:nor/>
                    </m:rPr>
                    <w:rPr>
                      <w:rFonts w:cs="Times New Roman"/>
                      <w:i/>
                      <w:iCs/>
                      <w:sz w:val="21"/>
                      <w:szCs w:val="21"/>
                    </w:rPr>
                    <m:t>C</m:t>
                  </m:r>
                  <m:ctrlPr>
                    <w:rPr>
                      <w:rFonts w:ascii="Cambria Math" w:hAnsi="Cambria Math" w:cs="Times New Roman"/>
                      <w:sz w:val="21"/>
                      <w:szCs w:val="21"/>
                    </w:rPr>
                  </m:ctrlPr>
                </m:e>
                <m:sub>
                  <m:r>
                    <m:rPr>
                      <m:nor/>
                    </m:rPr>
                    <w:rPr>
                      <w:rFonts w:cs="Times New Roman"/>
                      <w:i/>
                      <w:iCs/>
                      <w:sz w:val="21"/>
                      <w:szCs w:val="21"/>
                    </w:rPr>
                    <m:t>f</m:t>
                  </m:r>
                  <m:r>
                    <m:rPr>
                      <m:sty m:val="p"/>
                    </m:rPr>
                    <w:rPr>
                      <w:rFonts w:ascii="Cambria Math" w:hAnsi="Cambria Math" w:cs="Times New Roman"/>
                      <w:sz w:val="21"/>
                      <w:szCs w:val="21"/>
                    </w:rPr>
                    <m:t>=</m:t>
                  </m:r>
                  <m:r>
                    <m:rPr>
                      <m:nor/>
                      <m:sty m:val="p"/>
                    </m:rPr>
                    <w:rPr>
                      <w:rFonts w:cs="Times New Roman"/>
                      <w:sz w:val="21"/>
                      <w:szCs w:val="21"/>
                    </w:rPr>
                    <m:t>0.2</m:t>
                  </m:r>
                  <m:ctrlPr>
                    <w:rPr>
                      <w:rFonts w:ascii="Cambria Math" w:hAnsi="Cambria Math" w:cs="Times New Roman"/>
                      <w:sz w:val="21"/>
                      <w:szCs w:val="21"/>
                    </w:rPr>
                  </m:ctrlPr>
                </m:sub>
              </m:sSub>
              <m:r>
                <m:rPr>
                  <m:nor/>
                  <m:sty m:val="p"/>
                </m:rPr>
                <w:rPr>
                  <w:rFonts w:cs="Times New Roman"/>
                  <w:sz w:val="21"/>
                  <w:szCs w:val="21"/>
                </w:rPr>
                <m:t>∙</m:t>
              </m:r>
              <m:sSup>
                <m:sSupPr>
                  <m:ctrlPr>
                    <w:rPr>
                      <w:rFonts w:ascii="Cambria Math" w:hAnsi="Cambria Math" w:cs="Times New Roman"/>
                      <w:sz w:val="21"/>
                      <w:szCs w:val="21"/>
                    </w:rPr>
                  </m:ctrlPr>
                </m:sSupPr>
                <m:e>
                  <m:d>
                    <m:dPr>
                      <m:ctrlPr>
                        <w:rPr>
                          <w:rFonts w:ascii="Cambria Math" w:hAnsi="Cambria Math" w:cs="Times New Roman"/>
                          <w:sz w:val="21"/>
                          <w:szCs w:val="21"/>
                        </w:rPr>
                      </m:ctrlPr>
                    </m:dPr>
                    <m:e>
                      <m:f>
                        <m:fPr>
                          <m:ctrlPr>
                            <w:rPr>
                              <w:rFonts w:ascii="Cambria Math" w:hAnsi="Cambria Math" w:cs="Times New Roman"/>
                              <w:sz w:val="21"/>
                              <w:szCs w:val="21"/>
                            </w:rPr>
                          </m:ctrlPr>
                        </m:fPr>
                        <m:num>
                          <m:r>
                            <m:rPr>
                              <m:nor/>
                            </m:rPr>
                            <w:rPr>
                              <w:rFonts w:cs="Times New Roman"/>
                              <w:i/>
                              <w:iCs/>
                              <w:sz w:val="21"/>
                              <w:szCs w:val="21"/>
                            </w:rPr>
                            <m:t>f</m:t>
                          </m:r>
                          <m:ctrlPr>
                            <w:rPr>
                              <w:rFonts w:ascii="Cambria Math" w:hAnsi="Cambria Math" w:cs="Times New Roman"/>
                              <w:sz w:val="21"/>
                              <w:szCs w:val="21"/>
                            </w:rPr>
                          </m:ctrlPr>
                        </m:num>
                        <m:den>
                          <m:r>
                            <m:rPr>
                              <m:nor/>
                              <m:sty m:val="p"/>
                            </m:rPr>
                            <w:rPr>
                              <w:rFonts w:cs="Times New Roman"/>
                              <w:sz w:val="21"/>
                              <w:szCs w:val="21"/>
                            </w:rPr>
                            <m:t>0.2</m:t>
                          </m:r>
                          <m:ctrlPr>
                            <w:rPr>
                              <w:rFonts w:ascii="Cambria Math" w:hAnsi="Cambria Math" w:cs="Times New Roman"/>
                              <w:sz w:val="21"/>
                              <w:szCs w:val="21"/>
                            </w:rPr>
                          </m:ctrlPr>
                        </m:den>
                      </m:f>
                      <m:ctrlPr>
                        <w:rPr>
                          <w:rFonts w:ascii="Cambria Math" w:hAnsi="Cambria Math" w:cs="Times New Roman"/>
                          <w:sz w:val="21"/>
                          <w:szCs w:val="21"/>
                        </w:rPr>
                      </m:ctrlPr>
                    </m:e>
                  </m:d>
                  <m:ctrlPr>
                    <w:rPr>
                      <w:rFonts w:ascii="Cambria Math" w:hAnsi="Cambria Math" w:cs="Times New Roman"/>
                      <w:sz w:val="21"/>
                      <w:szCs w:val="21"/>
                    </w:rPr>
                  </m:ctrlPr>
                </m:e>
                <m:sup>
                  <m:f>
                    <m:fPr>
                      <m:ctrlPr>
                        <w:rPr>
                          <w:rFonts w:ascii="Cambria Math" w:hAnsi="Cambria Math" w:cs="Times New Roman"/>
                          <w:sz w:val="21"/>
                          <w:szCs w:val="21"/>
                        </w:rPr>
                      </m:ctrlPr>
                    </m:fPr>
                    <m:num>
                      <m:r>
                        <m:rPr>
                          <m:nor/>
                          <m:sty m:val="p"/>
                        </m:rPr>
                        <w:rPr>
                          <w:rFonts w:cs="Times New Roman"/>
                          <w:sz w:val="21"/>
                          <w:szCs w:val="21"/>
                        </w:rPr>
                        <m:t>1</m:t>
                      </m:r>
                      <m:ctrlPr>
                        <w:rPr>
                          <w:rFonts w:ascii="Cambria Math" w:hAnsi="Cambria Math" w:cs="Times New Roman"/>
                          <w:sz w:val="21"/>
                          <w:szCs w:val="21"/>
                        </w:rPr>
                      </m:ctrlPr>
                    </m:num>
                    <m:den>
                      <m:r>
                        <m:rPr>
                          <m:nor/>
                          <m:sty m:val="p"/>
                        </m:rPr>
                        <w:rPr>
                          <w:rFonts w:cs="Times New Roman"/>
                          <w:sz w:val="21"/>
                          <w:szCs w:val="21"/>
                        </w:rPr>
                        <m:t>3</m:t>
                      </m:r>
                      <m:ctrlPr>
                        <w:rPr>
                          <w:rFonts w:ascii="Cambria Math" w:hAnsi="Cambria Math" w:cs="Times New Roman"/>
                          <w:sz w:val="21"/>
                          <w:szCs w:val="21"/>
                        </w:rPr>
                      </m:ctrlPr>
                    </m:den>
                  </m:f>
                  <m:ctrlPr>
                    <w:rPr>
                      <w:rFonts w:ascii="Cambria Math" w:hAnsi="Cambria Math" w:cs="Times New Roman"/>
                      <w:sz w:val="21"/>
                      <w:szCs w:val="21"/>
                    </w:rPr>
                  </m:ctrlPr>
                </m:sup>
              </m:sSup>
              <m:r>
                <m:rPr>
                  <m:sty m:val="p"/>
                </m:rPr>
                <w:rPr>
                  <w:rFonts w:ascii="Cambria Math" w:hAnsi="Cambria Math" w:cs="Times New Roman"/>
                  <w:sz w:val="21"/>
                  <w:szCs w:val="21"/>
                </w:rPr>
                <m:t>#（</m:t>
              </m:r>
              <m:r>
                <m:rPr>
                  <m:nor/>
                  <m:sty m:val="p"/>
                </m:rPr>
                <w:rPr>
                  <w:rFonts w:cs="Times New Roman"/>
                  <w:sz w:val="21"/>
                  <w:szCs w:val="21"/>
                </w:rPr>
                <m:t>A.1</m:t>
              </m:r>
              <m:r>
                <m:rPr>
                  <m:nor/>
                  <m:sty m:val="p"/>
                </m:rPr>
                <w:rPr>
                  <w:rFonts w:hint="eastAsia" w:cs="Times New Roman"/>
                  <w:sz w:val="21"/>
                  <w:szCs w:val="21"/>
                </w:rPr>
                <m:t>4</m:t>
              </m:r>
              <m:r>
                <m:rPr>
                  <m:nor/>
                  <m:sty m:val="p"/>
                </m:rPr>
                <w:rPr>
                  <w:rFonts w:cs="Times New Roman"/>
                  <w:sz w:val="21"/>
                  <w:szCs w:val="21"/>
                </w:rPr>
                <m:t>.</m:t>
              </m:r>
              <m:r>
                <m:rPr>
                  <m:nor/>
                  <m:sty m:val="p"/>
                </m:rPr>
                <w:rPr>
                  <w:rFonts w:hint="eastAsia" w:cs="Times New Roman"/>
                  <w:sz w:val="21"/>
                  <w:szCs w:val="21"/>
                </w:rPr>
                <m:t>3</m:t>
              </m:r>
              <m:r>
                <m:rPr>
                  <m:sty m:val="p"/>
                </m:rPr>
                <w:rPr>
                  <w:rFonts w:ascii="Cambria Math" w:hAnsi="Cambria Math" w:cs="Times New Roman"/>
                  <w:sz w:val="21"/>
                  <w:szCs w:val="21"/>
                </w:rPr>
                <m:t>−</m:t>
              </m:r>
              <m:r>
                <m:rPr>
                  <m:nor/>
                  <m:sty m:val="p"/>
                </m:rPr>
                <w:rPr>
                  <w:rFonts w:hint="eastAsia" w:cs="Times New Roman"/>
                  <w:sz w:val="21"/>
                  <w:szCs w:val="21"/>
                </w:rPr>
                <m:t>6</m:t>
              </m:r>
              <m:r>
                <m:rPr>
                  <m:sty m:val="p"/>
                </m:rPr>
                <w:rPr>
                  <w:rFonts w:ascii="Cambria Math" w:hAnsi="Cambria Math" w:cs="Times New Roman"/>
                  <w:sz w:val="21"/>
                  <w:szCs w:val="21"/>
                </w:rPr>
                <m:t>）</m:t>
              </m:r>
              <m:ctrlPr>
                <w:rPr>
                  <w:rFonts w:ascii="Cambria Math" w:hAnsi="Cambria Math" w:cs="Times New Roman"/>
                  <w:sz w:val="21"/>
                  <w:szCs w:val="21"/>
                </w:rPr>
              </m:ctrlPr>
            </m:e>
          </m:eqArr>
        </m:oMath>
      </m:oMathPara>
    </w:p>
    <w:p w14:paraId="7D521BB7">
      <w:pPr>
        <w:spacing w:line="360" w:lineRule="auto"/>
        <w:ind w:firstLine="0" w:firstLineChars="0"/>
        <w:jc w:val="center"/>
        <w:rPr>
          <w:rFonts w:hAnsi="Cambria Math" w:cs="Times New Roman"/>
          <w:sz w:val="21"/>
          <w:szCs w:val="21"/>
        </w:rPr>
      </w:pPr>
    </w:p>
    <w:p w14:paraId="51FE47D2">
      <w:pPr>
        <w:pStyle w:val="29"/>
        <w:pageBreakBefore/>
        <w:outlineLvl w:val="0"/>
        <w:rPr>
          <w:rFonts w:eastAsia="宋体"/>
          <w:bCs/>
          <w:sz w:val="21"/>
          <w:szCs w:val="21"/>
        </w:rPr>
      </w:pPr>
      <w:bookmarkStart w:id="563" w:name="_Toc32336"/>
      <w:r>
        <w:rPr>
          <w:rFonts w:hint="eastAsia" w:ascii="Times New Roman" w:hAnsi="Times New Roman" w:cs="Times New Roman"/>
          <w:bCs/>
          <w:sz w:val="28"/>
          <w:szCs w:val="28"/>
        </w:rPr>
        <w:t>附录</w:t>
      </w:r>
      <w:r>
        <w:rPr>
          <w:rFonts w:hint="eastAsia" w:cs="Times New Roman"/>
          <w:bCs/>
          <w:sz w:val="28"/>
          <w:szCs w:val="28"/>
        </w:rPr>
        <w:t>B</w:t>
      </w:r>
      <w:r>
        <w:rPr>
          <w:rFonts w:cs="Times New Roman"/>
          <w:bCs/>
          <w:sz w:val="28"/>
          <w:szCs w:val="28"/>
        </w:rPr>
        <w:t>日常巡查记录表</w:t>
      </w:r>
      <w:bookmarkEnd w:id="563"/>
    </w:p>
    <w:p w14:paraId="2316255F">
      <w:pPr>
        <w:spacing w:line="360" w:lineRule="auto"/>
        <w:ind w:firstLine="0" w:firstLineChars="0"/>
        <w:jc w:val="left"/>
        <w:rPr>
          <w:rFonts w:cs="Times New Roman"/>
          <w:sz w:val="21"/>
          <w:szCs w:val="21"/>
        </w:rPr>
      </w:pPr>
      <w:r>
        <w:rPr>
          <w:rFonts w:hint="eastAsia" w:cs="Times New Roman"/>
          <w:b/>
          <w:sz w:val="21"/>
          <w:szCs w:val="21"/>
        </w:rPr>
        <w:t>B</w:t>
      </w:r>
      <w:r>
        <w:rPr>
          <w:rFonts w:cs="Times New Roman"/>
          <w:b/>
          <w:sz w:val="21"/>
          <w:szCs w:val="21"/>
        </w:rPr>
        <w:t>.0.1</w:t>
      </w:r>
      <w:r>
        <w:rPr>
          <w:rFonts w:hint="eastAsia" w:cs="Times New Roman"/>
          <w:b/>
          <w:sz w:val="21"/>
          <w:szCs w:val="21"/>
        </w:rPr>
        <w:t xml:space="preserve"> </w:t>
      </w:r>
      <w:r>
        <w:rPr>
          <w:rFonts w:cs="Times New Roman"/>
          <w:sz w:val="21"/>
          <w:szCs w:val="21"/>
        </w:rPr>
        <w:t>柔性溢洪道日常巡查可采用表</w:t>
      </w:r>
      <w:r>
        <w:rPr>
          <w:rFonts w:hint="eastAsia" w:cs="Times New Roman"/>
          <w:sz w:val="21"/>
          <w:szCs w:val="21"/>
        </w:rPr>
        <w:t>B.0.1</w:t>
      </w:r>
      <w:r>
        <w:rPr>
          <w:rFonts w:cs="Times New Roman"/>
          <w:sz w:val="21"/>
          <w:szCs w:val="21"/>
        </w:rPr>
        <w:t>记录。</w:t>
      </w:r>
    </w:p>
    <w:p w14:paraId="23A47E70">
      <w:pPr>
        <w:keepNext/>
        <w:spacing w:line="360" w:lineRule="auto"/>
        <w:ind w:firstLine="0" w:firstLineChars="0"/>
        <w:jc w:val="center"/>
        <w:rPr>
          <w:rFonts w:eastAsia="黑体" w:cs="Times New Roman"/>
          <w:sz w:val="18"/>
          <w:szCs w:val="18"/>
        </w:rPr>
      </w:pPr>
      <w:r>
        <w:rPr>
          <w:rFonts w:eastAsia="黑体" w:cs="Times New Roman"/>
          <w:bCs/>
          <w:sz w:val="18"/>
          <w:szCs w:val="18"/>
        </w:rPr>
        <w:t>表</w:t>
      </w:r>
      <w:r>
        <w:rPr>
          <w:rFonts w:hint="eastAsia" w:eastAsia="黑体" w:cs="Times New Roman"/>
          <w:bCs/>
          <w:sz w:val="18"/>
          <w:szCs w:val="18"/>
        </w:rPr>
        <w:t>B.0.1-1</w:t>
      </w:r>
      <w:r>
        <w:rPr>
          <w:rFonts w:eastAsia="黑体" w:cs="Times New Roman"/>
          <w:bCs/>
          <w:sz w:val="18"/>
          <w:szCs w:val="18"/>
        </w:rPr>
        <w:t xml:space="preserve">  柔性溢洪道日常巡查记录表</w:t>
      </w:r>
    </w:p>
    <w:tbl>
      <w:tblPr>
        <w:tblStyle w:val="19"/>
        <w:tblW w:w="0" w:type="auto"/>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192"/>
        <w:gridCol w:w="1141"/>
        <w:gridCol w:w="1141"/>
        <w:gridCol w:w="1141"/>
        <w:gridCol w:w="1142"/>
        <w:gridCol w:w="1042"/>
        <w:gridCol w:w="1647"/>
      </w:tblGrid>
      <w:tr w14:paraId="5C9F87E5">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tblHeader/>
          <w:jc w:val="center"/>
        </w:trPr>
        <w:tc>
          <w:tcPr>
            <w:tcW w:w="1304" w:type="dxa"/>
            <w:tcBorders>
              <w:tl2br w:val="nil"/>
              <w:tr2bl w:val="nil"/>
            </w:tcBorders>
            <w:tcMar>
              <w:top w:w="50" w:type="dxa"/>
              <w:left w:w="70" w:type="dxa"/>
              <w:bottom w:w="50" w:type="dxa"/>
              <w:right w:w="70" w:type="dxa"/>
            </w:tcMar>
            <w:vAlign w:val="center"/>
          </w:tcPr>
          <w:p w14:paraId="789348C1">
            <w:pPr>
              <w:spacing w:line="360" w:lineRule="auto"/>
              <w:ind w:firstLine="0" w:firstLineChars="0"/>
              <w:jc w:val="center"/>
              <w:rPr>
                <w:rFonts w:cs="Times New Roman"/>
                <w:bCs/>
                <w:sz w:val="15"/>
                <w:szCs w:val="15"/>
              </w:rPr>
            </w:pPr>
            <w:r>
              <w:rPr>
                <w:rFonts w:cs="Times New Roman"/>
                <w:bCs/>
                <w:sz w:val="15"/>
                <w:szCs w:val="15"/>
              </w:rPr>
              <w:t>巡查日期</w:t>
            </w:r>
          </w:p>
        </w:tc>
        <w:tc>
          <w:tcPr>
            <w:tcW w:w="1247" w:type="dxa"/>
            <w:tcBorders>
              <w:tl2br w:val="nil"/>
              <w:tr2bl w:val="nil"/>
            </w:tcBorders>
            <w:tcMar>
              <w:top w:w="50" w:type="dxa"/>
              <w:left w:w="70" w:type="dxa"/>
              <w:bottom w:w="50" w:type="dxa"/>
              <w:right w:w="70" w:type="dxa"/>
            </w:tcMar>
            <w:vAlign w:val="center"/>
          </w:tcPr>
          <w:p w14:paraId="455B0B8D">
            <w:pPr>
              <w:spacing w:line="360" w:lineRule="auto"/>
              <w:ind w:firstLine="0" w:firstLineChars="0"/>
              <w:jc w:val="center"/>
              <w:rPr>
                <w:rFonts w:cs="Times New Roman"/>
                <w:bCs/>
                <w:sz w:val="15"/>
                <w:szCs w:val="15"/>
              </w:rPr>
            </w:pPr>
            <w:r>
              <w:rPr>
                <w:rFonts w:cs="Times New Roman"/>
                <w:bCs/>
                <w:sz w:val="15"/>
                <w:szCs w:val="15"/>
              </w:rPr>
              <w:t>天气状况</w:t>
            </w:r>
          </w:p>
        </w:tc>
        <w:tc>
          <w:tcPr>
            <w:tcW w:w="1247" w:type="dxa"/>
            <w:tcBorders>
              <w:tl2br w:val="nil"/>
              <w:tr2bl w:val="nil"/>
            </w:tcBorders>
            <w:tcMar>
              <w:top w:w="50" w:type="dxa"/>
              <w:left w:w="70" w:type="dxa"/>
              <w:bottom w:w="50" w:type="dxa"/>
              <w:right w:w="70" w:type="dxa"/>
            </w:tcMar>
            <w:vAlign w:val="center"/>
          </w:tcPr>
          <w:p w14:paraId="50D6E861">
            <w:pPr>
              <w:spacing w:line="360" w:lineRule="auto"/>
              <w:ind w:firstLine="0" w:firstLineChars="0"/>
              <w:jc w:val="center"/>
              <w:rPr>
                <w:rFonts w:cs="Times New Roman"/>
                <w:bCs/>
                <w:sz w:val="15"/>
                <w:szCs w:val="15"/>
              </w:rPr>
            </w:pPr>
            <w:r>
              <w:rPr>
                <w:rFonts w:cs="Times New Roman"/>
                <w:bCs/>
                <w:sz w:val="15"/>
                <w:szCs w:val="15"/>
              </w:rPr>
              <w:t>巡查人员</w:t>
            </w:r>
          </w:p>
        </w:tc>
        <w:tc>
          <w:tcPr>
            <w:tcW w:w="1247" w:type="dxa"/>
            <w:tcBorders>
              <w:tl2br w:val="nil"/>
              <w:tr2bl w:val="nil"/>
            </w:tcBorders>
            <w:tcMar>
              <w:top w:w="50" w:type="dxa"/>
              <w:left w:w="70" w:type="dxa"/>
              <w:bottom w:w="50" w:type="dxa"/>
              <w:right w:w="70" w:type="dxa"/>
            </w:tcMar>
            <w:vAlign w:val="center"/>
          </w:tcPr>
          <w:p w14:paraId="5F9DA801">
            <w:pPr>
              <w:spacing w:line="360" w:lineRule="auto"/>
              <w:ind w:firstLine="0" w:firstLineChars="0"/>
              <w:jc w:val="center"/>
              <w:rPr>
                <w:rFonts w:cs="Times New Roman"/>
                <w:bCs/>
                <w:sz w:val="15"/>
                <w:szCs w:val="15"/>
              </w:rPr>
            </w:pPr>
            <w:r>
              <w:rPr>
                <w:rFonts w:cs="Times New Roman"/>
                <w:bCs/>
                <w:sz w:val="15"/>
                <w:szCs w:val="15"/>
              </w:rPr>
              <w:t>巡查时段</w:t>
            </w:r>
          </w:p>
        </w:tc>
        <w:tc>
          <w:tcPr>
            <w:tcW w:w="1247" w:type="dxa"/>
            <w:tcBorders>
              <w:tl2br w:val="nil"/>
              <w:tr2bl w:val="nil"/>
            </w:tcBorders>
            <w:tcMar>
              <w:top w:w="50" w:type="dxa"/>
              <w:left w:w="70" w:type="dxa"/>
              <w:bottom w:w="50" w:type="dxa"/>
              <w:right w:w="70" w:type="dxa"/>
            </w:tcMar>
            <w:vAlign w:val="center"/>
          </w:tcPr>
          <w:p w14:paraId="3E43153E">
            <w:pPr>
              <w:spacing w:line="360" w:lineRule="auto"/>
              <w:ind w:firstLine="0" w:firstLineChars="0"/>
              <w:jc w:val="center"/>
              <w:rPr>
                <w:rFonts w:cs="Times New Roman"/>
                <w:bCs/>
                <w:sz w:val="15"/>
                <w:szCs w:val="15"/>
              </w:rPr>
            </w:pPr>
            <w:r>
              <w:rPr>
                <w:rFonts w:cs="Times New Roman"/>
                <w:bCs/>
                <w:sz w:val="15"/>
                <w:szCs w:val="15"/>
              </w:rPr>
              <w:t>水库水位/m</w:t>
            </w:r>
          </w:p>
        </w:tc>
        <w:tc>
          <w:tcPr>
            <w:tcW w:w="1134" w:type="dxa"/>
            <w:tcBorders>
              <w:tl2br w:val="nil"/>
              <w:tr2bl w:val="nil"/>
            </w:tcBorders>
            <w:tcMar>
              <w:top w:w="50" w:type="dxa"/>
              <w:left w:w="70" w:type="dxa"/>
              <w:bottom w:w="50" w:type="dxa"/>
              <w:right w:w="70" w:type="dxa"/>
            </w:tcMar>
            <w:vAlign w:val="center"/>
          </w:tcPr>
          <w:p w14:paraId="2E92AE10">
            <w:pPr>
              <w:spacing w:line="360" w:lineRule="auto"/>
              <w:ind w:firstLine="0" w:firstLineChars="0"/>
              <w:jc w:val="center"/>
              <w:rPr>
                <w:rFonts w:cs="Times New Roman"/>
                <w:bCs/>
                <w:sz w:val="15"/>
                <w:szCs w:val="15"/>
              </w:rPr>
            </w:pPr>
            <w:r>
              <w:rPr>
                <w:rFonts w:cs="Times New Roman"/>
                <w:bCs/>
                <w:sz w:val="15"/>
                <w:szCs w:val="15"/>
              </w:rPr>
              <w:t>是否泄洪</w:t>
            </w:r>
          </w:p>
        </w:tc>
        <w:tc>
          <w:tcPr>
            <w:tcW w:w="1814" w:type="dxa"/>
            <w:tcBorders>
              <w:tl2br w:val="nil"/>
              <w:tr2bl w:val="nil"/>
            </w:tcBorders>
            <w:tcMar>
              <w:top w:w="50" w:type="dxa"/>
              <w:left w:w="70" w:type="dxa"/>
              <w:bottom w:w="50" w:type="dxa"/>
              <w:right w:w="70" w:type="dxa"/>
            </w:tcMar>
            <w:vAlign w:val="center"/>
          </w:tcPr>
          <w:p w14:paraId="4C2C5AAD">
            <w:pPr>
              <w:spacing w:line="360" w:lineRule="auto"/>
              <w:ind w:firstLine="0" w:firstLineChars="0"/>
              <w:jc w:val="center"/>
              <w:rPr>
                <w:rFonts w:cs="Times New Roman"/>
                <w:bCs/>
                <w:sz w:val="15"/>
                <w:szCs w:val="15"/>
              </w:rPr>
            </w:pPr>
            <w:r>
              <w:rPr>
                <w:rFonts w:cs="Times New Roman"/>
                <w:bCs/>
                <w:sz w:val="15"/>
                <w:szCs w:val="15"/>
              </w:rPr>
              <w:t>备注</w:t>
            </w:r>
          </w:p>
        </w:tc>
      </w:tr>
      <w:tr w14:paraId="53046412">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304" w:type="dxa"/>
            <w:tcBorders>
              <w:tl2br w:val="nil"/>
              <w:tr2bl w:val="nil"/>
            </w:tcBorders>
            <w:tcMar>
              <w:top w:w="50" w:type="dxa"/>
              <w:left w:w="70" w:type="dxa"/>
              <w:bottom w:w="50" w:type="dxa"/>
              <w:right w:w="70" w:type="dxa"/>
            </w:tcMar>
            <w:vAlign w:val="center"/>
          </w:tcPr>
          <w:p w14:paraId="6F2D4F5B">
            <w:pPr>
              <w:spacing w:line="252" w:lineRule="auto"/>
              <w:ind w:firstLine="480"/>
              <w:jc w:val="center"/>
            </w:pPr>
          </w:p>
        </w:tc>
        <w:tc>
          <w:tcPr>
            <w:tcW w:w="1247" w:type="dxa"/>
            <w:tcBorders>
              <w:tl2br w:val="nil"/>
              <w:tr2bl w:val="nil"/>
            </w:tcBorders>
            <w:tcMar>
              <w:top w:w="50" w:type="dxa"/>
              <w:left w:w="70" w:type="dxa"/>
              <w:bottom w:w="50" w:type="dxa"/>
              <w:right w:w="70" w:type="dxa"/>
            </w:tcMar>
            <w:vAlign w:val="center"/>
          </w:tcPr>
          <w:p w14:paraId="384A36DE">
            <w:pPr>
              <w:spacing w:line="252" w:lineRule="auto"/>
              <w:ind w:firstLine="480"/>
              <w:jc w:val="center"/>
            </w:pPr>
          </w:p>
        </w:tc>
        <w:tc>
          <w:tcPr>
            <w:tcW w:w="1247" w:type="dxa"/>
            <w:tcBorders>
              <w:tl2br w:val="nil"/>
              <w:tr2bl w:val="nil"/>
            </w:tcBorders>
            <w:tcMar>
              <w:top w:w="50" w:type="dxa"/>
              <w:left w:w="70" w:type="dxa"/>
              <w:bottom w:w="50" w:type="dxa"/>
              <w:right w:w="70" w:type="dxa"/>
            </w:tcMar>
            <w:vAlign w:val="center"/>
          </w:tcPr>
          <w:p w14:paraId="1227B034">
            <w:pPr>
              <w:spacing w:line="252" w:lineRule="auto"/>
              <w:ind w:firstLine="480"/>
              <w:jc w:val="center"/>
            </w:pPr>
          </w:p>
        </w:tc>
        <w:tc>
          <w:tcPr>
            <w:tcW w:w="1247" w:type="dxa"/>
            <w:tcBorders>
              <w:tl2br w:val="nil"/>
              <w:tr2bl w:val="nil"/>
            </w:tcBorders>
            <w:tcMar>
              <w:top w:w="50" w:type="dxa"/>
              <w:left w:w="70" w:type="dxa"/>
              <w:bottom w:w="50" w:type="dxa"/>
              <w:right w:w="70" w:type="dxa"/>
            </w:tcMar>
            <w:vAlign w:val="center"/>
          </w:tcPr>
          <w:p w14:paraId="179F6E4B">
            <w:pPr>
              <w:spacing w:line="252" w:lineRule="auto"/>
              <w:ind w:firstLine="480"/>
              <w:jc w:val="center"/>
            </w:pPr>
          </w:p>
        </w:tc>
        <w:tc>
          <w:tcPr>
            <w:tcW w:w="1247" w:type="dxa"/>
            <w:tcBorders>
              <w:tl2br w:val="nil"/>
              <w:tr2bl w:val="nil"/>
            </w:tcBorders>
            <w:tcMar>
              <w:top w:w="50" w:type="dxa"/>
              <w:left w:w="70" w:type="dxa"/>
              <w:bottom w:w="50" w:type="dxa"/>
              <w:right w:w="70" w:type="dxa"/>
            </w:tcMar>
            <w:vAlign w:val="center"/>
          </w:tcPr>
          <w:p w14:paraId="5A56FDF3">
            <w:pPr>
              <w:spacing w:line="252" w:lineRule="auto"/>
              <w:ind w:firstLine="480"/>
              <w:jc w:val="center"/>
            </w:pPr>
          </w:p>
        </w:tc>
        <w:tc>
          <w:tcPr>
            <w:tcW w:w="1134" w:type="dxa"/>
            <w:tcBorders>
              <w:tl2br w:val="nil"/>
              <w:tr2bl w:val="nil"/>
            </w:tcBorders>
            <w:tcMar>
              <w:top w:w="50" w:type="dxa"/>
              <w:left w:w="70" w:type="dxa"/>
              <w:bottom w:w="50" w:type="dxa"/>
              <w:right w:w="70" w:type="dxa"/>
            </w:tcMar>
            <w:vAlign w:val="center"/>
          </w:tcPr>
          <w:p w14:paraId="565930C9">
            <w:pPr>
              <w:spacing w:line="252" w:lineRule="auto"/>
              <w:ind w:firstLine="480"/>
              <w:jc w:val="center"/>
            </w:pPr>
          </w:p>
        </w:tc>
        <w:tc>
          <w:tcPr>
            <w:tcW w:w="1814" w:type="dxa"/>
            <w:tcBorders>
              <w:tl2br w:val="nil"/>
              <w:tr2bl w:val="nil"/>
            </w:tcBorders>
            <w:tcMar>
              <w:top w:w="50" w:type="dxa"/>
              <w:left w:w="70" w:type="dxa"/>
              <w:bottom w:w="50" w:type="dxa"/>
              <w:right w:w="70" w:type="dxa"/>
            </w:tcMar>
            <w:vAlign w:val="center"/>
          </w:tcPr>
          <w:p w14:paraId="36B1833C">
            <w:pPr>
              <w:spacing w:line="252" w:lineRule="auto"/>
              <w:ind w:firstLine="480"/>
              <w:jc w:val="center"/>
            </w:pPr>
          </w:p>
        </w:tc>
      </w:tr>
    </w:tbl>
    <w:p w14:paraId="6A7FE71F">
      <w:pPr>
        <w:ind w:firstLine="480"/>
      </w:pPr>
    </w:p>
    <w:p w14:paraId="47D26F45">
      <w:pPr>
        <w:keepNext/>
        <w:spacing w:line="360" w:lineRule="auto"/>
        <w:ind w:firstLine="0" w:firstLineChars="0"/>
        <w:jc w:val="center"/>
        <w:rPr>
          <w:rFonts w:eastAsia="黑体" w:cs="Times New Roman"/>
          <w:bCs/>
          <w:sz w:val="18"/>
          <w:szCs w:val="18"/>
        </w:rPr>
      </w:pPr>
      <w:r>
        <w:rPr>
          <w:rFonts w:eastAsia="黑体" w:cs="Times New Roman"/>
          <w:bCs/>
          <w:sz w:val="18"/>
          <w:szCs w:val="18"/>
        </w:rPr>
        <w:t>表</w:t>
      </w:r>
      <w:r>
        <w:rPr>
          <w:rFonts w:hint="eastAsia" w:eastAsia="黑体" w:cs="Times New Roman"/>
          <w:bCs/>
          <w:sz w:val="18"/>
          <w:szCs w:val="18"/>
        </w:rPr>
        <w:t xml:space="preserve">B.0.1-2  </w:t>
      </w:r>
      <w:r>
        <w:rPr>
          <w:rFonts w:eastAsia="黑体" w:cs="Times New Roman"/>
          <w:bCs/>
          <w:sz w:val="18"/>
          <w:szCs w:val="18"/>
        </w:rPr>
        <w:t>巡查部位与内容记录</w:t>
      </w:r>
    </w:p>
    <w:tbl>
      <w:tblPr>
        <w:tblStyle w:val="19"/>
        <w:tblW w:w="4998" w:type="pct"/>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629"/>
        <w:gridCol w:w="3007"/>
        <w:gridCol w:w="1358"/>
        <w:gridCol w:w="1358"/>
        <w:gridCol w:w="1091"/>
      </w:tblGrid>
      <w:tr w14:paraId="1E8D59E4">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tblHeader/>
          <w:jc w:val="center"/>
        </w:trPr>
        <w:tc>
          <w:tcPr>
            <w:tcW w:w="964" w:type="pct"/>
            <w:tcBorders>
              <w:tl2br w:val="nil"/>
              <w:tr2bl w:val="nil"/>
            </w:tcBorders>
            <w:tcMar>
              <w:top w:w="50" w:type="dxa"/>
              <w:left w:w="70" w:type="dxa"/>
              <w:bottom w:w="50" w:type="dxa"/>
              <w:right w:w="70" w:type="dxa"/>
            </w:tcMar>
            <w:vAlign w:val="center"/>
          </w:tcPr>
          <w:p w14:paraId="6F039031">
            <w:pPr>
              <w:spacing w:line="360" w:lineRule="auto"/>
              <w:ind w:firstLine="0" w:firstLineChars="0"/>
              <w:jc w:val="center"/>
              <w:rPr>
                <w:rFonts w:cs="Times New Roman"/>
                <w:bCs/>
                <w:sz w:val="15"/>
                <w:szCs w:val="15"/>
              </w:rPr>
            </w:pPr>
            <w:r>
              <w:rPr>
                <w:rFonts w:cs="Times New Roman"/>
                <w:bCs/>
                <w:sz w:val="15"/>
                <w:szCs w:val="15"/>
              </w:rPr>
              <w:t>部位</w:t>
            </w:r>
          </w:p>
        </w:tc>
        <w:tc>
          <w:tcPr>
            <w:tcW w:w="1780" w:type="pct"/>
            <w:tcBorders>
              <w:tl2br w:val="nil"/>
              <w:tr2bl w:val="nil"/>
            </w:tcBorders>
            <w:tcMar>
              <w:top w:w="50" w:type="dxa"/>
              <w:left w:w="70" w:type="dxa"/>
              <w:bottom w:w="50" w:type="dxa"/>
              <w:right w:w="70" w:type="dxa"/>
            </w:tcMar>
            <w:vAlign w:val="center"/>
          </w:tcPr>
          <w:p w14:paraId="76BF97BE">
            <w:pPr>
              <w:spacing w:line="360" w:lineRule="auto"/>
              <w:ind w:firstLine="0" w:firstLineChars="0"/>
              <w:jc w:val="center"/>
              <w:rPr>
                <w:rFonts w:cs="Times New Roman"/>
                <w:bCs/>
                <w:sz w:val="15"/>
                <w:szCs w:val="15"/>
              </w:rPr>
            </w:pPr>
            <w:r>
              <w:rPr>
                <w:rFonts w:cs="Times New Roman"/>
                <w:bCs/>
                <w:sz w:val="15"/>
                <w:szCs w:val="15"/>
              </w:rPr>
              <w:t>检查项目</w:t>
            </w:r>
          </w:p>
        </w:tc>
        <w:tc>
          <w:tcPr>
            <w:tcW w:w="804" w:type="pct"/>
            <w:tcBorders>
              <w:tl2br w:val="nil"/>
              <w:tr2bl w:val="nil"/>
            </w:tcBorders>
            <w:tcMar>
              <w:top w:w="50" w:type="dxa"/>
              <w:left w:w="70" w:type="dxa"/>
              <w:bottom w:w="50" w:type="dxa"/>
              <w:right w:w="70" w:type="dxa"/>
            </w:tcMar>
            <w:vAlign w:val="center"/>
          </w:tcPr>
          <w:p w14:paraId="2F2D3C40">
            <w:pPr>
              <w:spacing w:line="360" w:lineRule="auto"/>
              <w:ind w:firstLine="0" w:firstLineChars="0"/>
              <w:jc w:val="center"/>
              <w:rPr>
                <w:rFonts w:cs="Times New Roman"/>
                <w:bCs/>
                <w:sz w:val="15"/>
                <w:szCs w:val="15"/>
              </w:rPr>
            </w:pPr>
            <w:r>
              <w:rPr>
                <w:rFonts w:cs="Times New Roman"/>
                <w:bCs/>
                <w:sz w:val="15"/>
                <w:szCs w:val="15"/>
              </w:rPr>
              <w:t>检查结果</w:t>
            </w:r>
          </w:p>
        </w:tc>
        <w:tc>
          <w:tcPr>
            <w:tcW w:w="804" w:type="pct"/>
            <w:tcBorders>
              <w:tl2br w:val="nil"/>
              <w:tr2bl w:val="nil"/>
            </w:tcBorders>
            <w:tcMar>
              <w:top w:w="50" w:type="dxa"/>
              <w:left w:w="70" w:type="dxa"/>
              <w:bottom w:w="50" w:type="dxa"/>
              <w:right w:w="70" w:type="dxa"/>
            </w:tcMar>
            <w:vAlign w:val="center"/>
          </w:tcPr>
          <w:p w14:paraId="756D3033">
            <w:pPr>
              <w:spacing w:line="360" w:lineRule="auto"/>
              <w:ind w:firstLine="0" w:firstLineChars="0"/>
              <w:jc w:val="center"/>
              <w:rPr>
                <w:rFonts w:cs="Times New Roman"/>
                <w:bCs/>
                <w:sz w:val="15"/>
                <w:szCs w:val="15"/>
              </w:rPr>
            </w:pPr>
            <w:r>
              <w:rPr>
                <w:rFonts w:cs="Times New Roman"/>
                <w:bCs/>
                <w:sz w:val="15"/>
                <w:szCs w:val="15"/>
              </w:rPr>
              <w:t>处理措施</w:t>
            </w:r>
          </w:p>
        </w:tc>
        <w:tc>
          <w:tcPr>
            <w:tcW w:w="645" w:type="pct"/>
            <w:tcBorders>
              <w:tl2br w:val="nil"/>
              <w:tr2bl w:val="nil"/>
            </w:tcBorders>
            <w:tcMar>
              <w:top w:w="50" w:type="dxa"/>
              <w:left w:w="70" w:type="dxa"/>
              <w:bottom w:w="50" w:type="dxa"/>
              <w:right w:w="70" w:type="dxa"/>
            </w:tcMar>
            <w:vAlign w:val="center"/>
          </w:tcPr>
          <w:p w14:paraId="78DF0345">
            <w:pPr>
              <w:spacing w:line="360" w:lineRule="auto"/>
              <w:ind w:firstLine="0" w:firstLineChars="0"/>
              <w:jc w:val="center"/>
              <w:rPr>
                <w:rFonts w:cs="Times New Roman"/>
                <w:bCs/>
                <w:sz w:val="15"/>
                <w:szCs w:val="15"/>
              </w:rPr>
            </w:pPr>
            <w:r>
              <w:rPr>
                <w:rFonts w:cs="Times New Roman"/>
                <w:bCs/>
                <w:sz w:val="15"/>
                <w:szCs w:val="15"/>
              </w:rPr>
              <w:t>责任人</w:t>
            </w:r>
          </w:p>
        </w:tc>
      </w:tr>
      <w:tr w14:paraId="596DF5E0">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64" w:type="pct"/>
            <w:tcBorders>
              <w:tl2br w:val="nil"/>
              <w:tr2bl w:val="nil"/>
            </w:tcBorders>
            <w:tcMar>
              <w:top w:w="50" w:type="dxa"/>
              <w:left w:w="70" w:type="dxa"/>
              <w:bottom w:w="50" w:type="dxa"/>
              <w:right w:w="70" w:type="dxa"/>
            </w:tcMar>
            <w:vAlign w:val="center"/>
          </w:tcPr>
          <w:p w14:paraId="2FBE41FE">
            <w:pPr>
              <w:spacing w:line="360" w:lineRule="auto"/>
              <w:ind w:firstLine="0" w:firstLineChars="0"/>
              <w:jc w:val="center"/>
              <w:rPr>
                <w:rFonts w:cs="Times New Roman"/>
                <w:sz w:val="15"/>
                <w:szCs w:val="15"/>
              </w:rPr>
            </w:pPr>
            <w:r>
              <w:rPr>
                <w:rFonts w:cs="Times New Roman"/>
                <w:sz w:val="15"/>
                <w:szCs w:val="15"/>
              </w:rPr>
              <w:t>进口段</w:t>
            </w:r>
          </w:p>
        </w:tc>
        <w:tc>
          <w:tcPr>
            <w:tcW w:w="1780" w:type="pct"/>
            <w:tcBorders>
              <w:tl2br w:val="nil"/>
              <w:tr2bl w:val="nil"/>
            </w:tcBorders>
            <w:tcMar>
              <w:top w:w="50" w:type="dxa"/>
              <w:left w:w="70" w:type="dxa"/>
              <w:bottom w:w="50" w:type="dxa"/>
              <w:right w:w="70" w:type="dxa"/>
            </w:tcMar>
            <w:vAlign w:val="center"/>
          </w:tcPr>
          <w:p w14:paraId="30F66FA9">
            <w:pPr>
              <w:spacing w:line="360" w:lineRule="auto"/>
              <w:ind w:firstLine="0" w:firstLineChars="0"/>
              <w:jc w:val="center"/>
              <w:rPr>
                <w:rFonts w:cs="Times New Roman"/>
                <w:sz w:val="15"/>
                <w:szCs w:val="15"/>
              </w:rPr>
            </w:pPr>
            <w:r>
              <w:rPr>
                <w:rFonts w:cs="Times New Roman"/>
                <w:sz w:val="15"/>
                <w:szCs w:val="15"/>
              </w:rPr>
              <w:t>结构完整性</w:t>
            </w:r>
          </w:p>
        </w:tc>
        <w:tc>
          <w:tcPr>
            <w:tcW w:w="804" w:type="pct"/>
            <w:tcBorders>
              <w:tl2br w:val="nil"/>
              <w:tr2bl w:val="nil"/>
            </w:tcBorders>
            <w:tcMar>
              <w:top w:w="50" w:type="dxa"/>
              <w:left w:w="70" w:type="dxa"/>
              <w:bottom w:w="50" w:type="dxa"/>
              <w:right w:w="70" w:type="dxa"/>
            </w:tcMar>
            <w:vAlign w:val="center"/>
          </w:tcPr>
          <w:p w14:paraId="79267DAF">
            <w:pPr>
              <w:spacing w:line="360" w:lineRule="auto"/>
              <w:ind w:firstLine="0" w:firstLineChars="0"/>
              <w:jc w:val="center"/>
              <w:rPr>
                <w:rFonts w:cs="Times New Roman"/>
                <w:sz w:val="15"/>
                <w:szCs w:val="15"/>
              </w:rPr>
            </w:pPr>
          </w:p>
        </w:tc>
        <w:tc>
          <w:tcPr>
            <w:tcW w:w="804" w:type="pct"/>
            <w:tcBorders>
              <w:tl2br w:val="nil"/>
              <w:tr2bl w:val="nil"/>
            </w:tcBorders>
            <w:tcMar>
              <w:top w:w="50" w:type="dxa"/>
              <w:left w:w="70" w:type="dxa"/>
              <w:bottom w:w="50" w:type="dxa"/>
              <w:right w:w="70" w:type="dxa"/>
            </w:tcMar>
            <w:vAlign w:val="center"/>
          </w:tcPr>
          <w:p w14:paraId="54B093DD">
            <w:pPr>
              <w:spacing w:line="360" w:lineRule="auto"/>
              <w:ind w:firstLine="0" w:firstLineChars="0"/>
              <w:jc w:val="center"/>
              <w:rPr>
                <w:rFonts w:cs="Times New Roman"/>
                <w:sz w:val="15"/>
                <w:szCs w:val="15"/>
              </w:rPr>
            </w:pPr>
          </w:p>
        </w:tc>
        <w:tc>
          <w:tcPr>
            <w:tcW w:w="645" w:type="pct"/>
            <w:tcBorders>
              <w:tl2br w:val="nil"/>
              <w:tr2bl w:val="nil"/>
            </w:tcBorders>
            <w:tcMar>
              <w:top w:w="50" w:type="dxa"/>
              <w:left w:w="70" w:type="dxa"/>
              <w:bottom w:w="50" w:type="dxa"/>
              <w:right w:w="70" w:type="dxa"/>
            </w:tcMar>
            <w:vAlign w:val="center"/>
          </w:tcPr>
          <w:p w14:paraId="152577B4">
            <w:pPr>
              <w:spacing w:line="360" w:lineRule="auto"/>
              <w:ind w:firstLine="0" w:firstLineChars="0"/>
              <w:jc w:val="center"/>
              <w:rPr>
                <w:rFonts w:cs="Times New Roman"/>
                <w:sz w:val="15"/>
                <w:szCs w:val="15"/>
              </w:rPr>
            </w:pPr>
          </w:p>
        </w:tc>
      </w:tr>
      <w:tr w14:paraId="7A7169E1">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PrEx>
        <w:trPr>
          <w:trHeight w:val="585" w:hRule="atLeast"/>
          <w:jc w:val="center"/>
        </w:trPr>
        <w:tc>
          <w:tcPr>
            <w:tcW w:w="964" w:type="pct"/>
            <w:tcBorders>
              <w:tl2br w:val="nil"/>
              <w:tr2bl w:val="nil"/>
            </w:tcBorders>
            <w:tcMar>
              <w:top w:w="50" w:type="dxa"/>
              <w:left w:w="70" w:type="dxa"/>
              <w:bottom w:w="50" w:type="dxa"/>
              <w:right w:w="70" w:type="dxa"/>
            </w:tcMar>
            <w:vAlign w:val="center"/>
          </w:tcPr>
          <w:p w14:paraId="6A7E8922">
            <w:pPr>
              <w:spacing w:line="360" w:lineRule="auto"/>
              <w:ind w:firstLine="0" w:firstLineChars="0"/>
              <w:jc w:val="center"/>
              <w:rPr>
                <w:rFonts w:cs="Times New Roman"/>
                <w:sz w:val="15"/>
                <w:szCs w:val="15"/>
              </w:rPr>
            </w:pPr>
            <w:r>
              <w:rPr>
                <w:rFonts w:cs="Times New Roman"/>
                <w:sz w:val="15"/>
                <w:szCs w:val="15"/>
              </w:rPr>
              <w:t>进</w:t>
            </w:r>
            <w:r>
              <w:rPr>
                <w:rFonts w:hint="eastAsia" w:cs="Times New Roman"/>
                <w:sz w:val="15"/>
                <w:szCs w:val="15"/>
              </w:rPr>
              <w:t>水口</w:t>
            </w:r>
          </w:p>
        </w:tc>
        <w:tc>
          <w:tcPr>
            <w:tcW w:w="1780" w:type="pct"/>
            <w:tcBorders>
              <w:tl2br w:val="nil"/>
              <w:tr2bl w:val="nil"/>
            </w:tcBorders>
            <w:tcMar>
              <w:top w:w="50" w:type="dxa"/>
              <w:left w:w="70" w:type="dxa"/>
              <w:bottom w:w="50" w:type="dxa"/>
              <w:right w:w="70" w:type="dxa"/>
            </w:tcMar>
            <w:vAlign w:val="center"/>
          </w:tcPr>
          <w:p w14:paraId="135FD9BC">
            <w:pPr>
              <w:spacing w:line="360" w:lineRule="auto"/>
              <w:ind w:firstLine="0" w:firstLineChars="0"/>
              <w:jc w:val="center"/>
              <w:rPr>
                <w:rFonts w:cs="Times New Roman"/>
                <w:sz w:val="15"/>
                <w:szCs w:val="15"/>
              </w:rPr>
            </w:pPr>
            <w:r>
              <w:rPr>
                <w:rFonts w:hint="eastAsia" w:cs="Times New Roman"/>
                <w:sz w:val="15"/>
                <w:szCs w:val="15"/>
              </w:rPr>
              <w:t>有无</w:t>
            </w:r>
            <w:r>
              <w:rPr>
                <w:rFonts w:cs="Times New Roman"/>
                <w:sz w:val="15"/>
                <w:szCs w:val="15"/>
              </w:rPr>
              <w:t>雍水或回流</w:t>
            </w:r>
          </w:p>
        </w:tc>
        <w:tc>
          <w:tcPr>
            <w:tcW w:w="804" w:type="pct"/>
            <w:tcBorders>
              <w:tl2br w:val="nil"/>
              <w:tr2bl w:val="nil"/>
            </w:tcBorders>
            <w:tcMar>
              <w:top w:w="50" w:type="dxa"/>
              <w:left w:w="70" w:type="dxa"/>
              <w:bottom w:w="50" w:type="dxa"/>
              <w:right w:w="70" w:type="dxa"/>
            </w:tcMar>
            <w:vAlign w:val="center"/>
          </w:tcPr>
          <w:p w14:paraId="5F30C8DA">
            <w:pPr>
              <w:spacing w:line="360" w:lineRule="auto"/>
              <w:ind w:firstLine="0" w:firstLineChars="0"/>
              <w:jc w:val="center"/>
              <w:rPr>
                <w:rFonts w:cs="Times New Roman"/>
                <w:sz w:val="15"/>
                <w:szCs w:val="15"/>
              </w:rPr>
            </w:pPr>
          </w:p>
        </w:tc>
        <w:tc>
          <w:tcPr>
            <w:tcW w:w="804" w:type="pct"/>
            <w:tcBorders>
              <w:tl2br w:val="nil"/>
              <w:tr2bl w:val="nil"/>
            </w:tcBorders>
            <w:tcMar>
              <w:top w:w="50" w:type="dxa"/>
              <w:left w:w="70" w:type="dxa"/>
              <w:bottom w:w="50" w:type="dxa"/>
              <w:right w:w="70" w:type="dxa"/>
            </w:tcMar>
            <w:vAlign w:val="center"/>
          </w:tcPr>
          <w:p w14:paraId="6D963EF1">
            <w:pPr>
              <w:spacing w:line="360" w:lineRule="auto"/>
              <w:ind w:firstLine="0" w:firstLineChars="0"/>
              <w:jc w:val="center"/>
              <w:rPr>
                <w:rFonts w:cs="Times New Roman"/>
                <w:sz w:val="15"/>
                <w:szCs w:val="15"/>
              </w:rPr>
            </w:pPr>
          </w:p>
        </w:tc>
        <w:tc>
          <w:tcPr>
            <w:tcW w:w="645" w:type="pct"/>
            <w:tcBorders>
              <w:tl2br w:val="nil"/>
              <w:tr2bl w:val="nil"/>
            </w:tcBorders>
            <w:tcMar>
              <w:top w:w="50" w:type="dxa"/>
              <w:left w:w="70" w:type="dxa"/>
              <w:bottom w:w="50" w:type="dxa"/>
              <w:right w:w="70" w:type="dxa"/>
            </w:tcMar>
            <w:vAlign w:val="center"/>
          </w:tcPr>
          <w:p w14:paraId="37F98509">
            <w:pPr>
              <w:spacing w:line="360" w:lineRule="auto"/>
              <w:ind w:firstLine="0" w:firstLineChars="0"/>
              <w:jc w:val="center"/>
              <w:rPr>
                <w:rFonts w:cs="Times New Roman"/>
                <w:sz w:val="15"/>
                <w:szCs w:val="15"/>
              </w:rPr>
            </w:pPr>
          </w:p>
        </w:tc>
      </w:tr>
      <w:tr w14:paraId="0BB94920">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64" w:type="pct"/>
            <w:tcBorders>
              <w:tl2br w:val="nil"/>
              <w:tr2bl w:val="nil"/>
            </w:tcBorders>
            <w:tcMar>
              <w:top w:w="50" w:type="dxa"/>
              <w:left w:w="70" w:type="dxa"/>
              <w:bottom w:w="50" w:type="dxa"/>
              <w:right w:w="70" w:type="dxa"/>
            </w:tcMar>
            <w:vAlign w:val="center"/>
          </w:tcPr>
          <w:p w14:paraId="6BF7E51B">
            <w:pPr>
              <w:spacing w:line="360" w:lineRule="auto"/>
              <w:ind w:firstLine="0" w:firstLineChars="0"/>
              <w:jc w:val="center"/>
              <w:rPr>
                <w:rFonts w:cs="Times New Roman"/>
                <w:sz w:val="15"/>
                <w:szCs w:val="15"/>
              </w:rPr>
            </w:pPr>
            <w:r>
              <w:rPr>
                <w:rFonts w:cs="Times New Roman"/>
                <w:sz w:val="15"/>
                <w:szCs w:val="15"/>
              </w:rPr>
              <w:t>进</w:t>
            </w:r>
            <w:r>
              <w:rPr>
                <w:rFonts w:hint="eastAsia" w:cs="Times New Roman"/>
                <w:sz w:val="15"/>
                <w:szCs w:val="15"/>
              </w:rPr>
              <w:t>水口</w:t>
            </w:r>
          </w:p>
        </w:tc>
        <w:tc>
          <w:tcPr>
            <w:tcW w:w="1780" w:type="pct"/>
            <w:tcBorders>
              <w:tl2br w:val="nil"/>
              <w:tr2bl w:val="nil"/>
            </w:tcBorders>
            <w:tcMar>
              <w:top w:w="50" w:type="dxa"/>
              <w:left w:w="70" w:type="dxa"/>
              <w:bottom w:w="50" w:type="dxa"/>
              <w:right w:w="70" w:type="dxa"/>
            </w:tcMar>
            <w:vAlign w:val="center"/>
          </w:tcPr>
          <w:p w14:paraId="201D2D21">
            <w:pPr>
              <w:spacing w:line="360" w:lineRule="auto"/>
              <w:ind w:firstLine="0" w:firstLineChars="0"/>
              <w:jc w:val="center"/>
              <w:rPr>
                <w:rFonts w:cs="Times New Roman"/>
                <w:sz w:val="15"/>
                <w:szCs w:val="15"/>
              </w:rPr>
            </w:pPr>
            <w:r>
              <w:rPr>
                <w:rFonts w:hint="eastAsia" w:cs="Times New Roman"/>
                <w:sz w:val="15"/>
                <w:szCs w:val="15"/>
              </w:rPr>
              <w:t>岸坡</w:t>
            </w:r>
            <w:r>
              <w:rPr>
                <w:rFonts w:cs="Times New Roman"/>
                <w:sz w:val="15"/>
                <w:szCs w:val="15"/>
              </w:rPr>
              <w:t>防护情况</w:t>
            </w:r>
          </w:p>
        </w:tc>
        <w:tc>
          <w:tcPr>
            <w:tcW w:w="804" w:type="pct"/>
            <w:tcBorders>
              <w:tl2br w:val="nil"/>
              <w:tr2bl w:val="nil"/>
            </w:tcBorders>
            <w:tcMar>
              <w:top w:w="50" w:type="dxa"/>
              <w:left w:w="70" w:type="dxa"/>
              <w:bottom w:w="50" w:type="dxa"/>
              <w:right w:w="70" w:type="dxa"/>
            </w:tcMar>
            <w:vAlign w:val="center"/>
          </w:tcPr>
          <w:p w14:paraId="1A590942">
            <w:pPr>
              <w:spacing w:line="360" w:lineRule="auto"/>
              <w:ind w:firstLine="0" w:firstLineChars="0"/>
              <w:jc w:val="center"/>
              <w:rPr>
                <w:rFonts w:cs="Times New Roman"/>
                <w:sz w:val="15"/>
                <w:szCs w:val="15"/>
              </w:rPr>
            </w:pPr>
          </w:p>
        </w:tc>
        <w:tc>
          <w:tcPr>
            <w:tcW w:w="804" w:type="pct"/>
            <w:tcBorders>
              <w:tl2br w:val="nil"/>
              <w:tr2bl w:val="nil"/>
            </w:tcBorders>
            <w:tcMar>
              <w:top w:w="50" w:type="dxa"/>
              <w:left w:w="70" w:type="dxa"/>
              <w:bottom w:w="50" w:type="dxa"/>
              <w:right w:w="70" w:type="dxa"/>
            </w:tcMar>
            <w:vAlign w:val="center"/>
          </w:tcPr>
          <w:p w14:paraId="64C4DA47">
            <w:pPr>
              <w:spacing w:line="360" w:lineRule="auto"/>
              <w:ind w:firstLine="0" w:firstLineChars="0"/>
              <w:jc w:val="center"/>
              <w:rPr>
                <w:rFonts w:cs="Times New Roman"/>
                <w:sz w:val="15"/>
                <w:szCs w:val="15"/>
              </w:rPr>
            </w:pPr>
          </w:p>
        </w:tc>
        <w:tc>
          <w:tcPr>
            <w:tcW w:w="645" w:type="pct"/>
            <w:tcBorders>
              <w:tl2br w:val="nil"/>
              <w:tr2bl w:val="nil"/>
            </w:tcBorders>
            <w:tcMar>
              <w:top w:w="50" w:type="dxa"/>
              <w:left w:w="70" w:type="dxa"/>
              <w:bottom w:w="50" w:type="dxa"/>
              <w:right w:w="70" w:type="dxa"/>
            </w:tcMar>
            <w:vAlign w:val="center"/>
          </w:tcPr>
          <w:p w14:paraId="6EF6C38F">
            <w:pPr>
              <w:spacing w:line="360" w:lineRule="auto"/>
              <w:ind w:firstLine="0" w:firstLineChars="0"/>
              <w:jc w:val="center"/>
              <w:rPr>
                <w:rFonts w:cs="Times New Roman"/>
                <w:sz w:val="15"/>
                <w:szCs w:val="15"/>
              </w:rPr>
            </w:pPr>
          </w:p>
        </w:tc>
      </w:tr>
      <w:tr w14:paraId="591BB9B0">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64" w:type="pct"/>
            <w:tcBorders>
              <w:tl2br w:val="nil"/>
              <w:tr2bl w:val="nil"/>
            </w:tcBorders>
            <w:tcMar>
              <w:top w:w="50" w:type="dxa"/>
              <w:left w:w="70" w:type="dxa"/>
              <w:bottom w:w="50" w:type="dxa"/>
              <w:right w:w="70" w:type="dxa"/>
            </w:tcMar>
            <w:vAlign w:val="center"/>
          </w:tcPr>
          <w:p w14:paraId="5E3713FC">
            <w:pPr>
              <w:spacing w:line="360" w:lineRule="auto"/>
              <w:ind w:firstLine="0" w:firstLineChars="0"/>
              <w:jc w:val="center"/>
              <w:rPr>
                <w:rFonts w:cs="Times New Roman"/>
                <w:sz w:val="15"/>
                <w:szCs w:val="15"/>
              </w:rPr>
            </w:pPr>
            <w:r>
              <w:rPr>
                <w:rFonts w:cs="Times New Roman"/>
                <w:sz w:val="15"/>
                <w:szCs w:val="15"/>
              </w:rPr>
              <w:t>泄槽段</w:t>
            </w:r>
          </w:p>
        </w:tc>
        <w:tc>
          <w:tcPr>
            <w:tcW w:w="1780" w:type="pct"/>
            <w:tcBorders>
              <w:tl2br w:val="nil"/>
              <w:tr2bl w:val="nil"/>
            </w:tcBorders>
            <w:tcMar>
              <w:top w:w="50" w:type="dxa"/>
              <w:left w:w="70" w:type="dxa"/>
              <w:bottom w:w="50" w:type="dxa"/>
              <w:right w:w="70" w:type="dxa"/>
            </w:tcMar>
            <w:vAlign w:val="center"/>
          </w:tcPr>
          <w:p w14:paraId="02068FB4">
            <w:pPr>
              <w:spacing w:line="360" w:lineRule="auto"/>
              <w:ind w:firstLine="0" w:firstLineChars="0"/>
              <w:jc w:val="center"/>
              <w:rPr>
                <w:rFonts w:cs="Times New Roman"/>
                <w:sz w:val="15"/>
                <w:szCs w:val="15"/>
              </w:rPr>
            </w:pPr>
            <w:r>
              <w:rPr>
                <w:rFonts w:cs="Times New Roman"/>
                <w:sz w:val="15"/>
                <w:szCs w:val="15"/>
              </w:rPr>
              <w:t>边墙</w:t>
            </w:r>
            <w:r>
              <w:rPr>
                <w:rFonts w:hint="eastAsia" w:cs="Times New Roman"/>
                <w:sz w:val="15"/>
                <w:szCs w:val="15"/>
              </w:rPr>
              <w:t>有无</w:t>
            </w:r>
            <w:r>
              <w:rPr>
                <w:rFonts w:cs="Times New Roman"/>
                <w:sz w:val="15"/>
                <w:szCs w:val="15"/>
              </w:rPr>
              <w:t>裂缝或变形</w:t>
            </w:r>
          </w:p>
        </w:tc>
        <w:tc>
          <w:tcPr>
            <w:tcW w:w="804" w:type="pct"/>
            <w:tcBorders>
              <w:tl2br w:val="nil"/>
              <w:tr2bl w:val="nil"/>
            </w:tcBorders>
            <w:tcMar>
              <w:top w:w="50" w:type="dxa"/>
              <w:left w:w="70" w:type="dxa"/>
              <w:bottom w:w="50" w:type="dxa"/>
              <w:right w:w="70" w:type="dxa"/>
            </w:tcMar>
            <w:vAlign w:val="center"/>
          </w:tcPr>
          <w:p w14:paraId="50C3A81C">
            <w:pPr>
              <w:spacing w:line="360" w:lineRule="auto"/>
              <w:ind w:firstLine="0" w:firstLineChars="0"/>
              <w:jc w:val="center"/>
              <w:rPr>
                <w:rFonts w:cs="Times New Roman"/>
                <w:sz w:val="15"/>
                <w:szCs w:val="15"/>
              </w:rPr>
            </w:pPr>
          </w:p>
        </w:tc>
        <w:tc>
          <w:tcPr>
            <w:tcW w:w="804" w:type="pct"/>
            <w:tcBorders>
              <w:tl2br w:val="nil"/>
              <w:tr2bl w:val="nil"/>
            </w:tcBorders>
            <w:tcMar>
              <w:top w:w="50" w:type="dxa"/>
              <w:left w:w="70" w:type="dxa"/>
              <w:bottom w:w="50" w:type="dxa"/>
              <w:right w:w="70" w:type="dxa"/>
            </w:tcMar>
            <w:vAlign w:val="center"/>
          </w:tcPr>
          <w:p w14:paraId="7D150B18">
            <w:pPr>
              <w:spacing w:line="360" w:lineRule="auto"/>
              <w:ind w:firstLine="0" w:firstLineChars="0"/>
              <w:jc w:val="center"/>
              <w:rPr>
                <w:rFonts w:cs="Times New Roman"/>
                <w:sz w:val="15"/>
                <w:szCs w:val="15"/>
              </w:rPr>
            </w:pPr>
          </w:p>
        </w:tc>
        <w:tc>
          <w:tcPr>
            <w:tcW w:w="645" w:type="pct"/>
            <w:tcBorders>
              <w:tl2br w:val="nil"/>
              <w:tr2bl w:val="nil"/>
            </w:tcBorders>
            <w:tcMar>
              <w:top w:w="50" w:type="dxa"/>
              <w:left w:w="70" w:type="dxa"/>
              <w:bottom w:w="50" w:type="dxa"/>
              <w:right w:w="70" w:type="dxa"/>
            </w:tcMar>
            <w:vAlign w:val="center"/>
          </w:tcPr>
          <w:p w14:paraId="2B578F28">
            <w:pPr>
              <w:spacing w:line="360" w:lineRule="auto"/>
              <w:ind w:firstLine="0" w:firstLineChars="0"/>
              <w:jc w:val="center"/>
              <w:rPr>
                <w:rFonts w:cs="Times New Roman"/>
                <w:sz w:val="15"/>
                <w:szCs w:val="15"/>
              </w:rPr>
            </w:pPr>
          </w:p>
        </w:tc>
      </w:tr>
      <w:tr w14:paraId="5A00F038">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64" w:type="pct"/>
            <w:tcBorders>
              <w:tl2br w:val="nil"/>
              <w:tr2bl w:val="nil"/>
            </w:tcBorders>
            <w:tcMar>
              <w:top w:w="50" w:type="dxa"/>
              <w:left w:w="70" w:type="dxa"/>
              <w:bottom w:w="50" w:type="dxa"/>
              <w:right w:w="70" w:type="dxa"/>
            </w:tcMar>
            <w:vAlign w:val="center"/>
          </w:tcPr>
          <w:p w14:paraId="17AF6BB5">
            <w:pPr>
              <w:spacing w:line="360" w:lineRule="auto"/>
              <w:ind w:firstLine="0" w:firstLineChars="0"/>
              <w:jc w:val="center"/>
              <w:rPr>
                <w:rFonts w:cs="Times New Roman"/>
                <w:sz w:val="15"/>
                <w:szCs w:val="15"/>
              </w:rPr>
            </w:pPr>
            <w:r>
              <w:rPr>
                <w:rFonts w:cs="Times New Roman"/>
                <w:sz w:val="15"/>
                <w:szCs w:val="15"/>
              </w:rPr>
              <w:t>泄槽段</w:t>
            </w:r>
          </w:p>
        </w:tc>
        <w:tc>
          <w:tcPr>
            <w:tcW w:w="1780" w:type="pct"/>
            <w:tcBorders>
              <w:tl2br w:val="nil"/>
              <w:tr2bl w:val="nil"/>
            </w:tcBorders>
            <w:tcMar>
              <w:top w:w="50" w:type="dxa"/>
              <w:left w:w="70" w:type="dxa"/>
              <w:bottom w:w="50" w:type="dxa"/>
              <w:right w:w="70" w:type="dxa"/>
            </w:tcMar>
            <w:vAlign w:val="center"/>
          </w:tcPr>
          <w:p w14:paraId="3FC3BF44">
            <w:pPr>
              <w:spacing w:line="360" w:lineRule="auto"/>
              <w:ind w:firstLine="0" w:firstLineChars="0"/>
              <w:jc w:val="center"/>
              <w:rPr>
                <w:rFonts w:cs="Times New Roman"/>
                <w:sz w:val="15"/>
                <w:szCs w:val="15"/>
              </w:rPr>
            </w:pPr>
            <w:r>
              <w:rPr>
                <w:rFonts w:hint="eastAsia" w:cs="Times New Roman"/>
                <w:sz w:val="15"/>
                <w:szCs w:val="15"/>
              </w:rPr>
              <w:t>台阶有无</w:t>
            </w:r>
            <w:r>
              <w:rPr>
                <w:rFonts w:cs="Times New Roman"/>
                <w:sz w:val="15"/>
                <w:szCs w:val="15"/>
              </w:rPr>
              <w:t>滑动或隆起</w:t>
            </w:r>
          </w:p>
        </w:tc>
        <w:tc>
          <w:tcPr>
            <w:tcW w:w="804" w:type="pct"/>
            <w:tcBorders>
              <w:tl2br w:val="nil"/>
              <w:tr2bl w:val="nil"/>
            </w:tcBorders>
            <w:tcMar>
              <w:top w:w="50" w:type="dxa"/>
              <w:left w:w="70" w:type="dxa"/>
              <w:bottom w:w="50" w:type="dxa"/>
              <w:right w:w="70" w:type="dxa"/>
            </w:tcMar>
            <w:vAlign w:val="center"/>
          </w:tcPr>
          <w:p w14:paraId="538D7C9A">
            <w:pPr>
              <w:spacing w:line="360" w:lineRule="auto"/>
              <w:ind w:firstLine="0" w:firstLineChars="0"/>
              <w:jc w:val="center"/>
              <w:rPr>
                <w:rFonts w:cs="Times New Roman"/>
                <w:sz w:val="15"/>
                <w:szCs w:val="15"/>
              </w:rPr>
            </w:pPr>
          </w:p>
        </w:tc>
        <w:tc>
          <w:tcPr>
            <w:tcW w:w="804" w:type="pct"/>
            <w:tcBorders>
              <w:tl2br w:val="nil"/>
              <w:tr2bl w:val="nil"/>
            </w:tcBorders>
            <w:tcMar>
              <w:top w:w="50" w:type="dxa"/>
              <w:left w:w="70" w:type="dxa"/>
              <w:bottom w:w="50" w:type="dxa"/>
              <w:right w:w="70" w:type="dxa"/>
            </w:tcMar>
            <w:vAlign w:val="center"/>
          </w:tcPr>
          <w:p w14:paraId="75F2052C">
            <w:pPr>
              <w:spacing w:line="360" w:lineRule="auto"/>
              <w:ind w:firstLine="0" w:firstLineChars="0"/>
              <w:jc w:val="center"/>
              <w:rPr>
                <w:rFonts w:cs="Times New Roman"/>
                <w:sz w:val="15"/>
                <w:szCs w:val="15"/>
              </w:rPr>
            </w:pPr>
          </w:p>
        </w:tc>
        <w:tc>
          <w:tcPr>
            <w:tcW w:w="645" w:type="pct"/>
            <w:tcBorders>
              <w:tl2br w:val="nil"/>
              <w:tr2bl w:val="nil"/>
            </w:tcBorders>
            <w:tcMar>
              <w:top w:w="50" w:type="dxa"/>
              <w:left w:w="70" w:type="dxa"/>
              <w:bottom w:w="50" w:type="dxa"/>
              <w:right w:w="70" w:type="dxa"/>
            </w:tcMar>
            <w:vAlign w:val="center"/>
          </w:tcPr>
          <w:p w14:paraId="60BD5208">
            <w:pPr>
              <w:spacing w:line="360" w:lineRule="auto"/>
              <w:ind w:firstLine="0" w:firstLineChars="0"/>
              <w:jc w:val="center"/>
              <w:rPr>
                <w:rFonts w:cs="Times New Roman"/>
                <w:sz w:val="15"/>
                <w:szCs w:val="15"/>
              </w:rPr>
            </w:pPr>
          </w:p>
        </w:tc>
      </w:tr>
      <w:tr w14:paraId="6479B59D">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64" w:type="pct"/>
            <w:tcBorders>
              <w:tl2br w:val="nil"/>
              <w:tr2bl w:val="nil"/>
            </w:tcBorders>
            <w:tcMar>
              <w:top w:w="50" w:type="dxa"/>
              <w:left w:w="70" w:type="dxa"/>
              <w:bottom w:w="50" w:type="dxa"/>
              <w:right w:w="70" w:type="dxa"/>
            </w:tcMar>
            <w:vAlign w:val="center"/>
          </w:tcPr>
          <w:p w14:paraId="710C8316">
            <w:pPr>
              <w:spacing w:line="360" w:lineRule="auto"/>
              <w:ind w:firstLine="0" w:firstLineChars="0"/>
              <w:jc w:val="center"/>
              <w:rPr>
                <w:rFonts w:cs="Times New Roman"/>
                <w:sz w:val="15"/>
                <w:szCs w:val="15"/>
              </w:rPr>
            </w:pPr>
            <w:r>
              <w:rPr>
                <w:rFonts w:cs="Times New Roman"/>
                <w:sz w:val="15"/>
                <w:szCs w:val="15"/>
              </w:rPr>
              <w:t>泄槽段</w:t>
            </w:r>
          </w:p>
        </w:tc>
        <w:tc>
          <w:tcPr>
            <w:tcW w:w="1780" w:type="pct"/>
            <w:tcBorders>
              <w:tl2br w:val="nil"/>
              <w:tr2bl w:val="nil"/>
            </w:tcBorders>
            <w:tcMar>
              <w:top w:w="50" w:type="dxa"/>
              <w:left w:w="70" w:type="dxa"/>
              <w:bottom w:w="50" w:type="dxa"/>
              <w:right w:w="70" w:type="dxa"/>
            </w:tcMar>
            <w:vAlign w:val="center"/>
          </w:tcPr>
          <w:p w14:paraId="080DCEAB">
            <w:pPr>
              <w:spacing w:line="360" w:lineRule="auto"/>
              <w:ind w:firstLine="0" w:firstLineChars="0"/>
              <w:jc w:val="center"/>
              <w:rPr>
                <w:rFonts w:cs="Times New Roman"/>
                <w:sz w:val="15"/>
                <w:szCs w:val="15"/>
              </w:rPr>
            </w:pPr>
            <w:r>
              <w:rPr>
                <w:rFonts w:hint="eastAsia" w:cs="Times New Roman"/>
                <w:sz w:val="15"/>
                <w:szCs w:val="15"/>
              </w:rPr>
              <w:t>底板冲刷情况</w:t>
            </w:r>
          </w:p>
        </w:tc>
        <w:tc>
          <w:tcPr>
            <w:tcW w:w="804" w:type="pct"/>
            <w:tcBorders>
              <w:tl2br w:val="nil"/>
              <w:tr2bl w:val="nil"/>
            </w:tcBorders>
            <w:tcMar>
              <w:top w:w="50" w:type="dxa"/>
              <w:left w:w="70" w:type="dxa"/>
              <w:bottom w:w="50" w:type="dxa"/>
              <w:right w:w="70" w:type="dxa"/>
            </w:tcMar>
            <w:vAlign w:val="center"/>
          </w:tcPr>
          <w:p w14:paraId="14BE2A59">
            <w:pPr>
              <w:spacing w:line="360" w:lineRule="auto"/>
              <w:ind w:firstLine="0" w:firstLineChars="0"/>
              <w:jc w:val="center"/>
              <w:rPr>
                <w:rFonts w:cs="Times New Roman"/>
                <w:sz w:val="15"/>
                <w:szCs w:val="15"/>
              </w:rPr>
            </w:pPr>
          </w:p>
        </w:tc>
        <w:tc>
          <w:tcPr>
            <w:tcW w:w="804" w:type="pct"/>
            <w:tcBorders>
              <w:tl2br w:val="nil"/>
              <w:tr2bl w:val="nil"/>
            </w:tcBorders>
            <w:tcMar>
              <w:top w:w="50" w:type="dxa"/>
              <w:left w:w="70" w:type="dxa"/>
              <w:bottom w:w="50" w:type="dxa"/>
              <w:right w:w="70" w:type="dxa"/>
            </w:tcMar>
            <w:vAlign w:val="center"/>
          </w:tcPr>
          <w:p w14:paraId="5E6B62F6">
            <w:pPr>
              <w:spacing w:line="360" w:lineRule="auto"/>
              <w:ind w:firstLine="0" w:firstLineChars="0"/>
              <w:jc w:val="center"/>
              <w:rPr>
                <w:rFonts w:cs="Times New Roman"/>
                <w:sz w:val="15"/>
                <w:szCs w:val="15"/>
              </w:rPr>
            </w:pPr>
          </w:p>
        </w:tc>
        <w:tc>
          <w:tcPr>
            <w:tcW w:w="645" w:type="pct"/>
            <w:tcBorders>
              <w:tl2br w:val="nil"/>
              <w:tr2bl w:val="nil"/>
            </w:tcBorders>
            <w:tcMar>
              <w:top w:w="50" w:type="dxa"/>
              <w:left w:w="70" w:type="dxa"/>
              <w:bottom w:w="50" w:type="dxa"/>
              <w:right w:w="70" w:type="dxa"/>
            </w:tcMar>
            <w:vAlign w:val="center"/>
          </w:tcPr>
          <w:p w14:paraId="58C04DE8">
            <w:pPr>
              <w:spacing w:line="360" w:lineRule="auto"/>
              <w:ind w:firstLine="0" w:firstLineChars="0"/>
              <w:jc w:val="center"/>
              <w:rPr>
                <w:rFonts w:cs="Times New Roman"/>
                <w:sz w:val="15"/>
                <w:szCs w:val="15"/>
              </w:rPr>
            </w:pPr>
          </w:p>
        </w:tc>
      </w:tr>
      <w:tr w14:paraId="79FAEF85">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64" w:type="pct"/>
            <w:tcBorders>
              <w:tl2br w:val="nil"/>
              <w:tr2bl w:val="nil"/>
            </w:tcBorders>
            <w:tcMar>
              <w:top w:w="50" w:type="dxa"/>
              <w:left w:w="70" w:type="dxa"/>
              <w:bottom w:w="50" w:type="dxa"/>
              <w:right w:w="70" w:type="dxa"/>
            </w:tcMar>
            <w:vAlign w:val="center"/>
          </w:tcPr>
          <w:p w14:paraId="2C393D4D">
            <w:pPr>
              <w:spacing w:line="360" w:lineRule="auto"/>
              <w:ind w:firstLine="0" w:firstLineChars="0"/>
              <w:jc w:val="center"/>
              <w:rPr>
                <w:rFonts w:cs="Times New Roman"/>
                <w:sz w:val="15"/>
                <w:szCs w:val="15"/>
              </w:rPr>
            </w:pPr>
            <w:r>
              <w:rPr>
                <w:rFonts w:cs="Times New Roman"/>
                <w:sz w:val="15"/>
                <w:szCs w:val="15"/>
              </w:rPr>
              <w:t>泄槽段</w:t>
            </w:r>
          </w:p>
        </w:tc>
        <w:tc>
          <w:tcPr>
            <w:tcW w:w="1780" w:type="pct"/>
            <w:tcBorders>
              <w:tl2br w:val="nil"/>
              <w:tr2bl w:val="nil"/>
            </w:tcBorders>
            <w:tcMar>
              <w:top w:w="50" w:type="dxa"/>
              <w:left w:w="70" w:type="dxa"/>
              <w:bottom w:w="50" w:type="dxa"/>
              <w:right w:w="70" w:type="dxa"/>
            </w:tcMar>
            <w:vAlign w:val="center"/>
          </w:tcPr>
          <w:p w14:paraId="2AF170B7">
            <w:pPr>
              <w:spacing w:line="360" w:lineRule="auto"/>
              <w:ind w:firstLine="0" w:firstLineChars="0"/>
              <w:jc w:val="center"/>
              <w:rPr>
                <w:rFonts w:cs="Times New Roman"/>
                <w:sz w:val="15"/>
                <w:szCs w:val="15"/>
              </w:rPr>
            </w:pPr>
            <w:r>
              <w:rPr>
                <w:rFonts w:hint="eastAsia" w:cs="Times New Roman"/>
                <w:sz w:val="15"/>
                <w:szCs w:val="15"/>
              </w:rPr>
              <w:t>水流流态</w:t>
            </w:r>
          </w:p>
          <w:p w14:paraId="0B7DE9BC">
            <w:pPr>
              <w:spacing w:line="360" w:lineRule="auto"/>
              <w:ind w:firstLine="0" w:firstLineChars="0"/>
              <w:jc w:val="center"/>
              <w:rPr>
                <w:rFonts w:cs="Times New Roman"/>
                <w:sz w:val="15"/>
                <w:szCs w:val="15"/>
              </w:rPr>
            </w:pPr>
            <w:r>
              <w:rPr>
                <w:rFonts w:hint="eastAsia" w:cs="Times New Roman"/>
                <w:sz w:val="15"/>
                <w:szCs w:val="15"/>
              </w:rPr>
              <w:t>（平稳或偏流或漩涡）</w:t>
            </w:r>
          </w:p>
        </w:tc>
        <w:tc>
          <w:tcPr>
            <w:tcW w:w="804" w:type="pct"/>
            <w:tcBorders>
              <w:tl2br w:val="nil"/>
              <w:tr2bl w:val="nil"/>
            </w:tcBorders>
            <w:tcMar>
              <w:top w:w="50" w:type="dxa"/>
              <w:left w:w="70" w:type="dxa"/>
              <w:bottom w:w="50" w:type="dxa"/>
              <w:right w:w="70" w:type="dxa"/>
            </w:tcMar>
            <w:vAlign w:val="center"/>
          </w:tcPr>
          <w:p w14:paraId="787C8F2F">
            <w:pPr>
              <w:spacing w:line="360" w:lineRule="auto"/>
              <w:ind w:firstLine="0" w:firstLineChars="0"/>
              <w:jc w:val="center"/>
              <w:rPr>
                <w:rFonts w:cs="Times New Roman"/>
                <w:sz w:val="15"/>
                <w:szCs w:val="15"/>
              </w:rPr>
            </w:pPr>
          </w:p>
        </w:tc>
        <w:tc>
          <w:tcPr>
            <w:tcW w:w="804" w:type="pct"/>
            <w:tcBorders>
              <w:tl2br w:val="nil"/>
              <w:tr2bl w:val="nil"/>
            </w:tcBorders>
            <w:tcMar>
              <w:top w:w="50" w:type="dxa"/>
              <w:left w:w="70" w:type="dxa"/>
              <w:bottom w:w="50" w:type="dxa"/>
              <w:right w:w="70" w:type="dxa"/>
            </w:tcMar>
            <w:vAlign w:val="center"/>
          </w:tcPr>
          <w:p w14:paraId="5D8DFFA0">
            <w:pPr>
              <w:spacing w:line="360" w:lineRule="auto"/>
              <w:ind w:firstLine="0" w:firstLineChars="0"/>
              <w:jc w:val="center"/>
              <w:rPr>
                <w:rFonts w:cs="Times New Roman"/>
                <w:sz w:val="15"/>
                <w:szCs w:val="15"/>
              </w:rPr>
            </w:pPr>
          </w:p>
        </w:tc>
        <w:tc>
          <w:tcPr>
            <w:tcW w:w="645" w:type="pct"/>
            <w:tcBorders>
              <w:tl2br w:val="nil"/>
              <w:tr2bl w:val="nil"/>
            </w:tcBorders>
            <w:tcMar>
              <w:top w:w="50" w:type="dxa"/>
              <w:left w:w="70" w:type="dxa"/>
              <w:bottom w:w="50" w:type="dxa"/>
              <w:right w:w="70" w:type="dxa"/>
            </w:tcMar>
            <w:vAlign w:val="center"/>
          </w:tcPr>
          <w:p w14:paraId="2B947937">
            <w:pPr>
              <w:spacing w:line="360" w:lineRule="auto"/>
              <w:ind w:firstLine="0" w:firstLineChars="0"/>
              <w:jc w:val="center"/>
              <w:rPr>
                <w:rFonts w:cs="Times New Roman"/>
                <w:sz w:val="15"/>
                <w:szCs w:val="15"/>
              </w:rPr>
            </w:pPr>
          </w:p>
        </w:tc>
      </w:tr>
      <w:tr w14:paraId="1ACB43BB">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64" w:type="pct"/>
            <w:tcBorders>
              <w:tl2br w:val="nil"/>
              <w:tr2bl w:val="nil"/>
            </w:tcBorders>
            <w:tcMar>
              <w:top w:w="50" w:type="dxa"/>
              <w:left w:w="70" w:type="dxa"/>
              <w:bottom w:w="50" w:type="dxa"/>
              <w:right w:w="70" w:type="dxa"/>
            </w:tcMar>
            <w:vAlign w:val="center"/>
          </w:tcPr>
          <w:p w14:paraId="2AC3B887">
            <w:pPr>
              <w:spacing w:line="360" w:lineRule="auto"/>
              <w:ind w:firstLine="0" w:firstLineChars="0"/>
              <w:jc w:val="center"/>
              <w:rPr>
                <w:rFonts w:cs="Times New Roman"/>
                <w:sz w:val="15"/>
                <w:szCs w:val="15"/>
              </w:rPr>
            </w:pPr>
            <w:r>
              <w:rPr>
                <w:rFonts w:cs="Times New Roman"/>
                <w:sz w:val="15"/>
                <w:szCs w:val="15"/>
              </w:rPr>
              <w:t>消能</w:t>
            </w:r>
            <w:r>
              <w:rPr>
                <w:rFonts w:hint="eastAsia" w:cs="Times New Roman"/>
                <w:sz w:val="15"/>
                <w:szCs w:val="15"/>
              </w:rPr>
              <w:t>段</w:t>
            </w:r>
          </w:p>
        </w:tc>
        <w:tc>
          <w:tcPr>
            <w:tcW w:w="1780" w:type="pct"/>
            <w:tcBorders>
              <w:tl2br w:val="nil"/>
              <w:tr2bl w:val="nil"/>
            </w:tcBorders>
            <w:tcMar>
              <w:top w:w="50" w:type="dxa"/>
              <w:left w:w="70" w:type="dxa"/>
              <w:bottom w:w="50" w:type="dxa"/>
              <w:right w:w="70" w:type="dxa"/>
            </w:tcMar>
            <w:vAlign w:val="center"/>
          </w:tcPr>
          <w:p w14:paraId="318AEC95">
            <w:pPr>
              <w:spacing w:line="360" w:lineRule="auto"/>
              <w:ind w:firstLine="0" w:firstLineChars="0"/>
              <w:jc w:val="center"/>
              <w:rPr>
                <w:rFonts w:cs="Times New Roman"/>
                <w:sz w:val="15"/>
                <w:szCs w:val="15"/>
              </w:rPr>
            </w:pPr>
            <w:r>
              <w:rPr>
                <w:rFonts w:cs="Times New Roman"/>
                <w:sz w:val="15"/>
                <w:szCs w:val="15"/>
              </w:rPr>
              <w:t>消</w:t>
            </w:r>
            <w:r>
              <w:rPr>
                <w:rFonts w:hint="eastAsia" w:cs="Times New Roman"/>
                <w:sz w:val="15"/>
                <w:szCs w:val="15"/>
              </w:rPr>
              <w:t>力池</w:t>
            </w:r>
            <w:r>
              <w:rPr>
                <w:rFonts w:cs="Times New Roman"/>
                <w:sz w:val="15"/>
                <w:szCs w:val="15"/>
              </w:rPr>
              <w:t>运行状况</w:t>
            </w:r>
          </w:p>
        </w:tc>
        <w:tc>
          <w:tcPr>
            <w:tcW w:w="804" w:type="pct"/>
            <w:tcBorders>
              <w:tl2br w:val="nil"/>
              <w:tr2bl w:val="nil"/>
            </w:tcBorders>
            <w:tcMar>
              <w:top w:w="50" w:type="dxa"/>
              <w:left w:w="70" w:type="dxa"/>
              <w:bottom w:w="50" w:type="dxa"/>
              <w:right w:w="70" w:type="dxa"/>
            </w:tcMar>
            <w:vAlign w:val="center"/>
          </w:tcPr>
          <w:p w14:paraId="39A2EC4B">
            <w:pPr>
              <w:spacing w:line="360" w:lineRule="auto"/>
              <w:ind w:firstLine="0" w:firstLineChars="0"/>
              <w:jc w:val="center"/>
              <w:rPr>
                <w:rFonts w:cs="Times New Roman"/>
                <w:sz w:val="15"/>
                <w:szCs w:val="15"/>
              </w:rPr>
            </w:pPr>
          </w:p>
        </w:tc>
        <w:tc>
          <w:tcPr>
            <w:tcW w:w="804" w:type="pct"/>
            <w:tcBorders>
              <w:tl2br w:val="nil"/>
              <w:tr2bl w:val="nil"/>
            </w:tcBorders>
            <w:tcMar>
              <w:top w:w="50" w:type="dxa"/>
              <w:left w:w="70" w:type="dxa"/>
              <w:bottom w:w="50" w:type="dxa"/>
              <w:right w:w="70" w:type="dxa"/>
            </w:tcMar>
            <w:vAlign w:val="center"/>
          </w:tcPr>
          <w:p w14:paraId="3A4FBCC2">
            <w:pPr>
              <w:spacing w:line="360" w:lineRule="auto"/>
              <w:ind w:firstLine="0" w:firstLineChars="0"/>
              <w:jc w:val="center"/>
              <w:rPr>
                <w:rFonts w:cs="Times New Roman"/>
                <w:sz w:val="15"/>
                <w:szCs w:val="15"/>
              </w:rPr>
            </w:pPr>
          </w:p>
        </w:tc>
        <w:tc>
          <w:tcPr>
            <w:tcW w:w="645" w:type="pct"/>
            <w:tcBorders>
              <w:tl2br w:val="nil"/>
              <w:tr2bl w:val="nil"/>
            </w:tcBorders>
            <w:tcMar>
              <w:top w:w="50" w:type="dxa"/>
              <w:left w:w="70" w:type="dxa"/>
              <w:bottom w:w="50" w:type="dxa"/>
              <w:right w:w="70" w:type="dxa"/>
            </w:tcMar>
            <w:vAlign w:val="center"/>
          </w:tcPr>
          <w:p w14:paraId="20092B35">
            <w:pPr>
              <w:spacing w:line="360" w:lineRule="auto"/>
              <w:ind w:firstLine="0" w:firstLineChars="0"/>
              <w:jc w:val="center"/>
              <w:rPr>
                <w:rFonts w:cs="Times New Roman"/>
                <w:sz w:val="15"/>
                <w:szCs w:val="15"/>
              </w:rPr>
            </w:pPr>
          </w:p>
        </w:tc>
      </w:tr>
      <w:tr w14:paraId="634C91F0">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64" w:type="pct"/>
            <w:tcBorders>
              <w:tl2br w:val="nil"/>
              <w:tr2bl w:val="nil"/>
            </w:tcBorders>
            <w:tcMar>
              <w:top w:w="50" w:type="dxa"/>
              <w:left w:w="70" w:type="dxa"/>
              <w:bottom w:w="50" w:type="dxa"/>
              <w:right w:w="70" w:type="dxa"/>
            </w:tcMar>
            <w:vAlign w:val="center"/>
          </w:tcPr>
          <w:p w14:paraId="02F22E9C">
            <w:pPr>
              <w:spacing w:line="360" w:lineRule="auto"/>
              <w:ind w:firstLine="0" w:firstLineChars="0"/>
              <w:jc w:val="center"/>
              <w:rPr>
                <w:rFonts w:cs="Times New Roman"/>
                <w:sz w:val="15"/>
                <w:szCs w:val="15"/>
              </w:rPr>
            </w:pPr>
            <w:r>
              <w:rPr>
                <w:rFonts w:cs="Times New Roman"/>
                <w:sz w:val="15"/>
                <w:szCs w:val="15"/>
              </w:rPr>
              <w:t>消能</w:t>
            </w:r>
            <w:r>
              <w:rPr>
                <w:rFonts w:hint="eastAsia" w:cs="Times New Roman"/>
                <w:sz w:val="15"/>
                <w:szCs w:val="15"/>
              </w:rPr>
              <w:t>段</w:t>
            </w:r>
          </w:p>
        </w:tc>
        <w:tc>
          <w:tcPr>
            <w:tcW w:w="1780" w:type="pct"/>
            <w:tcBorders>
              <w:tl2br w:val="nil"/>
              <w:tr2bl w:val="nil"/>
            </w:tcBorders>
            <w:tcMar>
              <w:top w:w="50" w:type="dxa"/>
              <w:left w:w="70" w:type="dxa"/>
              <w:bottom w:w="50" w:type="dxa"/>
              <w:right w:w="70" w:type="dxa"/>
            </w:tcMar>
            <w:vAlign w:val="center"/>
          </w:tcPr>
          <w:p w14:paraId="1FF2C9B3">
            <w:pPr>
              <w:spacing w:line="360" w:lineRule="auto"/>
              <w:ind w:firstLine="0" w:firstLineChars="0"/>
              <w:jc w:val="center"/>
              <w:rPr>
                <w:rFonts w:cs="Times New Roman"/>
                <w:sz w:val="15"/>
                <w:szCs w:val="15"/>
              </w:rPr>
            </w:pPr>
            <w:r>
              <w:rPr>
                <w:rFonts w:cs="Times New Roman"/>
                <w:sz w:val="15"/>
                <w:szCs w:val="15"/>
              </w:rPr>
              <w:t>出口冲刷</w:t>
            </w:r>
            <w:r>
              <w:rPr>
                <w:rFonts w:hint="eastAsia" w:cs="Times New Roman"/>
                <w:sz w:val="15"/>
                <w:szCs w:val="15"/>
              </w:rPr>
              <w:t>情况</w:t>
            </w:r>
          </w:p>
        </w:tc>
        <w:tc>
          <w:tcPr>
            <w:tcW w:w="804" w:type="pct"/>
            <w:tcBorders>
              <w:tl2br w:val="nil"/>
              <w:tr2bl w:val="nil"/>
            </w:tcBorders>
            <w:tcMar>
              <w:top w:w="50" w:type="dxa"/>
              <w:left w:w="70" w:type="dxa"/>
              <w:bottom w:w="50" w:type="dxa"/>
              <w:right w:w="70" w:type="dxa"/>
            </w:tcMar>
            <w:vAlign w:val="center"/>
          </w:tcPr>
          <w:p w14:paraId="4030A641">
            <w:pPr>
              <w:spacing w:line="360" w:lineRule="auto"/>
              <w:ind w:firstLine="0" w:firstLineChars="0"/>
              <w:jc w:val="center"/>
              <w:rPr>
                <w:rFonts w:cs="Times New Roman"/>
                <w:sz w:val="15"/>
                <w:szCs w:val="15"/>
              </w:rPr>
            </w:pPr>
          </w:p>
        </w:tc>
        <w:tc>
          <w:tcPr>
            <w:tcW w:w="804" w:type="pct"/>
            <w:tcBorders>
              <w:tl2br w:val="nil"/>
              <w:tr2bl w:val="nil"/>
            </w:tcBorders>
            <w:tcMar>
              <w:top w:w="50" w:type="dxa"/>
              <w:left w:w="70" w:type="dxa"/>
              <w:bottom w:w="50" w:type="dxa"/>
              <w:right w:w="70" w:type="dxa"/>
            </w:tcMar>
            <w:vAlign w:val="center"/>
          </w:tcPr>
          <w:p w14:paraId="2566EE5F">
            <w:pPr>
              <w:spacing w:line="360" w:lineRule="auto"/>
              <w:ind w:firstLine="0" w:firstLineChars="0"/>
              <w:jc w:val="center"/>
              <w:rPr>
                <w:rFonts w:cs="Times New Roman"/>
                <w:sz w:val="15"/>
                <w:szCs w:val="15"/>
              </w:rPr>
            </w:pPr>
          </w:p>
        </w:tc>
        <w:tc>
          <w:tcPr>
            <w:tcW w:w="645" w:type="pct"/>
            <w:tcBorders>
              <w:tl2br w:val="nil"/>
              <w:tr2bl w:val="nil"/>
            </w:tcBorders>
            <w:tcMar>
              <w:top w:w="50" w:type="dxa"/>
              <w:left w:w="70" w:type="dxa"/>
              <w:bottom w:w="50" w:type="dxa"/>
              <w:right w:w="70" w:type="dxa"/>
            </w:tcMar>
            <w:vAlign w:val="center"/>
          </w:tcPr>
          <w:p w14:paraId="78D3756B">
            <w:pPr>
              <w:spacing w:line="360" w:lineRule="auto"/>
              <w:ind w:firstLine="0" w:firstLineChars="0"/>
              <w:jc w:val="center"/>
              <w:rPr>
                <w:rFonts w:cs="Times New Roman"/>
                <w:sz w:val="15"/>
                <w:szCs w:val="15"/>
              </w:rPr>
            </w:pPr>
          </w:p>
        </w:tc>
      </w:tr>
      <w:tr w14:paraId="58242E35">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64" w:type="pct"/>
            <w:tcBorders>
              <w:tl2br w:val="nil"/>
              <w:tr2bl w:val="nil"/>
            </w:tcBorders>
            <w:tcMar>
              <w:top w:w="50" w:type="dxa"/>
              <w:left w:w="70" w:type="dxa"/>
              <w:bottom w:w="50" w:type="dxa"/>
              <w:right w:w="70" w:type="dxa"/>
            </w:tcMar>
            <w:vAlign w:val="center"/>
          </w:tcPr>
          <w:p w14:paraId="0B879F00">
            <w:pPr>
              <w:spacing w:line="360" w:lineRule="auto"/>
              <w:ind w:firstLine="0" w:firstLineChars="0"/>
              <w:jc w:val="center"/>
              <w:rPr>
                <w:rFonts w:cs="Times New Roman"/>
                <w:sz w:val="15"/>
                <w:szCs w:val="15"/>
              </w:rPr>
            </w:pPr>
            <w:r>
              <w:rPr>
                <w:rFonts w:cs="Times New Roman"/>
                <w:sz w:val="15"/>
                <w:szCs w:val="15"/>
              </w:rPr>
              <w:t>防渗系统</w:t>
            </w:r>
          </w:p>
        </w:tc>
        <w:tc>
          <w:tcPr>
            <w:tcW w:w="1780" w:type="pct"/>
            <w:tcBorders>
              <w:tl2br w:val="nil"/>
              <w:tr2bl w:val="nil"/>
            </w:tcBorders>
            <w:tcMar>
              <w:top w:w="50" w:type="dxa"/>
              <w:left w:w="70" w:type="dxa"/>
              <w:bottom w:w="50" w:type="dxa"/>
              <w:right w:w="70" w:type="dxa"/>
            </w:tcMar>
            <w:vAlign w:val="center"/>
          </w:tcPr>
          <w:p w14:paraId="6CEB6B4F">
            <w:pPr>
              <w:spacing w:line="360" w:lineRule="auto"/>
              <w:ind w:firstLine="0" w:firstLineChars="0"/>
              <w:jc w:val="center"/>
              <w:rPr>
                <w:rFonts w:cs="Times New Roman"/>
                <w:sz w:val="15"/>
                <w:szCs w:val="15"/>
              </w:rPr>
            </w:pPr>
            <w:r>
              <w:rPr>
                <w:rFonts w:cs="Times New Roman"/>
                <w:sz w:val="15"/>
                <w:szCs w:val="15"/>
              </w:rPr>
              <w:t>土工布破损或剥离</w:t>
            </w:r>
          </w:p>
        </w:tc>
        <w:tc>
          <w:tcPr>
            <w:tcW w:w="804" w:type="pct"/>
            <w:tcBorders>
              <w:tl2br w:val="nil"/>
              <w:tr2bl w:val="nil"/>
            </w:tcBorders>
            <w:tcMar>
              <w:top w:w="50" w:type="dxa"/>
              <w:left w:w="70" w:type="dxa"/>
              <w:bottom w:w="50" w:type="dxa"/>
              <w:right w:w="70" w:type="dxa"/>
            </w:tcMar>
            <w:vAlign w:val="center"/>
          </w:tcPr>
          <w:p w14:paraId="1E80AB44">
            <w:pPr>
              <w:spacing w:line="360" w:lineRule="auto"/>
              <w:ind w:firstLine="0" w:firstLineChars="0"/>
              <w:jc w:val="center"/>
              <w:rPr>
                <w:rFonts w:cs="Times New Roman"/>
                <w:sz w:val="15"/>
                <w:szCs w:val="15"/>
              </w:rPr>
            </w:pPr>
          </w:p>
        </w:tc>
        <w:tc>
          <w:tcPr>
            <w:tcW w:w="804" w:type="pct"/>
            <w:tcBorders>
              <w:tl2br w:val="nil"/>
              <w:tr2bl w:val="nil"/>
            </w:tcBorders>
            <w:tcMar>
              <w:top w:w="50" w:type="dxa"/>
              <w:left w:w="70" w:type="dxa"/>
              <w:bottom w:w="50" w:type="dxa"/>
              <w:right w:w="70" w:type="dxa"/>
            </w:tcMar>
            <w:vAlign w:val="center"/>
          </w:tcPr>
          <w:p w14:paraId="49370307">
            <w:pPr>
              <w:spacing w:line="360" w:lineRule="auto"/>
              <w:ind w:firstLine="0" w:firstLineChars="0"/>
              <w:jc w:val="center"/>
              <w:rPr>
                <w:rFonts w:cs="Times New Roman"/>
                <w:sz w:val="15"/>
                <w:szCs w:val="15"/>
              </w:rPr>
            </w:pPr>
          </w:p>
        </w:tc>
        <w:tc>
          <w:tcPr>
            <w:tcW w:w="645" w:type="pct"/>
            <w:tcBorders>
              <w:tl2br w:val="nil"/>
              <w:tr2bl w:val="nil"/>
            </w:tcBorders>
            <w:tcMar>
              <w:top w:w="50" w:type="dxa"/>
              <w:left w:w="70" w:type="dxa"/>
              <w:bottom w:w="50" w:type="dxa"/>
              <w:right w:w="70" w:type="dxa"/>
            </w:tcMar>
            <w:vAlign w:val="center"/>
          </w:tcPr>
          <w:p w14:paraId="5E7C0DA4">
            <w:pPr>
              <w:spacing w:line="360" w:lineRule="auto"/>
              <w:ind w:firstLine="0" w:firstLineChars="0"/>
              <w:jc w:val="center"/>
              <w:rPr>
                <w:rFonts w:cs="Times New Roman"/>
                <w:sz w:val="15"/>
                <w:szCs w:val="15"/>
              </w:rPr>
            </w:pPr>
          </w:p>
        </w:tc>
      </w:tr>
      <w:tr w14:paraId="63E318F6">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PrEx>
        <w:trPr>
          <w:jc w:val="center"/>
        </w:trPr>
        <w:tc>
          <w:tcPr>
            <w:tcW w:w="964" w:type="pct"/>
            <w:tcBorders>
              <w:tl2br w:val="nil"/>
              <w:tr2bl w:val="nil"/>
            </w:tcBorders>
            <w:tcMar>
              <w:top w:w="50" w:type="dxa"/>
              <w:left w:w="70" w:type="dxa"/>
              <w:bottom w:w="50" w:type="dxa"/>
              <w:right w:w="70" w:type="dxa"/>
            </w:tcMar>
            <w:vAlign w:val="center"/>
          </w:tcPr>
          <w:p w14:paraId="7F0D9B17">
            <w:pPr>
              <w:spacing w:line="360" w:lineRule="auto"/>
              <w:ind w:firstLine="0" w:firstLineChars="0"/>
              <w:jc w:val="center"/>
              <w:rPr>
                <w:rFonts w:cs="Times New Roman"/>
                <w:sz w:val="15"/>
                <w:szCs w:val="15"/>
              </w:rPr>
            </w:pPr>
            <w:r>
              <w:rPr>
                <w:rFonts w:cs="Times New Roman"/>
                <w:sz w:val="15"/>
                <w:szCs w:val="15"/>
              </w:rPr>
              <w:t>防渗系统</w:t>
            </w:r>
          </w:p>
        </w:tc>
        <w:tc>
          <w:tcPr>
            <w:tcW w:w="1780" w:type="pct"/>
            <w:tcBorders>
              <w:tl2br w:val="nil"/>
              <w:tr2bl w:val="nil"/>
            </w:tcBorders>
            <w:tcMar>
              <w:top w:w="50" w:type="dxa"/>
              <w:left w:w="70" w:type="dxa"/>
              <w:bottom w:w="50" w:type="dxa"/>
              <w:right w:w="70" w:type="dxa"/>
            </w:tcMar>
            <w:vAlign w:val="center"/>
          </w:tcPr>
          <w:p w14:paraId="4803BA84">
            <w:pPr>
              <w:spacing w:line="360" w:lineRule="auto"/>
              <w:ind w:firstLine="0" w:firstLineChars="0"/>
              <w:jc w:val="center"/>
              <w:rPr>
                <w:rFonts w:cs="Times New Roman"/>
                <w:sz w:val="15"/>
                <w:szCs w:val="15"/>
              </w:rPr>
            </w:pPr>
            <w:r>
              <w:rPr>
                <w:rFonts w:cs="Times New Roman"/>
                <w:sz w:val="15"/>
                <w:szCs w:val="15"/>
              </w:rPr>
              <w:t>搭接缝开裂或渗漏</w:t>
            </w:r>
          </w:p>
        </w:tc>
        <w:tc>
          <w:tcPr>
            <w:tcW w:w="804" w:type="pct"/>
            <w:tcBorders>
              <w:tl2br w:val="nil"/>
              <w:tr2bl w:val="nil"/>
            </w:tcBorders>
            <w:tcMar>
              <w:top w:w="50" w:type="dxa"/>
              <w:left w:w="70" w:type="dxa"/>
              <w:bottom w:w="50" w:type="dxa"/>
              <w:right w:w="70" w:type="dxa"/>
            </w:tcMar>
            <w:vAlign w:val="center"/>
          </w:tcPr>
          <w:p w14:paraId="521728DA">
            <w:pPr>
              <w:spacing w:line="360" w:lineRule="auto"/>
              <w:ind w:firstLine="0" w:firstLineChars="0"/>
              <w:jc w:val="center"/>
              <w:rPr>
                <w:rFonts w:cs="Times New Roman"/>
                <w:sz w:val="15"/>
                <w:szCs w:val="15"/>
              </w:rPr>
            </w:pPr>
          </w:p>
        </w:tc>
        <w:tc>
          <w:tcPr>
            <w:tcW w:w="804" w:type="pct"/>
            <w:tcBorders>
              <w:tl2br w:val="nil"/>
              <w:tr2bl w:val="nil"/>
            </w:tcBorders>
            <w:tcMar>
              <w:top w:w="50" w:type="dxa"/>
              <w:left w:w="70" w:type="dxa"/>
              <w:bottom w:w="50" w:type="dxa"/>
              <w:right w:w="70" w:type="dxa"/>
            </w:tcMar>
            <w:vAlign w:val="center"/>
          </w:tcPr>
          <w:p w14:paraId="5D87174C">
            <w:pPr>
              <w:spacing w:line="360" w:lineRule="auto"/>
              <w:ind w:firstLine="0" w:firstLineChars="0"/>
              <w:jc w:val="center"/>
              <w:rPr>
                <w:rFonts w:cs="Times New Roman"/>
                <w:sz w:val="15"/>
                <w:szCs w:val="15"/>
              </w:rPr>
            </w:pPr>
          </w:p>
        </w:tc>
        <w:tc>
          <w:tcPr>
            <w:tcW w:w="645" w:type="pct"/>
            <w:tcBorders>
              <w:tl2br w:val="nil"/>
              <w:tr2bl w:val="nil"/>
            </w:tcBorders>
            <w:tcMar>
              <w:top w:w="50" w:type="dxa"/>
              <w:left w:w="70" w:type="dxa"/>
              <w:bottom w:w="50" w:type="dxa"/>
              <w:right w:w="70" w:type="dxa"/>
            </w:tcMar>
            <w:vAlign w:val="center"/>
          </w:tcPr>
          <w:p w14:paraId="2295B23A">
            <w:pPr>
              <w:spacing w:line="360" w:lineRule="auto"/>
              <w:ind w:firstLine="0" w:firstLineChars="0"/>
              <w:jc w:val="center"/>
              <w:rPr>
                <w:rFonts w:cs="Times New Roman"/>
                <w:sz w:val="15"/>
                <w:szCs w:val="15"/>
              </w:rPr>
            </w:pPr>
          </w:p>
        </w:tc>
      </w:tr>
      <w:tr w14:paraId="5BD18963">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PrEx>
        <w:trPr>
          <w:jc w:val="center"/>
        </w:trPr>
        <w:tc>
          <w:tcPr>
            <w:tcW w:w="964" w:type="pct"/>
            <w:tcBorders>
              <w:tl2br w:val="nil"/>
              <w:tr2bl w:val="nil"/>
            </w:tcBorders>
            <w:tcMar>
              <w:top w:w="50" w:type="dxa"/>
              <w:left w:w="70" w:type="dxa"/>
              <w:bottom w:w="50" w:type="dxa"/>
              <w:right w:w="70" w:type="dxa"/>
            </w:tcMar>
            <w:vAlign w:val="center"/>
          </w:tcPr>
          <w:p w14:paraId="1A41708F">
            <w:pPr>
              <w:spacing w:line="360" w:lineRule="auto"/>
              <w:ind w:firstLine="0" w:firstLineChars="0"/>
              <w:jc w:val="center"/>
              <w:rPr>
                <w:rFonts w:cs="Times New Roman"/>
                <w:sz w:val="15"/>
                <w:szCs w:val="15"/>
              </w:rPr>
            </w:pPr>
            <w:r>
              <w:rPr>
                <w:rFonts w:cs="Times New Roman"/>
                <w:sz w:val="15"/>
                <w:szCs w:val="15"/>
              </w:rPr>
              <w:t>防渗系统</w:t>
            </w:r>
          </w:p>
        </w:tc>
        <w:tc>
          <w:tcPr>
            <w:tcW w:w="1780" w:type="pct"/>
            <w:tcBorders>
              <w:tl2br w:val="nil"/>
              <w:tr2bl w:val="nil"/>
            </w:tcBorders>
            <w:tcMar>
              <w:top w:w="50" w:type="dxa"/>
              <w:left w:w="70" w:type="dxa"/>
              <w:bottom w:w="50" w:type="dxa"/>
              <w:right w:w="70" w:type="dxa"/>
            </w:tcMar>
            <w:vAlign w:val="center"/>
          </w:tcPr>
          <w:p w14:paraId="5B87D399">
            <w:pPr>
              <w:spacing w:line="360" w:lineRule="auto"/>
              <w:ind w:firstLine="0" w:firstLineChars="0"/>
              <w:jc w:val="center"/>
              <w:rPr>
                <w:rFonts w:cs="Times New Roman"/>
                <w:sz w:val="15"/>
                <w:szCs w:val="15"/>
              </w:rPr>
            </w:pPr>
            <w:r>
              <w:rPr>
                <w:rFonts w:cs="Times New Roman"/>
                <w:sz w:val="15"/>
                <w:szCs w:val="15"/>
              </w:rPr>
              <w:t>锚固件松动或脱落</w:t>
            </w:r>
          </w:p>
        </w:tc>
        <w:tc>
          <w:tcPr>
            <w:tcW w:w="804" w:type="pct"/>
            <w:tcBorders>
              <w:tl2br w:val="nil"/>
              <w:tr2bl w:val="nil"/>
            </w:tcBorders>
            <w:tcMar>
              <w:top w:w="50" w:type="dxa"/>
              <w:left w:w="70" w:type="dxa"/>
              <w:bottom w:w="50" w:type="dxa"/>
              <w:right w:w="70" w:type="dxa"/>
            </w:tcMar>
            <w:vAlign w:val="center"/>
          </w:tcPr>
          <w:p w14:paraId="04CD7086">
            <w:pPr>
              <w:spacing w:line="360" w:lineRule="auto"/>
              <w:ind w:firstLine="0" w:firstLineChars="0"/>
              <w:jc w:val="center"/>
              <w:rPr>
                <w:rFonts w:cs="Times New Roman"/>
                <w:sz w:val="15"/>
                <w:szCs w:val="15"/>
              </w:rPr>
            </w:pPr>
          </w:p>
        </w:tc>
        <w:tc>
          <w:tcPr>
            <w:tcW w:w="804" w:type="pct"/>
            <w:tcBorders>
              <w:tl2br w:val="nil"/>
              <w:tr2bl w:val="nil"/>
            </w:tcBorders>
            <w:tcMar>
              <w:top w:w="50" w:type="dxa"/>
              <w:left w:w="70" w:type="dxa"/>
              <w:bottom w:w="50" w:type="dxa"/>
              <w:right w:w="70" w:type="dxa"/>
            </w:tcMar>
            <w:vAlign w:val="center"/>
          </w:tcPr>
          <w:p w14:paraId="58627349">
            <w:pPr>
              <w:spacing w:line="360" w:lineRule="auto"/>
              <w:ind w:firstLine="0" w:firstLineChars="0"/>
              <w:jc w:val="center"/>
              <w:rPr>
                <w:rFonts w:cs="Times New Roman"/>
                <w:sz w:val="15"/>
                <w:szCs w:val="15"/>
              </w:rPr>
            </w:pPr>
          </w:p>
        </w:tc>
        <w:tc>
          <w:tcPr>
            <w:tcW w:w="645" w:type="pct"/>
            <w:tcBorders>
              <w:tl2br w:val="nil"/>
              <w:tr2bl w:val="nil"/>
            </w:tcBorders>
            <w:tcMar>
              <w:top w:w="50" w:type="dxa"/>
              <w:left w:w="70" w:type="dxa"/>
              <w:bottom w:w="50" w:type="dxa"/>
              <w:right w:w="70" w:type="dxa"/>
            </w:tcMar>
            <w:vAlign w:val="center"/>
          </w:tcPr>
          <w:p w14:paraId="53ED909C">
            <w:pPr>
              <w:spacing w:line="360" w:lineRule="auto"/>
              <w:ind w:firstLine="0" w:firstLineChars="0"/>
              <w:jc w:val="center"/>
              <w:rPr>
                <w:rFonts w:cs="Times New Roman"/>
                <w:sz w:val="15"/>
                <w:szCs w:val="15"/>
              </w:rPr>
            </w:pPr>
          </w:p>
        </w:tc>
      </w:tr>
      <w:tr w14:paraId="07ABBCBA">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64" w:type="pct"/>
            <w:tcBorders>
              <w:tl2br w:val="nil"/>
              <w:tr2bl w:val="nil"/>
            </w:tcBorders>
            <w:tcMar>
              <w:top w:w="50" w:type="dxa"/>
              <w:left w:w="70" w:type="dxa"/>
              <w:bottom w:w="50" w:type="dxa"/>
              <w:right w:w="70" w:type="dxa"/>
            </w:tcMar>
            <w:vAlign w:val="center"/>
          </w:tcPr>
          <w:p w14:paraId="10907734">
            <w:pPr>
              <w:spacing w:line="360" w:lineRule="auto"/>
              <w:ind w:firstLine="0" w:firstLineChars="0"/>
              <w:jc w:val="center"/>
              <w:rPr>
                <w:rFonts w:cs="Times New Roman"/>
                <w:sz w:val="15"/>
                <w:szCs w:val="15"/>
              </w:rPr>
            </w:pPr>
            <w:r>
              <w:rPr>
                <w:rFonts w:cs="Times New Roman"/>
                <w:sz w:val="15"/>
                <w:szCs w:val="15"/>
              </w:rPr>
              <w:t>淤积堵塞</w:t>
            </w:r>
          </w:p>
        </w:tc>
        <w:tc>
          <w:tcPr>
            <w:tcW w:w="1780" w:type="pct"/>
            <w:tcBorders>
              <w:tl2br w:val="nil"/>
              <w:tr2bl w:val="nil"/>
            </w:tcBorders>
            <w:tcMar>
              <w:top w:w="50" w:type="dxa"/>
              <w:left w:w="70" w:type="dxa"/>
              <w:bottom w:w="50" w:type="dxa"/>
              <w:right w:w="70" w:type="dxa"/>
            </w:tcMar>
            <w:vAlign w:val="center"/>
          </w:tcPr>
          <w:p w14:paraId="1139D05F">
            <w:pPr>
              <w:spacing w:line="360" w:lineRule="auto"/>
              <w:ind w:firstLine="0" w:firstLineChars="0"/>
              <w:jc w:val="center"/>
              <w:rPr>
                <w:rFonts w:cs="Times New Roman"/>
                <w:sz w:val="15"/>
                <w:szCs w:val="15"/>
              </w:rPr>
            </w:pPr>
            <w:r>
              <w:rPr>
                <w:rFonts w:cs="Times New Roman"/>
                <w:sz w:val="15"/>
                <w:szCs w:val="15"/>
              </w:rPr>
              <w:t>溢洪道杂物或淤积</w:t>
            </w:r>
          </w:p>
        </w:tc>
        <w:tc>
          <w:tcPr>
            <w:tcW w:w="804" w:type="pct"/>
            <w:tcBorders>
              <w:tl2br w:val="nil"/>
              <w:tr2bl w:val="nil"/>
            </w:tcBorders>
            <w:tcMar>
              <w:top w:w="50" w:type="dxa"/>
              <w:left w:w="70" w:type="dxa"/>
              <w:bottom w:w="50" w:type="dxa"/>
              <w:right w:w="70" w:type="dxa"/>
            </w:tcMar>
            <w:vAlign w:val="center"/>
          </w:tcPr>
          <w:p w14:paraId="71FB951D">
            <w:pPr>
              <w:spacing w:line="360" w:lineRule="auto"/>
              <w:ind w:firstLine="0" w:firstLineChars="0"/>
              <w:jc w:val="center"/>
              <w:rPr>
                <w:rFonts w:cs="Times New Roman"/>
                <w:sz w:val="15"/>
                <w:szCs w:val="15"/>
              </w:rPr>
            </w:pPr>
          </w:p>
        </w:tc>
        <w:tc>
          <w:tcPr>
            <w:tcW w:w="804" w:type="pct"/>
            <w:tcBorders>
              <w:tl2br w:val="nil"/>
              <w:tr2bl w:val="nil"/>
            </w:tcBorders>
            <w:tcMar>
              <w:top w:w="50" w:type="dxa"/>
              <w:left w:w="70" w:type="dxa"/>
              <w:bottom w:w="50" w:type="dxa"/>
              <w:right w:w="70" w:type="dxa"/>
            </w:tcMar>
            <w:vAlign w:val="center"/>
          </w:tcPr>
          <w:p w14:paraId="5B947A1C">
            <w:pPr>
              <w:spacing w:line="360" w:lineRule="auto"/>
              <w:ind w:firstLine="0" w:firstLineChars="0"/>
              <w:jc w:val="center"/>
              <w:rPr>
                <w:rFonts w:cs="Times New Roman"/>
                <w:sz w:val="15"/>
                <w:szCs w:val="15"/>
              </w:rPr>
            </w:pPr>
          </w:p>
        </w:tc>
        <w:tc>
          <w:tcPr>
            <w:tcW w:w="645" w:type="pct"/>
            <w:tcBorders>
              <w:tl2br w:val="nil"/>
              <w:tr2bl w:val="nil"/>
            </w:tcBorders>
            <w:tcMar>
              <w:top w:w="50" w:type="dxa"/>
              <w:left w:w="70" w:type="dxa"/>
              <w:bottom w:w="50" w:type="dxa"/>
              <w:right w:w="70" w:type="dxa"/>
            </w:tcMar>
            <w:vAlign w:val="center"/>
          </w:tcPr>
          <w:p w14:paraId="6A1D78AF">
            <w:pPr>
              <w:spacing w:line="360" w:lineRule="auto"/>
              <w:ind w:firstLine="0" w:firstLineChars="0"/>
              <w:jc w:val="center"/>
              <w:rPr>
                <w:rFonts w:cs="Times New Roman"/>
                <w:sz w:val="15"/>
                <w:szCs w:val="15"/>
              </w:rPr>
            </w:pPr>
          </w:p>
        </w:tc>
      </w:tr>
    </w:tbl>
    <w:p w14:paraId="6273D54E">
      <w:pPr>
        <w:ind w:firstLine="480"/>
      </w:pPr>
    </w:p>
    <w:p w14:paraId="10CAF1D9">
      <w:pPr>
        <w:ind w:firstLine="480"/>
      </w:pPr>
    </w:p>
    <w:p w14:paraId="54ACC382">
      <w:pPr>
        <w:spacing w:line="360" w:lineRule="auto"/>
        <w:ind w:firstLine="0" w:firstLineChars="0"/>
        <w:jc w:val="center"/>
      </w:pPr>
      <w:r>
        <w:rPr>
          <w:rFonts w:hint="eastAsia" w:eastAsia="黑体" w:cs="Times New Roman"/>
          <w:bCs/>
          <w:sz w:val="18"/>
          <w:szCs w:val="18"/>
        </w:rPr>
        <w:t>续</w:t>
      </w:r>
      <w:r>
        <w:rPr>
          <w:rFonts w:eastAsia="黑体" w:cs="Times New Roman"/>
          <w:bCs/>
          <w:sz w:val="18"/>
          <w:szCs w:val="18"/>
        </w:rPr>
        <w:t>表</w:t>
      </w:r>
      <w:r>
        <w:rPr>
          <w:rFonts w:hint="eastAsia" w:eastAsia="黑体" w:cs="Times New Roman"/>
          <w:bCs/>
          <w:sz w:val="18"/>
          <w:szCs w:val="18"/>
        </w:rPr>
        <w:t>B.0.1-2</w:t>
      </w:r>
    </w:p>
    <w:tbl>
      <w:tblPr>
        <w:tblStyle w:val="19"/>
        <w:tblW w:w="4998" w:type="pct"/>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629"/>
        <w:gridCol w:w="3006"/>
        <w:gridCol w:w="1359"/>
        <w:gridCol w:w="1359"/>
        <w:gridCol w:w="1090"/>
      </w:tblGrid>
      <w:tr w14:paraId="7B92356D">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629" w:type="dxa"/>
            <w:tcBorders>
              <w:tl2br w:val="nil"/>
              <w:tr2bl w:val="nil"/>
            </w:tcBorders>
            <w:tcMar>
              <w:top w:w="50" w:type="dxa"/>
              <w:left w:w="70" w:type="dxa"/>
              <w:bottom w:w="50" w:type="dxa"/>
              <w:right w:w="70" w:type="dxa"/>
            </w:tcMar>
            <w:vAlign w:val="center"/>
          </w:tcPr>
          <w:p w14:paraId="02D53C7B">
            <w:pPr>
              <w:spacing w:line="360" w:lineRule="auto"/>
              <w:ind w:firstLine="0" w:firstLineChars="0"/>
              <w:jc w:val="center"/>
              <w:rPr>
                <w:rFonts w:cs="Times New Roman"/>
                <w:sz w:val="15"/>
                <w:szCs w:val="15"/>
              </w:rPr>
            </w:pPr>
            <w:r>
              <w:rPr>
                <w:rFonts w:cs="Times New Roman"/>
                <w:bCs/>
                <w:sz w:val="15"/>
                <w:szCs w:val="15"/>
              </w:rPr>
              <w:t>部位</w:t>
            </w:r>
          </w:p>
        </w:tc>
        <w:tc>
          <w:tcPr>
            <w:tcW w:w="3006" w:type="dxa"/>
            <w:tcBorders>
              <w:tl2br w:val="nil"/>
              <w:tr2bl w:val="nil"/>
            </w:tcBorders>
            <w:tcMar>
              <w:top w:w="50" w:type="dxa"/>
              <w:left w:w="70" w:type="dxa"/>
              <w:bottom w:w="50" w:type="dxa"/>
              <w:right w:w="70" w:type="dxa"/>
            </w:tcMar>
            <w:vAlign w:val="center"/>
          </w:tcPr>
          <w:p w14:paraId="497DDD86">
            <w:pPr>
              <w:spacing w:line="360" w:lineRule="auto"/>
              <w:ind w:firstLine="0" w:firstLineChars="0"/>
              <w:jc w:val="center"/>
              <w:rPr>
                <w:rFonts w:cs="Times New Roman"/>
                <w:sz w:val="15"/>
                <w:szCs w:val="15"/>
              </w:rPr>
            </w:pPr>
            <w:r>
              <w:rPr>
                <w:rFonts w:cs="Times New Roman"/>
                <w:bCs/>
                <w:sz w:val="15"/>
                <w:szCs w:val="15"/>
              </w:rPr>
              <w:t>检查项目</w:t>
            </w:r>
          </w:p>
        </w:tc>
        <w:tc>
          <w:tcPr>
            <w:tcW w:w="1359" w:type="dxa"/>
            <w:tcBorders>
              <w:tl2br w:val="nil"/>
              <w:tr2bl w:val="nil"/>
            </w:tcBorders>
            <w:tcMar>
              <w:top w:w="50" w:type="dxa"/>
              <w:left w:w="70" w:type="dxa"/>
              <w:bottom w:w="50" w:type="dxa"/>
              <w:right w:w="70" w:type="dxa"/>
            </w:tcMar>
            <w:vAlign w:val="center"/>
          </w:tcPr>
          <w:p w14:paraId="7CA84947">
            <w:pPr>
              <w:spacing w:line="360" w:lineRule="auto"/>
              <w:ind w:firstLine="0" w:firstLineChars="0"/>
              <w:jc w:val="center"/>
              <w:rPr>
                <w:rFonts w:cs="Times New Roman"/>
                <w:sz w:val="15"/>
                <w:szCs w:val="15"/>
              </w:rPr>
            </w:pPr>
            <w:r>
              <w:rPr>
                <w:rFonts w:cs="Times New Roman"/>
                <w:bCs/>
                <w:sz w:val="15"/>
                <w:szCs w:val="15"/>
              </w:rPr>
              <w:t>检查结果</w:t>
            </w:r>
          </w:p>
        </w:tc>
        <w:tc>
          <w:tcPr>
            <w:tcW w:w="1359" w:type="dxa"/>
            <w:tcBorders>
              <w:tl2br w:val="nil"/>
              <w:tr2bl w:val="nil"/>
            </w:tcBorders>
            <w:tcMar>
              <w:top w:w="50" w:type="dxa"/>
              <w:left w:w="70" w:type="dxa"/>
              <w:bottom w:w="50" w:type="dxa"/>
              <w:right w:w="70" w:type="dxa"/>
            </w:tcMar>
            <w:vAlign w:val="center"/>
          </w:tcPr>
          <w:p w14:paraId="5F101357">
            <w:pPr>
              <w:spacing w:line="360" w:lineRule="auto"/>
              <w:ind w:firstLine="0" w:firstLineChars="0"/>
              <w:jc w:val="center"/>
              <w:rPr>
                <w:rFonts w:cs="Times New Roman"/>
                <w:sz w:val="15"/>
                <w:szCs w:val="15"/>
              </w:rPr>
            </w:pPr>
            <w:r>
              <w:rPr>
                <w:rFonts w:cs="Times New Roman"/>
                <w:bCs/>
                <w:sz w:val="15"/>
                <w:szCs w:val="15"/>
              </w:rPr>
              <w:t>处理措施</w:t>
            </w:r>
          </w:p>
        </w:tc>
        <w:tc>
          <w:tcPr>
            <w:tcW w:w="1090" w:type="dxa"/>
            <w:tcBorders>
              <w:tl2br w:val="nil"/>
              <w:tr2bl w:val="nil"/>
            </w:tcBorders>
            <w:tcMar>
              <w:top w:w="50" w:type="dxa"/>
              <w:left w:w="70" w:type="dxa"/>
              <w:bottom w:w="50" w:type="dxa"/>
              <w:right w:w="70" w:type="dxa"/>
            </w:tcMar>
            <w:vAlign w:val="center"/>
          </w:tcPr>
          <w:p w14:paraId="06C2D5D6">
            <w:pPr>
              <w:spacing w:line="360" w:lineRule="auto"/>
              <w:ind w:firstLine="0" w:firstLineChars="0"/>
              <w:jc w:val="center"/>
              <w:rPr>
                <w:rFonts w:cs="Times New Roman"/>
                <w:sz w:val="15"/>
                <w:szCs w:val="15"/>
              </w:rPr>
            </w:pPr>
            <w:r>
              <w:rPr>
                <w:rFonts w:cs="Times New Roman"/>
                <w:bCs/>
                <w:sz w:val="15"/>
                <w:szCs w:val="15"/>
              </w:rPr>
              <w:t>责任人</w:t>
            </w:r>
          </w:p>
        </w:tc>
      </w:tr>
      <w:tr w14:paraId="17537A71">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65" w:type="pct"/>
            <w:tcBorders>
              <w:tl2br w:val="nil"/>
              <w:tr2bl w:val="nil"/>
            </w:tcBorders>
            <w:tcMar>
              <w:top w:w="50" w:type="dxa"/>
              <w:left w:w="70" w:type="dxa"/>
              <w:bottom w:w="50" w:type="dxa"/>
              <w:right w:w="70" w:type="dxa"/>
            </w:tcMar>
            <w:vAlign w:val="center"/>
          </w:tcPr>
          <w:p w14:paraId="331889C3">
            <w:pPr>
              <w:spacing w:line="360" w:lineRule="auto"/>
              <w:ind w:firstLine="0" w:firstLineChars="0"/>
              <w:jc w:val="center"/>
              <w:rPr>
                <w:rFonts w:cs="Times New Roman"/>
                <w:sz w:val="15"/>
                <w:szCs w:val="15"/>
              </w:rPr>
            </w:pPr>
            <w:r>
              <w:rPr>
                <w:rFonts w:cs="Times New Roman"/>
                <w:sz w:val="15"/>
                <w:szCs w:val="15"/>
              </w:rPr>
              <w:t>淤积堵塞</w:t>
            </w:r>
          </w:p>
        </w:tc>
        <w:tc>
          <w:tcPr>
            <w:tcW w:w="1780" w:type="pct"/>
            <w:tcBorders>
              <w:tl2br w:val="nil"/>
              <w:tr2bl w:val="nil"/>
            </w:tcBorders>
            <w:tcMar>
              <w:top w:w="50" w:type="dxa"/>
              <w:left w:w="70" w:type="dxa"/>
              <w:bottom w:w="50" w:type="dxa"/>
              <w:right w:w="70" w:type="dxa"/>
            </w:tcMar>
            <w:vAlign w:val="center"/>
          </w:tcPr>
          <w:p w14:paraId="4F69DEB9">
            <w:pPr>
              <w:spacing w:line="360" w:lineRule="auto"/>
              <w:ind w:firstLine="0" w:firstLineChars="0"/>
              <w:jc w:val="center"/>
              <w:rPr>
                <w:rFonts w:cs="Times New Roman"/>
                <w:sz w:val="15"/>
                <w:szCs w:val="15"/>
              </w:rPr>
            </w:pPr>
            <w:r>
              <w:rPr>
                <w:rFonts w:cs="Times New Roman"/>
                <w:sz w:val="15"/>
                <w:szCs w:val="15"/>
              </w:rPr>
              <w:t>排水</w:t>
            </w:r>
            <w:r>
              <w:rPr>
                <w:rFonts w:hint="eastAsia" w:cs="Times New Roman"/>
                <w:sz w:val="15"/>
                <w:szCs w:val="15"/>
              </w:rPr>
              <w:t>沟或排水孔</w:t>
            </w:r>
            <w:r>
              <w:rPr>
                <w:rFonts w:cs="Times New Roman"/>
                <w:sz w:val="15"/>
                <w:szCs w:val="15"/>
              </w:rPr>
              <w:t>施畅通情况</w:t>
            </w:r>
          </w:p>
        </w:tc>
        <w:tc>
          <w:tcPr>
            <w:tcW w:w="805" w:type="pct"/>
            <w:tcBorders>
              <w:tl2br w:val="nil"/>
              <w:tr2bl w:val="nil"/>
            </w:tcBorders>
            <w:tcMar>
              <w:top w:w="50" w:type="dxa"/>
              <w:left w:w="70" w:type="dxa"/>
              <w:bottom w:w="50" w:type="dxa"/>
              <w:right w:w="70" w:type="dxa"/>
            </w:tcMar>
            <w:vAlign w:val="center"/>
          </w:tcPr>
          <w:p w14:paraId="2B9233BA">
            <w:pPr>
              <w:spacing w:line="360" w:lineRule="auto"/>
              <w:ind w:firstLine="0" w:firstLineChars="0"/>
              <w:jc w:val="center"/>
              <w:rPr>
                <w:rFonts w:cs="Times New Roman"/>
                <w:sz w:val="15"/>
                <w:szCs w:val="15"/>
              </w:rPr>
            </w:pPr>
          </w:p>
        </w:tc>
        <w:tc>
          <w:tcPr>
            <w:tcW w:w="805" w:type="pct"/>
            <w:tcBorders>
              <w:tl2br w:val="nil"/>
              <w:tr2bl w:val="nil"/>
            </w:tcBorders>
            <w:tcMar>
              <w:top w:w="50" w:type="dxa"/>
              <w:left w:w="70" w:type="dxa"/>
              <w:bottom w:w="50" w:type="dxa"/>
              <w:right w:w="70" w:type="dxa"/>
            </w:tcMar>
            <w:vAlign w:val="center"/>
          </w:tcPr>
          <w:p w14:paraId="22D73C37">
            <w:pPr>
              <w:spacing w:line="360" w:lineRule="auto"/>
              <w:ind w:firstLine="0" w:firstLineChars="0"/>
              <w:jc w:val="center"/>
              <w:rPr>
                <w:rFonts w:cs="Times New Roman"/>
                <w:sz w:val="15"/>
                <w:szCs w:val="15"/>
              </w:rPr>
            </w:pPr>
          </w:p>
        </w:tc>
        <w:tc>
          <w:tcPr>
            <w:tcW w:w="642" w:type="pct"/>
            <w:tcBorders>
              <w:tl2br w:val="nil"/>
              <w:tr2bl w:val="nil"/>
            </w:tcBorders>
            <w:tcMar>
              <w:top w:w="50" w:type="dxa"/>
              <w:left w:w="70" w:type="dxa"/>
              <w:bottom w:w="50" w:type="dxa"/>
              <w:right w:w="70" w:type="dxa"/>
            </w:tcMar>
            <w:vAlign w:val="center"/>
          </w:tcPr>
          <w:p w14:paraId="362DD50F">
            <w:pPr>
              <w:spacing w:line="360" w:lineRule="auto"/>
              <w:ind w:firstLine="0" w:firstLineChars="0"/>
              <w:jc w:val="center"/>
              <w:rPr>
                <w:rFonts w:cs="Times New Roman"/>
                <w:sz w:val="15"/>
                <w:szCs w:val="15"/>
              </w:rPr>
            </w:pPr>
          </w:p>
        </w:tc>
      </w:tr>
      <w:tr w14:paraId="403DE9FC">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65" w:type="pct"/>
            <w:tcBorders>
              <w:tl2br w:val="nil"/>
              <w:tr2bl w:val="nil"/>
            </w:tcBorders>
            <w:tcMar>
              <w:top w:w="50" w:type="dxa"/>
              <w:left w:w="70" w:type="dxa"/>
              <w:bottom w:w="50" w:type="dxa"/>
              <w:right w:w="70" w:type="dxa"/>
            </w:tcMar>
            <w:vAlign w:val="center"/>
          </w:tcPr>
          <w:p w14:paraId="788CFA4B">
            <w:pPr>
              <w:spacing w:line="360" w:lineRule="auto"/>
              <w:ind w:firstLine="0" w:firstLineChars="0"/>
              <w:jc w:val="center"/>
              <w:rPr>
                <w:rFonts w:cs="Times New Roman"/>
                <w:sz w:val="15"/>
                <w:szCs w:val="15"/>
              </w:rPr>
            </w:pPr>
            <w:r>
              <w:rPr>
                <w:rFonts w:cs="Times New Roman"/>
                <w:sz w:val="15"/>
                <w:szCs w:val="15"/>
              </w:rPr>
              <w:t>材料老化</w:t>
            </w:r>
          </w:p>
        </w:tc>
        <w:tc>
          <w:tcPr>
            <w:tcW w:w="1780" w:type="pct"/>
            <w:tcBorders>
              <w:tl2br w:val="nil"/>
              <w:tr2bl w:val="nil"/>
            </w:tcBorders>
            <w:tcMar>
              <w:top w:w="50" w:type="dxa"/>
              <w:left w:w="70" w:type="dxa"/>
              <w:bottom w:w="50" w:type="dxa"/>
              <w:right w:w="70" w:type="dxa"/>
            </w:tcMar>
            <w:vAlign w:val="center"/>
          </w:tcPr>
          <w:p w14:paraId="536B06C2">
            <w:pPr>
              <w:spacing w:line="360" w:lineRule="auto"/>
              <w:ind w:firstLine="0" w:firstLineChars="0"/>
              <w:jc w:val="center"/>
              <w:rPr>
                <w:rFonts w:cs="Times New Roman"/>
                <w:sz w:val="15"/>
                <w:szCs w:val="15"/>
              </w:rPr>
            </w:pPr>
            <w:r>
              <w:rPr>
                <w:rFonts w:hint="eastAsia" w:cs="Times New Roman"/>
                <w:sz w:val="15"/>
                <w:szCs w:val="15"/>
              </w:rPr>
              <w:t>土工布或氰凝老化脆化</w:t>
            </w:r>
          </w:p>
        </w:tc>
        <w:tc>
          <w:tcPr>
            <w:tcW w:w="805" w:type="pct"/>
            <w:tcBorders>
              <w:tl2br w:val="nil"/>
              <w:tr2bl w:val="nil"/>
            </w:tcBorders>
            <w:tcMar>
              <w:top w:w="50" w:type="dxa"/>
              <w:left w:w="70" w:type="dxa"/>
              <w:bottom w:w="50" w:type="dxa"/>
              <w:right w:w="70" w:type="dxa"/>
            </w:tcMar>
            <w:vAlign w:val="center"/>
          </w:tcPr>
          <w:p w14:paraId="4BEF0F87">
            <w:pPr>
              <w:spacing w:line="360" w:lineRule="auto"/>
              <w:ind w:firstLine="0" w:firstLineChars="0"/>
              <w:jc w:val="center"/>
              <w:rPr>
                <w:rFonts w:cs="Times New Roman"/>
                <w:sz w:val="15"/>
                <w:szCs w:val="15"/>
              </w:rPr>
            </w:pPr>
          </w:p>
        </w:tc>
        <w:tc>
          <w:tcPr>
            <w:tcW w:w="805" w:type="pct"/>
            <w:tcBorders>
              <w:tl2br w:val="nil"/>
              <w:tr2bl w:val="nil"/>
            </w:tcBorders>
            <w:tcMar>
              <w:top w:w="50" w:type="dxa"/>
              <w:left w:w="70" w:type="dxa"/>
              <w:bottom w:w="50" w:type="dxa"/>
              <w:right w:w="70" w:type="dxa"/>
            </w:tcMar>
            <w:vAlign w:val="center"/>
          </w:tcPr>
          <w:p w14:paraId="2D3379B9">
            <w:pPr>
              <w:spacing w:line="360" w:lineRule="auto"/>
              <w:ind w:firstLine="0" w:firstLineChars="0"/>
              <w:jc w:val="center"/>
              <w:rPr>
                <w:rFonts w:cs="Times New Roman"/>
                <w:sz w:val="15"/>
                <w:szCs w:val="15"/>
              </w:rPr>
            </w:pPr>
          </w:p>
        </w:tc>
        <w:tc>
          <w:tcPr>
            <w:tcW w:w="642" w:type="pct"/>
            <w:tcBorders>
              <w:tl2br w:val="nil"/>
              <w:tr2bl w:val="nil"/>
            </w:tcBorders>
            <w:tcMar>
              <w:top w:w="50" w:type="dxa"/>
              <w:left w:w="70" w:type="dxa"/>
              <w:bottom w:w="50" w:type="dxa"/>
              <w:right w:w="70" w:type="dxa"/>
            </w:tcMar>
            <w:vAlign w:val="center"/>
          </w:tcPr>
          <w:p w14:paraId="2AD17338">
            <w:pPr>
              <w:spacing w:line="360" w:lineRule="auto"/>
              <w:ind w:firstLine="0" w:firstLineChars="0"/>
              <w:jc w:val="center"/>
              <w:rPr>
                <w:rFonts w:cs="Times New Roman"/>
                <w:sz w:val="15"/>
                <w:szCs w:val="15"/>
              </w:rPr>
            </w:pPr>
          </w:p>
        </w:tc>
      </w:tr>
      <w:tr w14:paraId="635CABA8">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65" w:type="pct"/>
            <w:tcBorders>
              <w:tl2br w:val="nil"/>
              <w:tr2bl w:val="nil"/>
            </w:tcBorders>
            <w:tcMar>
              <w:top w:w="50" w:type="dxa"/>
              <w:left w:w="70" w:type="dxa"/>
              <w:bottom w:w="50" w:type="dxa"/>
              <w:right w:w="70" w:type="dxa"/>
            </w:tcMar>
            <w:vAlign w:val="center"/>
          </w:tcPr>
          <w:p w14:paraId="22463CB2">
            <w:pPr>
              <w:spacing w:line="360" w:lineRule="auto"/>
              <w:ind w:firstLine="0" w:firstLineChars="0"/>
              <w:jc w:val="center"/>
            </w:pPr>
            <w:r>
              <w:rPr>
                <w:rFonts w:ascii="Prima Serif Std Roman" w:hAnsi="Prima Serif Std Roman" w:eastAsia="Prima Serif Std Roman"/>
                <w:sz w:val="16"/>
              </w:rPr>
              <w:t>监测设施</w:t>
            </w:r>
          </w:p>
        </w:tc>
        <w:tc>
          <w:tcPr>
            <w:tcW w:w="1780" w:type="pct"/>
            <w:tcBorders>
              <w:tl2br w:val="nil"/>
              <w:tr2bl w:val="nil"/>
            </w:tcBorders>
            <w:tcMar>
              <w:top w:w="50" w:type="dxa"/>
              <w:left w:w="70" w:type="dxa"/>
              <w:bottom w:w="50" w:type="dxa"/>
              <w:right w:w="70" w:type="dxa"/>
            </w:tcMar>
            <w:vAlign w:val="center"/>
          </w:tcPr>
          <w:p w14:paraId="7B932B76">
            <w:pPr>
              <w:spacing w:line="360" w:lineRule="auto"/>
              <w:ind w:firstLine="0" w:firstLineChars="0"/>
              <w:jc w:val="center"/>
            </w:pPr>
            <w:r>
              <w:rPr>
                <w:rFonts w:ascii="Prima Serif Std Roman" w:hAnsi="Prima Serif Std Roman" w:eastAsia="Prima Serif Std Roman"/>
                <w:sz w:val="16"/>
              </w:rPr>
              <w:t>仪器设备完好性</w:t>
            </w:r>
          </w:p>
        </w:tc>
        <w:tc>
          <w:tcPr>
            <w:tcW w:w="805" w:type="pct"/>
            <w:tcBorders>
              <w:tl2br w:val="nil"/>
              <w:tr2bl w:val="nil"/>
            </w:tcBorders>
            <w:tcMar>
              <w:top w:w="50" w:type="dxa"/>
              <w:left w:w="70" w:type="dxa"/>
              <w:bottom w:w="50" w:type="dxa"/>
              <w:right w:w="70" w:type="dxa"/>
            </w:tcMar>
            <w:vAlign w:val="center"/>
          </w:tcPr>
          <w:p w14:paraId="57F753EA">
            <w:pPr>
              <w:spacing w:line="360" w:lineRule="auto"/>
              <w:ind w:firstLine="0" w:firstLineChars="0"/>
              <w:jc w:val="center"/>
            </w:pPr>
          </w:p>
        </w:tc>
        <w:tc>
          <w:tcPr>
            <w:tcW w:w="805" w:type="pct"/>
            <w:tcBorders>
              <w:tl2br w:val="nil"/>
              <w:tr2bl w:val="nil"/>
            </w:tcBorders>
            <w:tcMar>
              <w:top w:w="50" w:type="dxa"/>
              <w:left w:w="70" w:type="dxa"/>
              <w:bottom w:w="50" w:type="dxa"/>
              <w:right w:w="70" w:type="dxa"/>
            </w:tcMar>
            <w:vAlign w:val="center"/>
          </w:tcPr>
          <w:p w14:paraId="465B1033">
            <w:pPr>
              <w:spacing w:line="360" w:lineRule="auto"/>
              <w:ind w:firstLine="0" w:firstLineChars="0"/>
              <w:jc w:val="center"/>
            </w:pPr>
          </w:p>
        </w:tc>
        <w:tc>
          <w:tcPr>
            <w:tcW w:w="642" w:type="pct"/>
            <w:tcBorders>
              <w:tl2br w:val="nil"/>
              <w:tr2bl w:val="nil"/>
            </w:tcBorders>
            <w:tcMar>
              <w:top w:w="50" w:type="dxa"/>
              <w:left w:w="70" w:type="dxa"/>
              <w:bottom w:w="50" w:type="dxa"/>
              <w:right w:w="70" w:type="dxa"/>
            </w:tcMar>
            <w:vAlign w:val="center"/>
          </w:tcPr>
          <w:p w14:paraId="2E89465A">
            <w:pPr>
              <w:spacing w:line="360" w:lineRule="auto"/>
              <w:ind w:firstLine="0" w:firstLineChars="0"/>
              <w:jc w:val="center"/>
            </w:pPr>
          </w:p>
        </w:tc>
      </w:tr>
      <w:tr w14:paraId="6B21A68C">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65" w:type="pct"/>
            <w:tcBorders>
              <w:tl2br w:val="nil"/>
              <w:tr2bl w:val="nil"/>
            </w:tcBorders>
            <w:tcMar>
              <w:top w:w="50" w:type="dxa"/>
              <w:left w:w="70" w:type="dxa"/>
              <w:bottom w:w="50" w:type="dxa"/>
              <w:right w:w="70" w:type="dxa"/>
            </w:tcMar>
            <w:vAlign w:val="center"/>
          </w:tcPr>
          <w:p w14:paraId="75323860">
            <w:pPr>
              <w:spacing w:line="360" w:lineRule="auto"/>
              <w:ind w:firstLine="0" w:firstLineChars="0"/>
              <w:jc w:val="center"/>
            </w:pPr>
            <w:r>
              <w:rPr>
                <w:rFonts w:ascii="Prima Serif Std Roman" w:hAnsi="Prima Serif Std Roman" w:eastAsia="Prima Serif Std Roman"/>
                <w:sz w:val="16"/>
              </w:rPr>
              <w:t>监测设施</w:t>
            </w:r>
          </w:p>
        </w:tc>
        <w:tc>
          <w:tcPr>
            <w:tcW w:w="1780" w:type="pct"/>
            <w:tcBorders>
              <w:tl2br w:val="nil"/>
              <w:tr2bl w:val="nil"/>
            </w:tcBorders>
            <w:tcMar>
              <w:top w:w="50" w:type="dxa"/>
              <w:left w:w="70" w:type="dxa"/>
              <w:bottom w:w="50" w:type="dxa"/>
              <w:right w:w="70" w:type="dxa"/>
            </w:tcMar>
            <w:vAlign w:val="center"/>
          </w:tcPr>
          <w:p w14:paraId="22A9ADBE">
            <w:pPr>
              <w:spacing w:line="360" w:lineRule="auto"/>
              <w:ind w:firstLine="0" w:firstLineChars="0"/>
              <w:jc w:val="center"/>
              <w:rPr>
                <w:rFonts w:eastAsia="Prima Serif Std Roman"/>
              </w:rPr>
            </w:pPr>
            <w:r>
              <w:rPr>
                <w:rFonts w:ascii="Prima Serif Std Roman" w:hAnsi="Prima Serif Std Roman" w:eastAsia="Prima Serif Std Roman"/>
                <w:sz w:val="16"/>
              </w:rPr>
              <w:t>视频监控图像</w:t>
            </w:r>
            <w:r>
              <w:rPr>
                <w:rFonts w:hint="eastAsia" w:ascii="Prima Serif Std Roman" w:hAnsi="Prima Serif Std Roman" w:eastAsia="Prima Serif Std Roman"/>
                <w:sz w:val="16"/>
              </w:rPr>
              <w:t>清晰度</w:t>
            </w:r>
          </w:p>
        </w:tc>
        <w:tc>
          <w:tcPr>
            <w:tcW w:w="805" w:type="pct"/>
            <w:tcBorders>
              <w:tl2br w:val="nil"/>
              <w:tr2bl w:val="nil"/>
            </w:tcBorders>
            <w:tcMar>
              <w:top w:w="50" w:type="dxa"/>
              <w:left w:w="70" w:type="dxa"/>
              <w:bottom w:w="50" w:type="dxa"/>
              <w:right w:w="70" w:type="dxa"/>
            </w:tcMar>
            <w:vAlign w:val="center"/>
          </w:tcPr>
          <w:p w14:paraId="627B1708">
            <w:pPr>
              <w:spacing w:line="360" w:lineRule="auto"/>
              <w:ind w:firstLine="0" w:firstLineChars="0"/>
              <w:jc w:val="center"/>
            </w:pPr>
          </w:p>
        </w:tc>
        <w:tc>
          <w:tcPr>
            <w:tcW w:w="805" w:type="pct"/>
            <w:tcBorders>
              <w:tl2br w:val="nil"/>
              <w:tr2bl w:val="nil"/>
            </w:tcBorders>
            <w:tcMar>
              <w:top w:w="50" w:type="dxa"/>
              <w:left w:w="70" w:type="dxa"/>
              <w:bottom w:w="50" w:type="dxa"/>
              <w:right w:w="70" w:type="dxa"/>
            </w:tcMar>
            <w:vAlign w:val="center"/>
          </w:tcPr>
          <w:p w14:paraId="272F72E9">
            <w:pPr>
              <w:spacing w:line="360" w:lineRule="auto"/>
              <w:ind w:firstLine="0" w:firstLineChars="0"/>
              <w:jc w:val="center"/>
            </w:pPr>
          </w:p>
        </w:tc>
        <w:tc>
          <w:tcPr>
            <w:tcW w:w="642" w:type="pct"/>
            <w:tcBorders>
              <w:tl2br w:val="nil"/>
              <w:tr2bl w:val="nil"/>
            </w:tcBorders>
            <w:tcMar>
              <w:top w:w="50" w:type="dxa"/>
              <w:left w:w="70" w:type="dxa"/>
              <w:bottom w:w="50" w:type="dxa"/>
              <w:right w:w="70" w:type="dxa"/>
            </w:tcMar>
            <w:vAlign w:val="center"/>
          </w:tcPr>
          <w:p w14:paraId="625828CA">
            <w:pPr>
              <w:spacing w:line="360" w:lineRule="auto"/>
              <w:ind w:firstLine="0" w:firstLineChars="0"/>
              <w:jc w:val="center"/>
            </w:pPr>
          </w:p>
        </w:tc>
      </w:tr>
      <w:tr w14:paraId="68A6AAAE">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68" w:hRule="atLeast"/>
          <w:jc w:val="center"/>
        </w:trPr>
        <w:tc>
          <w:tcPr>
            <w:tcW w:w="5000" w:type="pct"/>
            <w:gridSpan w:val="5"/>
            <w:tcBorders>
              <w:tl2br w:val="nil"/>
              <w:tr2bl w:val="nil"/>
            </w:tcBorders>
            <w:tcMar>
              <w:top w:w="50" w:type="dxa"/>
              <w:left w:w="70" w:type="dxa"/>
              <w:bottom w:w="50" w:type="dxa"/>
              <w:right w:w="70" w:type="dxa"/>
            </w:tcMar>
            <w:vAlign w:val="center"/>
          </w:tcPr>
          <w:p w14:paraId="04FF288C">
            <w:pPr>
              <w:spacing w:line="360" w:lineRule="auto"/>
              <w:ind w:firstLine="0" w:firstLineChars="0"/>
              <w:rPr>
                <w:sz w:val="15"/>
                <w:szCs w:val="15"/>
              </w:rPr>
            </w:pPr>
            <w:r>
              <w:rPr>
                <w:sz w:val="15"/>
                <w:szCs w:val="15"/>
              </w:rPr>
              <w:t>综合结论</w:t>
            </w:r>
            <w:r>
              <w:rPr>
                <w:rFonts w:hint="eastAsia"/>
                <w:sz w:val="15"/>
                <w:szCs w:val="15"/>
              </w:rPr>
              <w:t>（有无异常及处置建议）</w:t>
            </w:r>
            <w:r>
              <w:rPr>
                <w:sz w:val="15"/>
                <w:szCs w:val="15"/>
              </w:rPr>
              <w:t>：</w:t>
            </w:r>
          </w:p>
          <w:p w14:paraId="4BC334B0">
            <w:pPr>
              <w:spacing w:line="360" w:lineRule="auto"/>
              <w:ind w:firstLine="0" w:firstLineChars="0"/>
              <w:jc w:val="center"/>
              <w:rPr>
                <w:sz w:val="15"/>
                <w:szCs w:val="15"/>
              </w:rPr>
            </w:pPr>
            <w:r>
              <w:rPr>
                <w:sz w:val="15"/>
                <w:szCs w:val="15"/>
              </w:rPr>
              <w:t>________________________________________________________________________________</w:t>
            </w:r>
          </w:p>
          <w:p w14:paraId="1AC915C3">
            <w:pPr>
              <w:spacing w:line="360" w:lineRule="auto"/>
              <w:ind w:firstLine="0" w:firstLineChars="0"/>
              <w:jc w:val="center"/>
              <w:rPr>
                <w:sz w:val="15"/>
                <w:szCs w:val="15"/>
              </w:rPr>
            </w:pPr>
            <w:r>
              <w:rPr>
                <w:sz w:val="15"/>
                <w:szCs w:val="15"/>
              </w:rPr>
              <w:t>________________________________________________________________________________</w:t>
            </w:r>
          </w:p>
          <w:p w14:paraId="2F549ACE">
            <w:pPr>
              <w:spacing w:line="360" w:lineRule="auto"/>
              <w:ind w:firstLine="0" w:firstLineChars="0"/>
              <w:jc w:val="center"/>
              <w:rPr>
                <w:sz w:val="15"/>
                <w:szCs w:val="15"/>
              </w:rPr>
            </w:pPr>
            <w:r>
              <w:rPr>
                <w:sz w:val="15"/>
                <w:szCs w:val="15"/>
              </w:rPr>
              <w:t>________________________________________________________________________________</w:t>
            </w:r>
          </w:p>
          <w:p w14:paraId="5BC396D1">
            <w:pPr>
              <w:spacing w:line="360" w:lineRule="auto"/>
              <w:ind w:firstLine="0" w:firstLineChars="0"/>
              <w:jc w:val="right"/>
              <w:rPr>
                <w:sz w:val="15"/>
                <w:szCs w:val="15"/>
              </w:rPr>
            </w:pPr>
          </w:p>
          <w:p w14:paraId="797DC2CA">
            <w:pPr>
              <w:spacing w:line="360" w:lineRule="auto"/>
              <w:ind w:firstLine="0" w:firstLineChars="0"/>
              <w:jc w:val="right"/>
            </w:pPr>
            <w:r>
              <w:rPr>
                <w:sz w:val="15"/>
                <w:szCs w:val="15"/>
              </w:rPr>
              <w:t>巡查人签字：________    复核人签字：________    日期：________</w:t>
            </w:r>
          </w:p>
        </w:tc>
      </w:tr>
    </w:tbl>
    <w:p w14:paraId="5CEEB33F">
      <w:pPr>
        <w:ind w:firstLine="480"/>
      </w:pPr>
    </w:p>
    <w:p w14:paraId="4C5F5027">
      <w:pPr>
        <w:ind w:firstLine="480"/>
      </w:pPr>
    </w:p>
    <w:p w14:paraId="7F92C0F4">
      <w:pPr>
        <w:pStyle w:val="2"/>
        <w:pageBreakBefore/>
        <w:numPr>
          <w:ilvl w:val="0"/>
          <w:numId w:val="0"/>
        </w:numPr>
        <w:jc w:val="center"/>
        <w:rPr>
          <w:rFonts w:hint="eastAsia" w:ascii="黑体" w:hAnsi="黑体" w:cs="Calibri"/>
          <w:kern w:val="0"/>
          <w:szCs w:val="32"/>
        </w:rPr>
      </w:pPr>
      <w:bookmarkStart w:id="564" w:name="_Toc9805"/>
      <w:bookmarkStart w:id="565" w:name="_Toc22479"/>
      <w:r>
        <w:rPr>
          <w:rFonts w:hint="eastAsia"/>
        </w:rPr>
        <w:t>标准用词说明</w:t>
      </w:r>
      <w:bookmarkEnd w:id="564"/>
      <w:bookmarkEnd w:id="565"/>
    </w:p>
    <w:tbl>
      <w:tblPr>
        <w:tblStyle w:val="20"/>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148"/>
        <w:gridCol w:w="4148"/>
      </w:tblGrid>
      <w:tr w14:paraId="4D1632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148" w:type="dxa"/>
            <w:tcBorders>
              <w:tl2br w:val="nil"/>
              <w:tr2bl w:val="nil"/>
            </w:tcBorders>
            <w:vAlign w:val="center"/>
          </w:tcPr>
          <w:p w14:paraId="3C015A36">
            <w:pPr>
              <w:widowControl/>
              <w:spacing w:line="240" w:lineRule="auto"/>
              <w:ind w:firstLine="0" w:firstLineChars="0"/>
              <w:jc w:val="center"/>
              <w:rPr>
                <w:rFonts w:hint="eastAsia" w:ascii="宋体" w:hAnsi="宋体" w:cs="Calibri"/>
                <w:kern w:val="0"/>
                <w:sz w:val="18"/>
                <w:szCs w:val="18"/>
              </w:rPr>
            </w:pPr>
            <w:r>
              <w:rPr>
                <w:rFonts w:hint="eastAsia" w:ascii="宋体" w:hAnsi="宋体" w:cs="Calibri"/>
                <w:kern w:val="0"/>
                <w:sz w:val="18"/>
                <w:szCs w:val="18"/>
              </w:rPr>
              <w:t>标准用词</w:t>
            </w:r>
          </w:p>
        </w:tc>
        <w:tc>
          <w:tcPr>
            <w:tcW w:w="4148" w:type="dxa"/>
            <w:tcBorders>
              <w:tl2br w:val="nil"/>
              <w:tr2bl w:val="nil"/>
            </w:tcBorders>
            <w:vAlign w:val="center"/>
          </w:tcPr>
          <w:p w14:paraId="1AEE8FFA">
            <w:pPr>
              <w:widowControl/>
              <w:spacing w:line="240" w:lineRule="auto"/>
              <w:ind w:firstLine="0" w:firstLineChars="0"/>
              <w:jc w:val="center"/>
              <w:rPr>
                <w:rFonts w:hint="eastAsia" w:ascii="宋体" w:hAnsi="宋体" w:cs="Calibri"/>
                <w:kern w:val="0"/>
                <w:sz w:val="18"/>
                <w:szCs w:val="18"/>
              </w:rPr>
            </w:pPr>
            <w:r>
              <w:rPr>
                <w:rFonts w:hint="eastAsia" w:ascii="宋体" w:hAnsi="宋体" w:cs="Calibri"/>
                <w:kern w:val="0"/>
                <w:sz w:val="18"/>
                <w:szCs w:val="18"/>
              </w:rPr>
              <w:t>严格程度</w:t>
            </w:r>
          </w:p>
        </w:tc>
      </w:tr>
      <w:tr w14:paraId="06B118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148" w:type="dxa"/>
            <w:tcBorders>
              <w:tl2br w:val="nil"/>
              <w:tr2bl w:val="nil"/>
            </w:tcBorders>
            <w:vAlign w:val="center"/>
          </w:tcPr>
          <w:p w14:paraId="67A7B92A">
            <w:pPr>
              <w:widowControl/>
              <w:spacing w:line="240" w:lineRule="auto"/>
              <w:ind w:firstLine="0" w:firstLineChars="0"/>
              <w:jc w:val="center"/>
              <w:rPr>
                <w:rFonts w:hint="eastAsia" w:ascii="宋体" w:hAnsi="宋体" w:cs="Calibri"/>
                <w:kern w:val="0"/>
                <w:sz w:val="18"/>
                <w:szCs w:val="18"/>
              </w:rPr>
            </w:pPr>
            <w:r>
              <w:rPr>
                <w:rFonts w:hint="eastAsia" w:ascii="宋体" w:hAnsi="宋体" w:cs="Calibri"/>
                <w:kern w:val="0"/>
                <w:sz w:val="18"/>
                <w:szCs w:val="18"/>
              </w:rPr>
              <w:t>必须</w:t>
            </w:r>
          </w:p>
        </w:tc>
        <w:tc>
          <w:tcPr>
            <w:tcW w:w="4148" w:type="dxa"/>
            <w:vMerge w:val="restart"/>
            <w:tcBorders>
              <w:tl2br w:val="nil"/>
              <w:tr2bl w:val="nil"/>
            </w:tcBorders>
            <w:vAlign w:val="center"/>
          </w:tcPr>
          <w:p w14:paraId="2877602B">
            <w:pPr>
              <w:widowControl/>
              <w:spacing w:line="240" w:lineRule="auto"/>
              <w:ind w:firstLine="0" w:firstLineChars="0"/>
              <w:jc w:val="center"/>
              <w:rPr>
                <w:rFonts w:hint="eastAsia" w:ascii="宋体" w:hAnsi="宋体" w:cs="Calibri"/>
                <w:kern w:val="0"/>
                <w:sz w:val="18"/>
                <w:szCs w:val="18"/>
              </w:rPr>
            </w:pPr>
            <w:r>
              <w:rPr>
                <w:rFonts w:hint="eastAsia" w:ascii="宋体" w:hAnsi="宋体" w:cs="Calibri"/>
                <w:kern w:val="0"/>
                <w:sz w:val="18"/>
                <w:szCs w:val="18"/>
              </w:rPr>
              <w:t>很严格，非这样做不可</w:t>
            </w:r>
          </w:p>
        </w:tc>
      </w:tr>
      <w:tr w14:paraId="6F8910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148" w:type="dxa"/>
            <w:tcBorders>
              <w:tl2br w:val="nil"/>
              <w:tr2bl w:val="nil"/>
            </w:tcBorders>
            <w:vAlign w:val="center"/>
          </w:tcPr>
          <w:p w14:paraId="52FD40A5">
            <w:pPr>
              <w:widowControl/>
              <w:spacing w:line="240" w:lineRule="auto"/>
              <w:ind w:firstLine="0" w:firstLineChars="0"/>
              <w:jc w:val="center"/>
              <w:rPr>
                <w:rFonts w:hint="eastAsia" w:ascii="宋体" w:hAnsi="宋体" w:cs="Calibri"/>
                <w:kern w:val="0"/>
                <w:sz w:val="18"/>
                <w:szCs w:val="18"/>
              </w:rPr>
            </w:pPr>
            <w:r>
              <w:rPr>
                <w:rFonts w:hint="eastAsia" w:ascii="宋体" w:hAnsi="宋体" w:cs="Calibri"/>
                <w:kern w:val="0"/>
                <w:sz w:val="18"/>
                <w:szCs w:val="18"/>
              </w:rPr>
              <w:t>严禁</w:t>
            </w:r>
          </w:p>
        </w:tc>
        <w:tc>
          <w:tcPr>
            <w:tcW w:w="4148" w:type="dxa"/>
            <w:vMerge w:val="continue"/>
            <w:tcBorders>
              <w:tl2br w:val="nil"/>
              <w:tr2bl w:val="nil"/>
            </w:tcBorders>
            <w:vAlign w:val="center"/>
          </w:tcPr>
          <w:p w14:paraId="58A5E683">
            <w:pPr>
              <w:widowControl/>
              <w:spacing w:line="240" w:lineRule="auto"/>
              <w:ind w:firstLine="0" w:firstLineChars="0"/>
              <w:jc w:val="center"/>
              <w:rPr>
                <w:rFonts w:hint="eastAsia" w:ascii="宋体" w:hAnsi="宋体" w:cs="Calibri"/>
                <w:kern w:val="0"/>
                <w:sz w:val="18"/>
                <w:szCs w:val="18"/>
              </w:rPr>
            </w:pPr>
          </w:p>
        </w:tc>
      </w:tr>
      <w:tr w14:paraId="4E00DF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148" w:type="dxa"/>
            <w:tcBorders>
              <w:tl2br w:val="nil"/>
              <w:tr2bl w:val="nil"/>
            </w:tcBorders>
            <w:vAlign w:val="center"/>
          </w:tcPr>
          <w:p w14:paraId="785DE591">
            <w:pPr>
              <w:widowControl/>
              <w:spacing w:line="240" w:lineRule="auto"/>
              <w:ind w:firstLine="0" w:firstLineChars="0"/>
              <w:jc w:val="center"/>
              <w:rPr>
                <w:rFonts w:hint="eastAsia" w:ascii="宋体" w:hAnsi="宋体" w:cs="Calibri"/>
                <w:kern w:val="0"/>
                <w:sz w:val="18"/>
                <w:szCs w:val="18"/>
              </w:rPr>
            </w:pPr>
            <w:r>
              <w:rPr>
                <w:rFonts w:hint="eastAsia" w:ascii="宋体" w:hAnsi="宋体" w:cs="Calibri"/>
                <w:kern w:val="0"/>
                <w:sz w:val="18"/>
                <w:szCs w:val="18"/>
              </w:rPr>
              <w:t>应</w:t>
            </w:r>
          </w:p>
        </w:tc>
        <w:tc>
          <w:tcPr>
            <w:tcW w:w="4148" w:type="dxa"/>
            <w:vMerge w:val="restart"/>
            <w:tcBorders>
              <w:tl2br w:val="nil"/>
              <w:tr2bl w:val="nil"/>
            </w:tcBorders>
            <w:vAlign w:val="center"/>
          </w:tcPr>
          <w:p w14:paraId="453CF146">
            <w:pPr>
              <w:widowControl/>
              <w:spacing w:line="240" w:lineRule="auto"/>
              <w:ind w:firstLine="0" w:firstLineChars="0"/>
              <w:jc w:val="center"/>
              <w:rPr>
                <w:rFonts w:hint="eastAsia" w:ascii="宋体" w:hAnsi="宋体" w:cs="Calibri"/>
                <w:kern w:val="0"/>
                <w:sz w:val="18"/>
                <w:szCs w:val="18"/>
              </w:rPr>
            </w:pPr>
            <w:r>
              <w:rPr>
                <w:rFonts w:hint="eastAsia" w:ascii="宋体" w:hAnsi="宋体" w:cs="Calibri"/>
                <w:kern w:val="0"/>
                <w:sz w:val="18"/>
                <w:szCs w:val="18"/>
              </w:rPr>
              <w:t>严格，在正常情况下均应这样做</w:t>
            </w:r>
          </w:p>
        </w:tc>
      </w:tr>
      <w:tr w14:paraId="0F214B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148" w:type="dxa"/>
            <w:tcBorders>
              <w:tl2br w:val="nil"/>
              <w:tr2bl w:val="nil"/>
            </w:tcBorders>
            <w:vAlign w:val="center"/>
          </w:tcPr>
          <w:p w14:paraId="127E8589">
            <w:pPr>
              <w:widowControl/>
              <w:spacing w:line="240" w:lineRule="auto"/>
              <w:ind w:firstLine="0" w:firstLineChars="0"/>
              <w:jc w:val="center"/>
              <w:rPr>
                <w:rFonts w:hint="eastAsia" w:ascii="宋体" w:hAnsi="宋体" w:cs="Calibri"/>
                <w:kern w:val="0"/>
                <w:sz w:val="18"/>
                <w:szCs w:val="18"/>
              </w:rPr>
            </w:pPr>
            <w:r>
              <w:rPr>
                <w:rFonts w:hint="eastAsia" w:ascii="宋体" w:hAnsi="宋体" w:cs="Calibri"/>
                <w:kern w:val="0"/>
                <w:sz w:val="18"/>
                <w:szCs w:val="18"/>
              </w:rPr>
              <w:t>不应、不得</w:t>
            </w:r>
          </w:p>
        </w:tc>
        <w:tc>
          <w:tcPr>
            <w:tcW w:w="4148" w:type="dxa"/>
            <w:vMerge w:val="continue"/>
            <w:tcBorders>
              <w:tl2br w:val="nil"/>
              <w:tr2bl w:val="nil"/>
            </w:tcBorders>
            <w:vAlign w:val="center"/>
          </w:tcPr>
          <w:p w14:paraId="1AD5977D">
            <w:pPr>
              <w:widowControl/>
              <w:spacing w:line="240" w:lineRule="auto"/>
              <w:ind w:firstLine="0" w:firstLineChars="0"/>
              <w:jc w:val="center"/>
              <w:rPr>
                <w:rFonts w:hint="eastAsia" w:ascii="黑体" w:hAnsi="黑体" w:eastAsia="黑体" w:cs="Calibri"/>
                <w:kern w:val="0"/>
                <w:sz w:val="18"/>
                <w:szCs w:val="18"/>
              </w:rPr>
            </w:pPr>
          </w:p>
        </w:tc>
      </w:tr>
      <w:tr w14:paraId="65B758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148" w:type="dxa"/>
            <w:tcBorders>
              <w:tl2br w:val="nil"/>
              <w:tr2bl w:val="nil"/>
            </w:tcBorders>
            <w:vAlign w:val="center"/>
          </w:tcPr>
          <w:p w14:paraId="0B4D38F1">
            <w:pPr>
              <w:widowControl/>
              <w:spacing w:line="240" w:lineRule="auto"/>
              <w:ind w:firstLine="0" w:firstLineChars="0"/>
              <w:jc w:val="center"/>
              <w:rPr>
                <w:rFonts w:hint="eastAsia" w:ascii="宋体" w:hAnsi="宋体" w:cs="Calibri"/>
                <w:kern w:val="0"/>
                <w:sz w:val="18"/>
                <w:szCs w:val="18"/>
              </w:rPr>
            </w:pPr>
            <w:r>
              <w:rPr>
                <w:rFonts w:hint="eastAsia" w:ascii="宋体" w:hAnsi="宋体" w:cs="Calibri"/>
                <w:kern w:val="0"/>
                <w:sz w:val="18"/>
                <w:szCs w:val="18"/>
              </w:rPr>
              <w:t>宜</w:t>
            </w:r>
          </w:p>
        </w:tc>
        <w:tc>
          <w:tcPr>
            <w:tcW w:w="4148" w:type="dxa"/>
            <w:vMerge w:val="restart"/>
            <w:tcBorders>
              <w:tl2br w:val="nil"/>
              <w:tr2bl w:val="nil"/>
            </w:tcBorders>
            <w:vAlign w:val="center"/>
          </w:tcPr>
          <w:p w14:paraId="2C8E2F3F">
            <w:pPr>
              <w:widowControl/>
              <w:spacing w:line="240" w:lineRule="auto"/>
              <w:ind w:firstLine="0" w:firstLineChars="0"/>
              <w:jc w:val="center"/>
              <w:rPr>
                <w:rFonts w:hint="eastAsia" w:ascii="宋体" w:hAnsi="宋体" w:cs="Calibri"/>
                <w:kern w:val="0"/>
                <w:sz w:val="18"/>
                <w:szCs w:val="18"/>
              </w:rPr>
            </w:pPr>
            <w:r>
              <w:rPr>
                <w:rFonts w:hint="eastAsia" w:ascii="宋体" w:hAnsi="宋体" w:cs="Calibri"/>
                <w:kern w:val="0"/>
                <w:sz w:val="18"/>
                <w:szCs w:val="18"/>
              </w:rPr>
              <w:t>允许稍有选择，在条件许可时首先应这样做</w:t>
            </w:r>
          </w:p>
        </w:tc>
      </w:tr>
      <w:tr w14:paraId="256B72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148" w:type="dxa"/>
            <w:tcBorders>
              <w:tl2br w:val="nil"/>
              <w:tr2bl w:val="nil"/>
            </w:tcBorders>
            <w:vAlign w:val="center"/>
          </w:tcPr>
          <w:p w14:paraId="45CA434C">
            <w:pPr>
              <w:widowControl/>
              <w:spacing w:line="240" w:lineRule="auto"/>
              <w:ind w:firstLine="0" w:firstLineChars="0"/>
              <w:jc w:val="center"/>
              <w:rPr>
                <w:rFonts w:hint="eastAsia" w:ascii="宋体" w:hAnsi="宋体" w:cs="Calibri"/>
                <w:kern w:val="0"/>
                <w:sz w:val="18"/>
                <w:szCs w:val="18"/>
              </w:rPr>
            </w:pPr>
            <w:r>
              <w:rPr>
                <w:rFonts w:hint="eastAsia" w:ascii="宋体" w:hAnsi="宋体" w:cs="Calibri"/>
                <w:kern w:val="0"/>
                <w:sz w:val="18"/>
                <w:szCs w:val="18"/>
              </w:rPr>
              <w:t>不宜</w:t>
            </w:r>
          </w:p>
        </w:tc>
        <w:tc>
          <w:tcPr>
            <w:tcW w:w="4148" w:type="dxa"/>
            <w:vMerge w:val="continue"/>
            <w:tcBorders>
              <w:tl2br w:val="nil"/>
              <w:tr2bl w:val="nil"/>
            </w:tcBorders>
            <w:vAlign w:val="center"/>
          </w:tcPr>
          <w:p w14:paraId="7B848190">
            <w:pPr>
              <w:widowControl/>
              <w:spacing w:line="240" w:lineRule="auto"/>
              <w:ind w:firstLine="0" w:firstLineChars="0"/>
              <w:jc w:val="center"/>
              <w:rPr>
                <w:rFonts w:hint="eastAsia" w:ascii="宋体" w:hAnsi="宋体" w:cs="Calibri"/>
                <w:kern w:val="0"/>
                <w:sz w:val="18"/>
                <w:szCs w:val="18"/>
              </w:rPr>
            </w:pPr>
          </w:p>
        </w:tc>
      </w:tr>
      <w:tr w14:paraId="356498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148" w:type="dxa"/>
            <w:tcBorders>
              <w:tl2br w:val="nil"/>
              <w:tr2bl w:val="nil"/>
            </w:tcBorders>
            <w:vAlign w:val="center"/>
          </w:tcPr>
          <w:p w14:paraId="2602C5DF">
            <w:pPr>
              <w:widowControl/>
              <w:spacing w:line="240" w:lineRule="auto"/>
              <w:ind w:firstLine="0" w:firstLineChars="0"/>
              <w:jc w:val="center"/>
              <w:rPr>
                <w:rFonts w:hint="eastAsia" w:ascii="宋体" w:hAnsi="宋体" w:cs="Calibri"/>
                <w:kern w:val="0"/>
                <w:sz w:val="18"/>
                <w:szCs w:val="18"/>
              </w:rPr>
            </w:pPr>
            <w:bookmarkStart w:id="566" w:name="OLE_LINK7"/>
            <w:r>
              <w:rPr>
                <w:rFonts w:hint="eastAsia" w:ascii="宋体" w:hAnsi="宋体" w:cs="Calibri"/>
                <w:kern w:val="0"/>
                <w:sz w:val="18"/>
                <w:szCs w:val="18"/>
              </w:rPr>
              <w:t>可</w:t>
            </w:r>
            <w:bookmarkEnd w:id="566"/>
          </w:p>
        </w:tc>
        <w:tc>
          <w:tcPr>
            <w:tcW w:w="4148" w:type="dxa"/>
            <w:tcBorders>
              <w:tl2br w:val="nil"/>
              <w:tr2bl w:val="nil"/>
            </w:tcBorders>
            <w:vAlign w:val="center"/>
          </w:tcPr>
          <w:p w14:paraId="536DC67D">
            <w:pPr>
              <w:widowControl/>
              <w:spacing w:line="240" w:lineRule="auto"/>
              <w:ind w:firstLine="0" w:firstLineChars="0"/>
              <w:jc w:val="center"/>
              <w:rPr>
                <w:rFonts w:hint="eastAsia" w:ascii="宋体" w:hAnsi="宋体" w:cs="Calibri"/>
                <w:kern w:val="0"/>
                <w:sz w:val="18"/>
                <w:szCs w:val="18"/>
              </w:rPr>
            </w:pPr>
            <w:r>
              <w:rPr>
                <w:rFonts w:hint="eastAsia" w:ascii="宋体" w:hAnsi="宋体" w:cs="Calibri"/>
                <w:kern w:val="0"/>
                <w:sz w:val="18"/>
                <w:szCs w:val="18"/>
              </w:rPr>
              <w:t>有选择，在一定条件下可以这样做</w:t>
            </w:r>
          </w:p>
        </w:tc>
      </w:tr>
    </w:tbl>
    <w:p w14:paraId="6F369B73">
      <w:pPr>
        <w:widowControl/>
        <w:spacing w:line="240" w:lineRule="auto"/>
        <w:ind w:firstLine="0" w:firstLineChars="0"/>
        <w:jc w:val="left"/>
        <w:rPr>
          <w:rFonts w:hint="eastAsia" w:ascii="黑体" w:hAnsi="黑体" w:eastAsia="黑体" w:cs="Calibri"/>
          <w:kern w:val="0"/>
          <w:sz w:val="48"/>
          <w:szCs w:val="52"/>
        </w:rPr>
      </w:pPr>
    </w:p>
    <w:p w14:paraId="1CF67F4B">
      <w:pPr>
        <w:widowControl/>
        <w:spacing w:line="240" w:lineRule="auto"/>
        <w:ind w:firstLine="0" w:firstLineChars="0"/>
        <w:jc w:val="left"/>
        <w:rPr>
          <w:rFonts w:hint="eastAsia" w:ascii="黑体" w:hAnsi="黑体" w:eastAsia="黑体" w:cs="Calibri"/>
          <w:kern w:val="0"/>
          <w:sz w:val="48"/>
          <w:szCs w:val="52"/>
        </w:rPr>
      </w:pPr>
      <w:r>
        <w:rPr>
          <w:rFonts w:hint="eastAsia" w:ascii="黑体" w:hAnsi="黑体" w:eastAsia="黑体" w:cs="Calibri"/>
          <w:kern w:val="0"/>
          <w:sz w:val="48"/>
          <w:szCs w:val="52"/>
        </w:rPr>
        <w:br w:type="page"/>
      </w:r>
    </w:p>
    <w:p w14:paraId="377E251B">
      <w:pPr>
        <w:widowControl/>
        <w:spacing w:line="240" w:lineRule="auto"/>
        <w:ind w:firstLine="0" w:firstLineChars="0"/>
        <w:jc w:val="left"/>
        <w:rPr>
          <w:rFonts w:hint="eastAsia" w:ascii="黑体" w:hAnsi="黑体" w:eastAsia="黑体" w:cs="Calibri"/>
          <w:kern w:val="0"/>
          <w:sz w:val="48"/>
          <w:szCs w:val="52"/>
        </w:rPr>
      </w:pPr>
    </w:p>
    <w:p w14:paraId="7D6253DF">
      <w:pPr>
        <w:adjustRightInd w:val="0"/>
        <w:spacing w:line="240" w:lineRule="auto"/>
        <w:ind w:firstLine="0" w:firstLineChars="0"/>
        <w:jc w:val="center"/>
        <w:rPr>
          <w:rFonts w:hint="eastAsia" w:ascii="黑体" w:hAnsi="黑体" w:eastAsia="黑体" w:cs="Calibri"/>
          <w:kern w:val="0"/>
          <w:sz w:val="28"/>
          <w:szCs w:val="32"/>
        </w:rPr>
      </w:pPr>
      <w:r>
        <w:rPr>
          <w:rFonts w:ascii="黑体" w:hAnsi="黑体" w:eastAsia="黑体" w:cs="Calibri"/>
          <w:kern w:val="0"/>
          <w:sz w:val="28"/>
          <w:szCs w:val="32"/>
        </w:rPr>
        <w:t>团</w:t>
      </w:r>
      <w:r>
        <w:rPr>
          <w:rFonts w:hint="eastAsia" w:ascii="黑体" w:hAnsi="黑体" w:eastAsia="黑体" w:cs="Calibri"/>
          <w:kern w:val="0"/>
          <w:sz w:val="28"/>
          <w:szCs w:val="32"/>
        </w:rPr>
        <w:t xml:space="preserve"> </w:t>
      </w:r>
      <w:r>
        <w:rPr>
          <w:rFonts w:ascii="黑体" w:hAnsi="黑体" w:eastAsia="黑体" w:cs="Calibri"/>
          <w:kern w:val="0"/>
          <w:sz w:val="28"/>
          <w:szCs w:val="32"/>
        </w:rPr>
        <w:t>体</w:t>
      </w:r>
      <w:r>
        <w:rPr>
          <w:rFonts w:hint="eastAsia" w:ascii="黑体" w:hAnsi="黑体" w:eastAsia="黑体" w:cs="Calibri"/>
          <w:kern w:val="0"/>
          <w:sz w:val="28"/>
          <w:szCs w:val="32"/>
        </w:rPr>
        <w:t xml:space="preserve"> </w:t>
      </w:r>
      <w:r>
        <w:rPr>
          <w:rFonts w:ascii="黑体" w:hAnsi="黑体" w:eastAsia="黑体" w:cs="Calibri"/>
          <w:kern w:val="0"/>
          <w:sz w:val="28"/>
          <w:szCs w:val="32"/>
        </w:rPr>
        <w:t>标</w:t>
      </w:r>
      <w:r>
        <w:rPr>
          <w:rFonts w:hint="eastAsia" w:ascii="黑体" w:hAnsi="黑体" w:eastAsia="黑体" w:cs="Calibri"/>
          <w:kern w:val="0"/>
          <w:sz w:val="28"/>
          <w:szCs w:val="32"/>
        </w:rPr>
        <w:t xml:space="preserve"> </w:t>
      </w:r>
      <w:r>
        <w:rPr>
          <w:rFonts w:ascii="黑体" w:hAnsi="黑体" w:eastAsia="黑体" w:cs="Calibri"/>
          <w:kern w:val="0"/>
          <w:sz w:val="28"/>
          <w:szCs w:val="32"/>
        </w:rPr>
        <w:t>准</w:t>
      </w:r>
    </w:p>
    <w:p w14:paraId="403894C3">
      <w:pPr>
        <w:pStyle w:val="9"/>
        <w:adjustRightInd w:val="0"/>
        <w:snapToGrid w:val="0"/>
        <w:spacing w:line="700" w:lineRule="exact"/>
        <w:jc w:val="center"/>
        <w:rPr>
          <w:rFonts w:hint="eastAsia" w:ascii="黑体" w:hAnsi="黑体" w:eastAsia="黑体"/>
          <w:b/>
          <w:bCs/>
          <w:sz w:val="32"/>
          <w:szCs w:val="28"/>
        </w:rPr>
      </w:pPr>
      <w:r>
        <w:rPr>
          <w:rFonts w:hint="eastAsia" w:ascii="黑体" w:hAnsi="黑体" w:eastAsia="黑体"/>
          <w:b/>
          <w:bCs/>
          <w:sz w:val="32"/>
          <w:szCs w:val="28"/>
        </w:rPr>
        <w:t>淤地坝土工布柔性溢洪道技术</w:t>
      </w:r>
    </w:p>
    <w:p w14:paraId="55AFD554">
      <w:pPr>
        <w:pStyle w:val="9"/>
        <w:adjustRightInd w:val="0"/>
        <w:snapToGrid w:val="0"/>
        <w:spacing w:line="700" w:lineRule="exact"/>
        <w:jc w:val="center"/>
        <w:rPr>
          <w:rFonts w:hint="eastAsia" w:ascii="黑体" w:hAnsi="黑体" w:eastAsia="黑体"/>
          <w:b/>
          <w:bCs/>
          <w:sz w:val="32"/>
          <w:szCs w:val="28"/>
        </w:rPr>
      </w:pPr>
      <w:r>
        <w:rPr>
          <w:rFonts w:hint="eastAsia" w:ascii="黑体" w:hAnsi="黑体" w:eastAsia="黑体"/>
          <w:b/>
          <w:bCs/>
          <w:sz w:val="32"/>
          <w:szCs w:val="28"/>
        </w:rPr>
        <w:t>导则</w:t>
      </w:r>
    </w:p>
    <w:p w14:paraId="5597E536">
      <w:pPr>
        <w:adjustRightInd w:val="0"/>
        <w:snapToGrid w:val="0"/>
        <w:spacing w:before="163" w:beforeLines="50" w:line="360" w:lineRule="auto"/>
        <w:ind w:firstLine="0" w:firstLineChars="0"/>
        <w:jc w:val="center"/>
        <w:rPr>
          <w:rFonts w:hint="eastAsia" w:ascii="宋体" w:hAnsi="宋体" w:cs="Calibri"/>
          <w:szCs w:val="24"/>
        </w:rPr>
      </w:pPr>
      <w:r>
        <w:rPr>
          <w:rFonts w:ascii="宋体" w:hAnsi="宋体" w:cs="Calibri"/>
          <w:szCs w:val="24"/>
        </w:rPr>
        <w:t>T/CHINCOLD XXXX-20XX</w:t>
      </w:r>
    </w:p>
    <w:p w14:paraId="3F411F76">
      <w:pPr>
        <w:ind w:firstLine="0" w:firstLineChars="0"/>
        <w:jc w:val="center"/>
        <w:outlineLvl w:val="0"/>
        <w:rPr>
          <w:sz w:val="28"/>
          <w:szCs w:val="24"/>
        </w:rPr>
      </w:pPr>
      <w:bookmarkStart w:id="567" w:name="_Toc20250"/>
      <w:bookmarkStart w:id="568" w:name="_Toc10505"/>
      <w:bookmarkStart w:id="569" w:name="_Toc11904"/>
      <w:bookmarkStart w:id="570" w:name="_Toc20811"/>
      <w:bookmarkStart w:id="571" w:name="_Toc14990"/>
      <w:r>
        <w:rPr>
          <w:rFonts w:hint="eastAsia"/>
          <w:sz w:val="28"/>
          <w:szCs w:val="24"/>
        </w:rPr>
        <w:t>条文说明</w:t>
      </w:r>
      <w:bookmarkEnd w:id="567"/>
      <w:bookmarkEnd w:id="568"/>
      <w:bookmarkEnd w:id="569"/>
      <w:bookmarkEnd w:id="570"/>
      <w:bookmarkEnd w:id="571"/>
    </w:p>
    <w:p w14:paraId="4060B959">
      <w:pPr>
        <w:ind w:firstLine="0" w:firstLineChars="0"/>
        <w:jc w:val="center"/>
      </w:pPr>
    </w:p>
    <w:p w14:paraId="59B3701C">
      <w:pPr>
        <w:widowControl/>
        <w:spacing w:line="240" w:lineRule="auto"/>
        <w:ind w:firstLine="0" w:firstLineChars="0"/>
        <w:jc w:val="left"/>
      </w:pPr>
      <w:r>
        <w:br w:type="page"/>
      </w:r>
    </w:p>
    <w:sdt>
      <w:sdtPr>
        <w:rPr>
          <w:rFonts w:ascii="宋体" w:hAnsi="宋体"/>
          <w:sz w:val="21"/>
        </w:rPr>
        <w:id w:val="147483064"/>
        <w15:color w:val="DBDBDB"/>
        <w:docPartObj>
          <w:docPartGallery w:val="Table of Contents"/>
          <w:docPartUnique/>
        </w:docPartObj>
      </w:sdtPr>
      <w:sdtEndPr>
        <w:rPr>
          <w:rFonts w:ascii="Times New Roman" w:hAnsi="Times New Roman"/>
          <w:sz w:val="24"/>
        </w:rPr>
      </w:sdtEndPr>
      <w:sdtContent>
        <w:p w14:paraId="53E0C7C6">
          <w:pPr>
            <w:widowControl/>
            <w:spacing w:line="240" w:lineRule="auto"/>
            <w:ind w:firstLine="0" w:firstLineChars="0"/>
            <w:jc w:val="center"/>
          </w:pPr>
          <w:r>
            <w:rPr>
              <w:rFonts w:hint="eastAsia" w:ascii="仿宋" w:hAnsi="仿宋" w:eastAsia="仿宋" w:cs="仿宋"/>
              <w:sz w:val="28"/>
              <w:szCs w:val="28"/>
            </w:rPr>
            <w:t>目次</w:t>
          </w:r>
          <w:r>
            <w:fldChar w:fldCharType="begin"/>
          </w:r>
          <w:r>
            <w:instrText xml:space="preserve">TOC \o "1-2" \h \u </w:instrText>
          </w:r>
          <w:r>
            <w:fldChar w:fldCharType="separate"/>
          </w:r>
        </w:p>
        <w:p w14:paraId="715CDC74">
          <w:pPr>
            <w:pStyle w:val="14"/>
            <w:tabs>
              <w:tab w:val="right" w:leader="dot" w:pos="8306"/>
            </w:tabs>
            <w:ind w:firstLine="480"/>
            <w:rPr>
              <w:sz w:val="21"/>
              <w:szCs w:val="21"/>
            </w:rPr>
          </w:pPr>
          <w:r>
            <w:fldChar w:fldCharType="begin"/>
          </w:r>
          <w:r>
            <w:instrText xml:space="preserve"> HYPERLINK \l "_Toc18150" </w:instrText>
          </w:r>
          <w:r>
            <w:fldChar w:fldCharType="separate"/>
          </w:r>
          <w:r>
            <w:rPr>
              <w:rFonts w:cs="Times New Roman"/>
              <w:sz w:val="21"/>
              <w:szCs w:val="21"/>
            </w:rPr>
            <w:t>1</w:t>
          </w:r>
          <w:r>
            <w:rPr>
              <w:rFonts w:hint="eastAsia" w:ascii="黑体" w:hAnsi="黑体"/>
              <w:sz w:val="21"/>
              <w:szCs w:val="21"/>
            </w:rPr>
            <w:t xml:space="preserve"> 总则</w:t>
          </w:r>
          <w:r>
            <w:rPr>
              <w:sz w:val="21"/>
              <w:szCs w:val="21"/>
            </w:rPr>
            <w:tab/>
          </w:r>
          <w:r>
            <w:rPr>
              <w:sz w:val="21"/>
              <w:szCs w:val="21"/>
            </w:rPr>
            <w:fldChar w:fldCharType="begin"/>
          </w:r>
          <w:r>
            <w:rPr>
              <w:sz w:val="21"/>
              <w:szCs w:val="21"/>
            </w:rPr>
            <w:instrText xml:space="preserve"> PAGEREF _Toc18150 \h </w:instrText>
          </w:r>
          <w:r>
            <w:rPr>
              <w:sz w:val="21"/>
              <w:szCs w:val="21"/>
            </w:rPr>
            <w:fldChar w:fldCharType="separate"/>
          </w:r>
          <w:r>
            <w:rPr>
              <w:sz w:val="21"/>
              <w:szCs w:val="21"/>
            </w:rPr>
            <w:t>45</w:t>
          </w:r>
          <w:r>
            <w:rPr>
              <w:sz w:val="21"/>
              <w:szCs w:val="21"/>
            </w:rPr>
            <w:fldChar w:fldCharType="end"/>
          </w:r>
          <w:r>
            <w:rPr>
              <w:sz w:val="21"/>
              <w:szCs w:val="21"/>
            </w:rPr>
            <w:fldChar w:fldCharType="end"/>
          </w:r>
        </w:p>
        <w:p w14:paraId="12825311">
          <w:pPr>
            <w:pStyle w:val="14"/>
            <w:tabs>
              <w:tab w:val="right" w:leader="dot" w:pos="8306"/>
            </w:tabs>
            <w:ind w:firstLine="480"/>
            <w:rPr>
              <w:sz w:val="21"/>
              <w:szCs w:val="21"/>
            </w:rPr>
          </w:pPr>
          <w:r>
            <w:fldChar w:fldCharType="begin"/>
          </w:r>
          <w:r>
            <w:instrText xml:space="preserve"> HYPERLINK \l "_Toc6918" </w:instrText>
          </w:r>
          <w:r>
            <w:fldChar w:fldCharType="separate"/>
          </w:r>
          <w:r>
            <w:rPr>
              <w:rFonts w:cs="Times New Roman"/>
              <w:sz w:val="21"/>
              <w:szCs w:val="21"/>
            </w:rPr>
            <w:t>2</w:t>
          </w:r>
          <w:r>
            <w:rPr>
              <w:rFonts w:hint="eastAsia" w:ascii="黑体" w:hAnsi="黑体"/>
              <w:sz w:val="21"/>
              <w:szCs w:val="21"/>
            </w:rPr>
            <w:t xml:space="preserve"> 术语</w:t>
          </w:r>
          <w:r>
            <w:rPr>
              <w:sz w:val="21"/>
              <w:szCs w:val="21"/>
            </w:rPr>
            <w:tab/>
          </w:r>
          <w:r>
            <w:rPr>
              <w:sz w:val="21"/>
              <w:szCs w:val="21"/>
            </w:rPr>
            <w:fldChar w:fldCharType="begin"/>
          </w:r>
          <w:r>
            <w:rPr>
              <w:sz w:val="21"/>
              <w:szCs w:val="21"/>
            </w:rPr>
            <w:instrText xml:space="preserve"> PAGEREF _Toc6918 \h </w:instrText>
          </w:r>
          <w:r>
            <w:rPr>
              <w:sz w:val="21"/>
              <w:szCs w:val="21"/>
            </w:rPr>
            <w:fldChar w:fldCharType="separate"/>
          </w:r>
          <w:r>
            <w:rPr>
              <w:sz w:val="21"/>
              <w:szCs w:val="21"/>
            </w:rPr>
            <w:t>45</w:t>
          </w:r>
          <w:r>
            <w:rPr>
              <w:sz w:val="21"/>
              <w:szCs w:val="21"/>
            </w:rPr>
            <w:fldChar w:fldCharType="end"/>
          </w:r>
          <w:r>
            <w:rPr>
              <w:sz w:val="21"/>
              <w:szCs w:val="21"/>
            </w:rPr>
            <w:fldChar w:fldCharType="end"/>
          </w:r>
        </w:p>
        <w:p w14:paraId="2CB96FA5">
          <w:pPr>
            <w:pStyle w:val="14"/>
            <w:tabs>
              <w:tab w:val="right" w:leader="dot" w:pos="8306"/>
            </w:tabs>
            <w:ind w:firstLine="480"/>
            <w:rPr>
              <w:sz w:val="21"/>
              <w:szCs w:val="21"/>
            </w:rPr>
          </w:pPr>
          <w:r>
            <w:fldChar w:fldCharType="begin"/>
          </w:r>
          <w:r>
            <w:instrText xml:space="preserve"> HYPERLINK \l "_Toc19651" </w:instrText>
          </w:r>
          <w:r>
            <w:fldChar w:fldCharType="separate"/>
          </w:r>
          <w:r>
            <w:rPr>
              <w:rFonts w:cs="Times New Roman"/>
              <w:sz w:val="21"/>
              <w:szCs w:val="21"/>
            </w:rPr>
            <w:t>3</w:t>
          </w:r>
          <w:r>
            <w:rPr>
              <w:rFonts w:hint="eastAsia" w:ascii="黑体" w:hAnsi="黑体"/>
              <w:sz w:val="21"/>
              <w:szCs w:val="21"/>
            </w:rPr>
            <w:t xml:space="preserve"> 基本要求</w:t>
          </w:r>
          <w:r>
            <w:rPr>
              <w:sz w:val="21"/>
              <w:szCs w:val="21"/>
            </w:rPr>
            <w:tab/>
          </w:r>
          <w:r>
            <w:rPr>
              <w:sz w:val="21"/>
              <w:szCs w:val="21"/>
            </w:rPr>
            <w:fldChar w:fldCharType="begin"/>
          </w:r>
          <w:r>
            <w:rPr>
              <w:sz w:val="21"/>
              <w:szCs w:val="21"/>
            </w:rPr>
            <w:instrText xml:space="preserve"> PAGEREF _Toc19651 \h </w:instrText>
          </w:r>
          <w:r>
            <w:rPr>
              <w:sz w:val="21"/>
              <w:szCs w:val="21"/>
            </w:rPr>
            <w:fldChar w:fldCharType="separate"/>
          </w:r>
          <w:r>
            <w:rPr>
              <w:sz w:val="21"/>
              <w:szCs w:val="21"/>
            </w:rPr>
            <w:t>45</w:t>
          </w:r>
          <w:r>
            <w:rPr>
              <w:sz w:val="21"/>
              <w:szCs w:val="21"/>
            </w:rPr>
            <w:fldChar w:fldCharType="end"/>
          </w:r>
          <w:r>
            <w:rPr>
              <w:sz w:val="21"/>
              <w:szCs w:val="21"/>
            </w:rPr>
            <w:fldChar w:fldCharType="end"/>
          </w:r>
        </w:p>
        <w:p w14:paraId="60FCD6D2">
          <w:pPr>
            <w:pStyle w:val="14"/>
            <w:tabs>
              <w:tab w:val="right" w:leader="dot" w:pos="8306"/>
            </w:tabs>
            <w:ind w:firstLine="480"/>
            <w:rPr>
              <w:sz w:val="21"/>
              <w:szCs w:val="21"/>
            </w:rPr>
          </w:pPr>
          <w:r>
            <w:fldChar w:fldCharType="begin"/>
          </w:r>
          <w:r>
            <w:instrText xml:space="preserve"> HYPERLINK \l "_Toc28077" </w:instrText>
          </w:r>
          <w:r>
            <w:fldChar w:fldCharType="separate"/>
          </w:r>
          <w:r>
            <w:rPr>
              <w:rFonts w:cs="Times New Roman"/>
              <w:sz w:val="21"/>
              <w:szCs w:val="21"/>
            </w:rPr>
            <w:t>4</w:t>
          </w:r>
          <w:r>
            <w:rPr>
              <w:rFonts w:hint="eastAsia" w:ascii="黑体" w:hAnsi="黑体"/>
              <w:sz w:val="21"/>
              <w:szCs w:val="21"/>
            </w:rPr>
            <w:t xml:space="preserve"> 柔性溢洪道设计</w:t>
          </w:r>
          <w:r>
            <w:rPr>
              <w:sz w:val="21"/>
              <w:szCs w:val="21"/>
            </w:rPr>
            <w:tab/>
          </w:r>
          <w:r>
            <w:rPr>
              <w:sz w:val="21"/>
              <w:szCs w:val="21"/>
            </w:rPr>
            <w:fldChar w:fldCharType="begin"/>
          </w:r>
          <w:r>
            <w:rPr>
              <w:sz w:val="21"/>
              <w:szCs w:val="21"/>
            </w:rPr>
            <w:instrText xml:space="preserve"> PAGEREF _Toc28077 \h </w:instrText>
          </w:r>
          <w:r>
            <w:rPr>
              <w:sz w:val="21"/>
              <w:szCs w:val="21"/>
            </w:rPr>
            <w:fldChar w:fldCharType="separate"/>
          </w:r>
          <w:r>
            <w:rPr>
              <w:sz w:val="21"/>
              <w:szCs w:val="21"/>
            </w:rPr>
            <w:t>46</w:t>
          </w:r>
          <w:r>
            <w:rPr>
              <w:sz w:val="21"/>
              <w:szCs w:val="21"/>
            </w:rPr>
            <w:fldChar w:fldCharType="end"/>
          </w:r>
          <w:r>
            <w:rPr>
              <w:sz w:val="21"/>
              <w:szCs w:val="21"/>
            </w:rPr>
            <w:fldChar w:fldCharType="end"/>
          </w:r>
        </w:p>
        <w:p w14:paraId="5ECA13DF">
          <w:pPr>
            <w:pStyle w:val="14"/>
            <w:tabs>
              <w:tab w:val="right" w:leader="dot" w:pos="8306"/>
            </w:tabs>
            <w:ind w:firstLine="480"/>
            <w:rPr>
              <w:sz w:val="21"/>
              <w:szCs w:val="21"/>
            </w:rPr>
          </w:pPr>
          <w:r>
            <w:fldChar w:fldCharType="begin"/>
          </w:r>
          <w:r>
            <w:instrText xml:space="preserve"> HYPERLINK \l "_Toc5839" </w:instrText>
          </w:r>
          <w:r>
            <w:fldChar w:fldCharType="separate"/>
          </w:r>
          <w:r>
            <w:rPr>
              <w:rFonts w:cs="Times New Roman"/>
              <w:sz w:val="21"/>
              <w:szCs w:val="21"/>
            </w:rPr>
            <w:t>5</w:t>
          </w:r>
          <w:r>
            <w:rPr>
              <w:rFonts w:hint="eastAsia" w:ascii="黑体" w:hAnsi="黑体"/>
              <w:sz w:val="21"/>
              <w:szCs w:val="21"/>
            </w:rPr>
            <w:t xml:space="preserve"> 柔性溢洪道施工</w:t>
          </w:r>
          <w:r>
            <w:rPr>
              <w:sz w:val="21"/>
              <w:szCs w:val="21"/>
            </w:rPr>
            <w:tab/>
          </w:r>
          <w:r>
            <w:rPr>
              <w:sz w:val="21"/>
              <w:szCs w:val="21"/>
            </w:rPr>
            <w:fldChar w:fldCharType="begin"/>
          </w:r>
          <w:r>
            <w:rPr>
              <w:sz w:val="21"/>
              <w:szCs w:val="21"/>
            </w:rPr>
            <w:instrText xml:space="preserve"> PAGEREF _Toc5839 \h </w:instrText>
          </w:r>
          <w:r>
            <w:rPr>
              <w:sz w:val="21"/>
              <w:szCs w:val="21"/>
            </w:rPr>
            <w:fldChar w:fldCharType="separate"/>
          </w:r>
          <w:r>
            <w:rPr>
              <w:sz w:val="21"/>
              <w:szCs w:val="21"/>
            </w:rPr>
            <w:t>49</w:t>
          </w:r>
          <w:r>
            <w:rPr>
              <w:sz w:val="21"/>
              <w:szCs w:val="21"/>
            </w:rPr>
            <w:fldChar w:fldCharType="end"/>
          </w:r>
          <w:r>
            <w:rPr>
              <w:sz w:val="21"/>
              <w:szCs w:val="21"/>
            </w:rPr>
            <w:fldChar w:fldCharType="end"/>
          </w:r>
        </w:p>
        <w:p w14:paraId="09694D33">
          <w:pPr>
            <w:pStyle w:val="14"/>
            <w:tabs>
              <w:tab w:val="right" w:leader="dot" w:pos="8306"/>
            </w:tabs>
            <w:ind w:firstLine="480"/>
            <w:rPr>
              <w:sz w:val="21"/>
              <w:szCs w:val="21"/>
            </w:rPr>
          </w:pPr>
          <w:r>
            <w:fldChar w:fldCharType="begin"/>
          </w:r>
          <w:r>
            <w:instrText xml:space="preserve"> HYPERLINK \l "_Toc26372" </w:instrText>
          </w:r>
          <w:r>
            <w:fldChar w:fldCharType="separate"/>
          </w:r>
          <w:r>
            <w:rPr>
              <w:rFonts w:eastAsia="仿宋" w:cs="Times New Roman"/>
              <w:sz w:val="21"/>
              <w:szCs w:val="21"/>
            </w:rPr>
            <w:t>6</w:t>
          </w:r>
          <w:r>
            <w:rPr>
              <w:rFonts w:hint="eastAsia" w:ascii="黑体" w:hAnsi="黑体"/>
              <w:sz w:val="21"/>
              <w:szCs w:val="21"/>
            </w:rPr>
            <w:t xml:space="preserve"> 工程质量与验收</w:t>
          </w:r>
          <w:r>
            <w:rPr>
              <w:sz w:val="21"/>
              <w:szCs w:val="21"/>
            </w:rPr>
            <w:tab/>
          </w:r>
          <w:r>
            <w:rPr>
              <w:sz w:val="21"/>
              <w:szCs w:val="21"/>
            </w:rPr>
            <w:fldChar w:fldCharType="begin"/>
          </w:r>
          <w:r>
            <w:rPr>
              <w:sz w:val="21"/>
              <w:szCs w:val="21"/>
            </w:rPr>
            <w:instrText xml:space="preserve"> PAGEREF _Toc26372 \h </w:instrText>
          </w:r>
          <w:r>
            <w:rPr>
              <w:sz w:val="21"/>
              <w:szCs w:val="21"/>
            </w:rPr>
            <w:fldChar w:fldCharType="separate"/>
          </w:r>
          <w:r>
            <w:rPr>
              <w:sz w:val="21"/>
              <w:szCs w:val="21"/>
            </w:rPr>
            <w:t>50</w:t>
          </w:r>
          <w:r>
            <w:rPr>
              <w:sz w:val="21"/>
              <w:szCs w:val="21"/>
            </w:rPr>
            <w:fldChar w:fldCharType="end"/>
          </w:r>
          <w:r>
            <w:rPr>
              <w:sz w:val="21"/>
              <w:szCs w:val="21"/>
            </w:rPr>
            <w:fldChar w:fldCharType="end"/>
          </w:r>
        </w:p>
        <w:p w14:paraId="27C34252">
          <w:pPr>
            <w:pStyle w:val="14"/>
            <w:tabs>
              <w:tab w:val="right" w:leader="dot" w:pos="8306"/>
            </w:tabs>
            <w:ind w:firstLine="480"/>
            <w:rPr>
              <w:sz w:val="21"/>
              <w:szCs w:val="21"/>
            </w:rPr>
          </w:pPr>
          <w:r>
            <w:fldChar w:fldCharType="begin"/>
          </w:r>
          <w:r>
            <w:instrText xml:space="preserve"> HYPERLINK \l "_Toc32270" </w:instrText>
          </w:r>
          <w:r>
            <w:fldChar w:fldCharType="separate"/>
          </w:r>
          <w:r>
            <w:rPr>
              <w:rFonts w:cs="Times New Roman"/>
              <w:sz w:val="21"/>
              <w:szCs w:val="21"/>
            </w:rPr>
            <w:t>7</w:t>
          </w:r>
          <w:r>
            <w:rPr>
              <w:rFonts w:hint="eastAsia" w:ascii="黑体" w:hAnsi="黑体"/>
              <w:sz w:val="21"/>
              <w:szCs w:val="21"/>
            </w:rPr>
            <w:t xml:space="preserve"> 运行维护</w:t>
          </w:r>
          <w:r>
            <w:rPr>
              <w:sz w:val="21"/>
              <w:szCs w:val="21"/>
            </w:rPr>
            <w:tab/>
          </w:r>
          <w:r>
            <w:rPr>
              <w:sz w:val="21"/>
              <w:szCs w:val="21"/>
            </w:rPr>
            <w:fldChar w:fldCharType="begin"/>
          </w:r>
          <w:r>
            <w:rPr>
              <w:sz w:val="21"/>
              <w:szCs w:val="21"/>
            </w:rPr>
            <w:instrText xml:space="preserve"> PAGEREF _Toc32270 \h </w:instrText>
          </w:r>
          <w:r>
            <w:rPr>
              <w:sz w:val="21"/>
              <w:szCs w:val="21"/>
            </w:rPr>
            <w:fldChar w:fldCharType="separate"/>
          </w:r>
          <w:r>
            <w:rPr>
              <w:sz w:val="21"/>
              <w:szCs w:val="21"/>
            </w:rPr>
            <w:t>50</w:t>
          </w:r>
          <w:r>
            <w:rPr>
              <w:sz w:val="21"/>
              <w:szCs w:val="21"/>
            </w:rPr>
            <w:fldChar w:fldCharType="end"/>
          </w:r>
          <w:r>
            <w:rPr>
              <w:sz w:val="21"/>
              <w:szCs w:val="21"/>
            </w:rPr>
            <w:fldChar w:fldCharType="end"/>
          </w:r>
        </w:p>
        <w:p w14:paraId="08D3FE63">
          <w:pPr>
            <w:pStyle w:val="14"/>
            <w:tabs>
              <w:tab w:val="right" w:leader="dot" w:pos="8306"/>
            </w:tabs>
            <w:ind w:firstLine="480"/>
            <w:rPr>
              <w:sz w:val="21"/>
              <w:szCs w:val="21"/>
            </w:rPr>
          </w:pPr>
          <w:r>
            <w:fldChar w:fldCharType="begin"/>
          </w:r>
          <w:r>
            <w:instrText xml:space="preserve"> HYPERLINK \l "_Toc13875" </w:instrText>
          </w:r>
          <w:r>
            <w:fldChar w:fldCharType="separate"/>
          </w:r>
          <w:r>
            <w:rPr>
              <w:rFonts w:cs="Times New Roman"/>
              <w:sz w:val="21"/>
              <w:szCs w:val="21"/>
            </w:rPr>
            <w:t>附录A</w:t>
          </w:r>
          <w:r>
            <w:rPr>
              <w:rFonts w:hint="eastAsia"/>
              <w:sz w:val="21"/>
              <w:szCs w:val="21"/>
            </w:rPr>
            <w:t xml:space="preserve"> 主要设计计算公式</w:t>
          </w:r>
          <w:r>
            <w:rPr>
              <w:sz w:val="21"/>
              <w:szCs w:val="21"/>
            </w:rPr>
            <w:tab/>
          </w:r>
          <w:r>
            <w:rPr>
              <w:sz w:val="21"/>
              <w:szCs w:val="21"/>
            </w:rPr>
            <w:fldChar w:fldCharType="begin"/>
          </w:r>
          <w:r>
            <w:rPr>
              <w:sz w:val="21"/>
              <w:szCs w:val="21"/>
            </w:rPr>
            <w:instrText xml:space="preserve"> PAGEREF _Toc13875 \h </w:instrText>
          </w:r>
          <w:r>
            <w:rPr>
              <w:sz w:val="21"/>
              <w:szCs w:val="21"/>
            </w:rPr>
            <w:fldChar w:fldCharType="separate"/>
          </w:r>
          <w:r>
            <w:rPr>
              <w:sz w:val="21"/>
              <w:szCs w:val="21"/>
            </w:rPr>
            <w:t>50</w:t>
          </w:r>
          <w:r>
            <w:rPr>
              <w:sz w:val="21"/>
              <w:szCs w:val="21"/>
            </w:rPr>
            <w:fldChar w:fldCharType="end"/>
          </w:r>
          <w:r>
            <w:rPr>
              <w:sz w:val="21"/>
              <w:szCs w:val="21"/>
            </w:rPr>
            <w:fldChar w:fldCharType="end"/>
          </w:r>
        </w:p>
        <w:p w14:paraId="47D2D117">
          <w:pPr>
            <w:pStyle w:val="14"/>
            <w:tabs>
              <w:tab w:val="right" w:leader="dot" w:pos="8306"/>
            </w:tabs>
            <w:ind w:firstLine="480"/>
          </w:pPr>
          <w:r>
            <w:fldChar w:fldCharType="begin"/>
          </w:r>
          <w:r>
            <w:instrText xml:space="preserve"> HYPERLINK \l "_Toc149" </w:instrText>
          </w:r>
          <w:r>
            <w:fldChar w:fldCharType="separate"/>
          </w:r>
          <w:r>
            <w:rPr>
              <w:rFonts w:hint="eastAsia" w:cs="Times New Roman"/>
              <w:sz w:val="21"/>
              <w:szCs w:val="21"/>
            </w:rPr>
            <w:t>附录</w:t>
          </w:r>
          <w:r>
            <w:rPr>
              <w:rFonts w:cs="Times New Roman"/>
              <w:sz w:val="21"/>
              <w:szCs w:val="21"/>
            </w:rPr>
            <w:t>B</w:t>
          </w:r>
          <w:r>
            <w:rPr>
              <w:rFonts w:hint="eastAsia" w:cs="Times New Roman"/>
              <w:sz w:val="21"/>
              <w:szCs w:val="21"/>
            </w:rPr>
            <w:t xml:space="preserve"> 日常巡查记录表</w:t>
          </w:r>
          <w:r>
            <w:rPr>
              <w:sz w:val="21"/>
              <w:szCs w:val="21"/>
            </w:rPr>
            <w:tab/>
          </w:r>
          <w:r>
            <w:rPr>
              <w:sz w:val="21"/>
              <w:szCs w:val="21"/>
            </w:rPr>
            <w:fldChar w:fldCharType="begin"/>
          </w:r>
          <w:r>
            <w:rPr>
              <w:sz w:val="21"/>
              <w:szCs w:val="21"/>
            </w:rPr>
            <w:instrText xml:space="preserve"> PAGEREF _Toc149 \h </w:instrText>
          </w:r>
          <w:r>
            <w:rPr>
              <w:sz w:val="21"/>
              <w:szCs w:val="21"/>
            </w:rPr>
            <w:fldChar w:fldCharType="separate"/>
          </w:r>
          <w:r>
            <w:rPr>
              <w:sz w:val="21"/>
              <w:szCs w:val="21"/>
            </w:rPr>
            <w:t>51</w:t>
          </w:r>
          <w:r>
            <w:rPr>
              <w:sz w:val="21"/>
              <w:szCs w:val="21"/>
            </w:rPr>
            <w:fldChar w:fldCharType="end"/>
          </w:r>
          <w:r>
            <w:rPr>
              <w:sz w:val="21"/>
              <w:szCs w:val="21"/>
            </w:rPr>
            <w:fldChar w:fldCharType="end"/>
          </w:r>
        </w:p>
        <w:p w14:paraId="7DAC30E0">
          <w:pPr>
            <w:widowControl/>
            <w:spacing w:line="240" w:lineRule="auto"/>
            <w:ind w:firstLine="0" w:firstLineChars="0"/>
            <w:jc w:val="center"/>
          </w:pPr>
          <w:r>
            <w:fldChar w:fldCharType="end"/>
          </w:r>
        </w:p>
      </w:sdtContent>
    </w:sdt>
    <w:p w14:paraId="51DBF331">
      <w:pPr>
        <w:widowControl/>
        <w:spacing w:line="240" w:lineRule="auto"/>
        <w:ind w:firstLine="0" w:firstLineChars="0"/>
        <w:jc w:val="left"/>
      </w:pPr>
    </w:p>
    <w:p w14:paraId="7E0D7557">
      <w:pPr>
        <w:ind w:firstLine="480"/>
      </w:pPr>
    </w:p>
    <w:p w14:paraId="655B82F0">
      <w:pPr>
        <w:ind w:firstLine="480"/>
        <w:jc w:val="center"/>
      </w:pPr>
      <w:bookmarkStart w:id="572" w:name="_Toc9102"/>
    </w:p>
    <w:p w14:paraId="02BB269B">
      <w:pPr>
        <w:pStyle w:val="2"/>
        <w:pageBreakBefore/>
        <w:numPr>
          <w:ilvl w:val="0"/>
          <w:numId w:val="0"/>
        </w:numPr>
        <w:spacing w:before="240" w:after="240" w:line="360" w:lineRule="auto"/>
        <w:jc w:val="center"/>
        <w:rPr>
          <w:rFonts w:hint="eastAsia" w:ascii="黑体" w:hAnsi="黑体"/>
          <w:sz w:val="28"/>
          <w:szCs w:val="28"/>
        </w:rPr>
      </w:pPr>
      <w:bookmarkStart w:id="573" w:name="_Toc25013"/>
      <w:bookmarkStart w:id="574" w:name="_Toc18150"/>
      <w:bookmarkStart w:id="575" w:name="_Toc11920"/>
      <w:bookmarkStart w:id="576" w:name="_Toc17538"/>
      <w:bookmarkStart w:id="577" w:name="_Toc24195"/>
      <w:r>
        <w:rPr>
          <w:rFonts w:cs="Times New Roman"/>
          <w:sz w:val="28"/>
          <w:szCs w:val="28"/>
        </w:rPr>
        <w:t>1</w:t>
      </w:r>
      <w:r>
        <w:rPr>
          <w:rFonts w:hint="eastAsia" w:ascii="黑体" w:hAnsi="黑体"/>
          <w:sz w:val="28"/>
          <w:szCs w:val="28"/>
        </w:rPr>
        <w:t xml:space="preserve"> 总则</w:t>
      </w:r>
      <w:bookmarkEnd w:id="572"/>
      <w:bookmarkEnd w:id="573"/>
      <w:bookmarkEnd w:id="574"/>
      <w:bookmarkEnd w:id="575"/>
      <w:bookmarkEnd w:id="576"/>
      <w:bookmarkEnd w:id="577"/>
    </w:p>
    <w:p w14:paraId="60C4AD9F">
      <w:pPr>
        <w:spacing w:line="360" w:lineRule="auto"/>
        <w:ind w:firstLine="0" w:firstLineChars="0"/>
        <w:outlineLvl w:val="2"/>
        <w:rPr>
          <w:sz w:val="21"/>
          <w:szCs w:val="21"/>
        </w:rPr>
      </w:pPr>
      <w:bookmarkStart w:id="578" w:name="_Toc22359"/>
      <w:bookmarkStart w:id="579" w:name="_Toc32057"/>
      <w:bookmarkStart w:id="580" w:name="_Toc6584"/>
      <w:bookmarkStart w:id="581" w:name="_Toc990"/>
      <w:bookmarkStart w:id="582" w:name="_Toc30048"/>
      <w:r>
        <w:rPr>
          <w:b/>
          <w:bCs/>
          <w:sz w:val="21"/>
          <w:szCs w:val="21"/>
        </w:rPr>
        <w:t>1.0.2</w:t>
      </w:r>
      <w:r>
        <w:rPr>
          <w:rFonts w:hint="eastAsia"/>
          <w:sz w:val="21"/>
          <w:szCs w:val="21"/>
        </w:rPr>
        <w:t xml:space="preserve"> 黄土高原地区水土流失严重，淤地坝工程分布广泛，传统溢洪道多采用混凝土或浆砌石结构，存在造价高、施工周期长、适应变形能力差等问题。土工布柔性溢洪道以土体为主要建筑材料，表面采用COMPET复合土工布防渗，具有造价低、施工快、环境友好等优点，适用于黄土高原地区淤地坝工程。</w:t>
      </w:r>
      <w:bookmarkEnd w:id="578"/>
      <w:bookmarkEnd w:id="579"/>
      <w:bookmarkEnd w:id="580"/>
      <w:bookmarkEnd w:id="581"/>
      <w:bookmarkEnd w:id="582"/>
    </w:p>
    <w:p w14:paraId="74459822">
      <w:pPr>
        <w:spacing w:line="360" w:lineRule="auto"/>
        <w:ind w:firstLine="0" w:firstLineChars="0"/>
        <w:outlineLvl w:val="2"/>
        <w:rPr>
          <w:sz w:val="21"/>
          <w:szCs w:val="21"/>
        </w:rPr>
      </w:pPr>
      <w:bookmarkStart w:id="583" w:name="_Toc15321"/>
      <w:bookmarkStart w:id="584" w:name="_Toc9475"/>
      <w:r>
        <w:rPr>
          <w:rFonts w:hint="eastAsia"/>
          <w:b/>
          <w:bCs/>
          <w:sz w:val="21"/>
          <w:szCs w:val="21"/>
        </w:rPr>
        <w:t>1.0.3</w:t>
      </w:r>
      <w:r>
        <w:rPr>
          <w:rFonts w:hint="eastAsia"/>
          <w:sz w:val="21"/>
          <w:szCs w:val="21"/>
        </w:rPr>
        <w:t xml:space="preserve"> 本条列出了本标准引用的主要标准。这些标准是本标准实施的技术基础，使用者应熟悉并遵照执行。</w:t>
      </w:r>
      <w:bookmarkEnd w:id="583"/>
      <w:bookmarkEnd w:id="584"/>
    </w:p>
    <w:p w14:paraId="2CEA4C5C">
      <w:pPr>
        <w:spacing w:line="360" w:lineRule="auto"/>
        <w:ind w:firstLine="0" w:firstLineChars="0"/>
        <w:outlineLvl w:val="2"/>
        <w:rPr>
          <w:sz w:val="28"/>
          <w:szCs w:val="28"/>
        </w:rPr>
      </w:pPr>
      <w:bookmarkStart w:id="585" w:name="_Toc22425"/>
      <w:bookmarkStart w:id="586" w:name="_Toc2463"/>
      <w:bookmarkStart w:id="587" w:name="_Toc19110"/>
      <w:bookmarkStart w:id="588" w:name="_Toc5370"/>
      <w:bookmarkStart w:id="589" w:name="_Toc12437"/>
      <w:r>
        <w:rPr>
          <w:b/>
          <w:bCs/>
          <w:sz w:val="21"/>
          <w:szCs w:val="21"/>
        </w:rPr>
        <w:t>1.0.4</w:t>
      </w:r>
      <w:r>
        <w:rPr>
          <w:rFonts w:hint="eastAsia"/>
          <w:sz w:val="21"/>
          <w:szCs w:val="21"/>
        </w:rPr>
        <w:t xml:space="preserve"> 水力条件复杂主要指溢洪道存在弯道、大纵坡、高水头、高流速等情况。模型试验或数值模拟可有效验证水力设计的合理性，优化结构布置，降低工程风险。</w:t>
      </w:r>
      <w:bookmarkEnd w:id="585"/>
      <w:bookmarkEnd w:id="586"/>
      <w:bookmarkEnd w:id="587"/>
      <w:bookmarkEnd w:id="588"/>
      <w:bookmarkEnd w:id="589"/>
    </w:p>
    <w:p w14:paraId="33803093">
      <w:pPr>
        <w:pStyle w:val="2"/>
        <w:numPr>
          <w:ilvl w:val="0"/>
          <w:numId w:val="0"/>
        </w:numPr>
        <w:spacing w:before="240" w:after="240" w:line="360" w:lineRule="auto"/>
        <w:jc w:val="center"/>
        <w:rPr>
          <w:rFonts w:hint="eastAsia" w:ascii="黑体" w:hAnsi="黑体"/>
          <w:sz w:val="28"/>
          <w:szCs w:val="28"/>
        </w:rPr>
      </w:pPr>
      <w:bookmarkStart w:id="590" w:name="_Toc19473"/>
      <w:bookmarkStart w:id="591" w:name="_Toc2216"/>
      <w:bookmarkStart w:id="592" w:name="_Toc9507"/>
      <w:bookmarkStart w:id="593" w:name="_Toc22112"/>
      <w:bookmarkStart w:id="594" w:name="_Toc6918"/>
      <w:bookmarkStart w:id="595" w:name="_Toc7854"/>
      <w:r>
        <w:rPr>
          <w:rFonts w:cs="Times New Roman"/>
          <w:sz w:val="28"/>
          <w:szCs w:val="28"/>
        </w:rPr>
        <w:t>2</w:t>
      </w:r>
      <w:r>
        <w:rPr>
          <w:rFonts w:hint="eastAsia" w:ascii="黑体" w:hAnsi="黑体"/>
          <w:sz w:val="28"/>
          <w:szCs w:val="28"/>
        </w:rPr>
        <w:t xml:space="preserve"> 术语</w:t>
      </w:r>
      <w:bookmarkEnd w:id="590"/>
      <w:bookmarkEnd w:id="591"/>
      <w:bookmarkEnd w:id="592"/>
      <w:bookmarkEnd w:id="593"/>
      <w:bookmarkEnd w:id="594"/>
      <w:bookmarkEnd w:id="595"/>
    </w:p>
    <w:p w14:paraId="57D4585C">
      <w:pPr>
        <w:spacing w:line="360" w:lineRule="auto"/>
        <w:ind w:firstLine="0" w:firstLineChars="0"/>
        <w:outlineLvl w:val="2"/>
        <w:rPr>
          <w:sz w:val="21"/>
          <w:szCs w:val="21"/>
        </w:rPr>
      </w:pPr>
      <w:bookmarkStart w:id="596" w:name="_Toc32397"/>
      <w:bookmarkStart w:id="597" w:name="_Toc7173"/>
      <w:bookmarkStart w:id="598" w:name="_Toc1810"/>
      <w:bookmarkStart w:id="599" w:name="_Toc26104"/>
      <w:bookmarkStart w:id="600" w:name="_Toc20536"/>
      <w:r>
        <w:rPr>
          <w:rFonts w:hint="eastAsia"/>
          <w:b/>
          <w:bCs/>
          <w:sz w:val="21"/>
          <w:szCs w:val="21"/>
        </w:rPr>
        <w:t>2.0.1</w:t>
      </w:r>
      <w:r>
        <w:rPr>
          <w:rFonts w:hint="eastAsia"/>
          <w:sz w:val="21"/>
          <w:szCs w:val="21"/>
        </w:rPr>
        <w:t xml:space="preserve"> 本条定义了复合增强防渗土工布。该材料由PET编织布、无纺土工布和PE土工膜复合而成，是柔性溢洪道的核心材料，其性能直接影响工程安全和使用寿命。</w:t>
      </w:r>
      <w:bookmarkEnd w:id="596"/>
      <w:bookmarkEnd w:id="597"/>
    </w:p>
    <w:p w14:paraId="084E9CEA">
      <w:pPr>
        <w:spacing w:line="360" w:lineRule="auto"/>
        <w:ind w:firstLine="0" w:firstLineChars="0"/>
        <w:outlineLvl w:val="2"/>
        <w:rPr>
          <w:sz w:val="21"/>
          <w:szCs w:val="21"/>
        </w:rPr>
      </w:pPr>
      <w:bookmarkStart w:id="601" w:name="_Toc29497"/>
      <w:bookmarkStart w:id="602" w:name="_Toc28142"/>
      <w:r>
        <w:rPr>
          <w:rFonts w:hint="eastAsia"/>
          <w:b/>
          <w:bCs/>
          <w:sz w:val="21"/>
          <w:szCs w:val="21"/>
        </w:rPr>
        <w:t>2.0.2</w:t>
      </w:r>
      <w:r>
        <w:rPr>
          <w:rFonts w:hint="eastAsia"/>
          <w:sz w:val="21"/>
          <w:szCs w:val="21"/>
        </w:rPr>
        <w:t xml:space="preserve"> 本条定义了土工布柔性溢洪道。该溢洪道以复合增强防渗土工布作为表面防护材料，以土体作为主要建筑材料，与传统混凝土溢洪道在材料和结构形式上存在本质区别。</w:t>
      </w:r>
      <w:bookmarkEnd w:id="601"/>
      <w:bookmarkEnd w:id="602"/>
    </w:p>
    <w:p w14:paraId="4AE6682B">
      <w:pPr>
        <w:spacing w:line="360" w:lineRule="auto"/>
        <w:ind w:firstLine="0" w:firstLineChars="0"/>
        <w:outlineLvl w:val="2"/>
        <w:rPr>
          <w:sz w:val="21"/>
          <w:szCs w:val="21"/>
        </w:rPr>
      </w:pPr>
      <w:bookmarkStart w:id="603" w:name="_Toc3737"/>
      <w:bookmarkStart w:id="604" w:name="_Toc17422"/>
      <w:r>
        <w:rPr>
          <w:b/>
          <w:bCs/>
          <w:sz w:val="21"/>
          <w:szCs w:val="21"/>
        </w:rPr>
        <w:t>2.0.3</w:t>
      </w:r>
      <w:r>
        <w:rPr>
          <w:rFonts w:hint="eastAsia"/>
          <w:sz w:val="21"/>
          <w:szCs w:val="21"/>
        </w:rPr>
        <w:t xml:space="preserve"> COMPET复合土工布材料是该技术的核心材料，采用PET编织布、无纺土工布和PE土工膜复合而成，兼具防渗、反滤、抗顶破等多重功能。其结构可根据工程需要调整，如增加编织布层数提高抗拉强度，或调整土工膜厚度提高防渗性能。</w:t>
      </w:r>
      <w:bookmarkEnd w:id="598"/>
      <w:bookmarkEnd w:id="599"/>
      <w:bookmarkEnd w:id="600"/>
      <w:bookmarkEnd w:id="603"/>
      <w:bookmarkEnd w:id="604"/>
    </w:p>
    <w:p w14:paraId="04370514">
      <w:pPr>
        <w:spacing w:line="360" w:lineRule="auto"/>
        <w:ind w:firstLine="0" w:firstLineChars="0"/>
        <w:outlineLvl w:val="2"/>
        <w:rPr>
          <w:sz w:val="21"/>
          <w:szCs w:val="21"/>
        </w:rPr>
      </w:pPr>
      <w:bookmarkStart w:id="605" w:name="_Toc10443"/>
      <w:bookmarkStart w:id="606" w:name="_Toc16881"/>
      <w:bookmarkStart w:id="607" w:name="_Toc5716"/>
      <w:bookmarkStart w:id="608" w:name="_Toc2782"/>
      <w:bookmarkStart w:id="609" w:name="_Toc11018"/>
      <w:r>
        <w:rPr>
          <w:b/>
          <w:bCs/>
          <w:sz w:val="21"/>
          <w:szCs w:val="21"/>
        </w:rPr>
        <w:t>2.0.4</w:t>
      </w:r>
      <w:r>
        <w:rPr>
          <w:rFonts w:hint="eastAsia"/>
          <w:sz w:val="21"/>
          <w:szCs w:val="21"/>
        </w:rPr>
        <w:t xml:space="preserve"> 氰凝是一种高聚物化学浆液，具有良好的防水、防腐性能，适用于土工布搭接处的密封、防渗和粘结。其固化速度快、粘结强度高，适合野外施工环境。</w:t>
      </w:r>
      <w:bookmarkEnd w:id="605"/>
      <w:bookmarkEnd w:id="606"/>
      <w:bookmarkEnd w:id="607"/>
      <w:bookmarkEnd w:id="608"/>
      <w:bookmarkEnd w:id="609"/>
    </w:p>
    <w:p w14:paraId="4DCA805E">
      <w:pPr>
        <w:pStyle w:val="2"/>
        <w:numPr>
          <w:ilvl w:val="0"/>
          <w:numId w:val="0"/>
        </w:numPr>
        <w:spacing w:before="240" w:after="240" w:line="360" w:lineRule="auto"/>
        <w:jc w:val="center"/>
        <w:rPr>
          <w:rFonts w:hint="eastAsia" w:ascii="黑体" w:hAnsi="黑体"/>
          <w:sz w:val="28"/>
          <w:szCs w:val="28"/>
        </w:rPr>
      </w:pPr>
      <w:bookmarkStart w:id="610" w:name="_Toc2891"/>
      <w:bookmarkStart w:id="611" w:name="_Toc25818"/>
      <w:bookmarkStart w:id="612" w:name="_Toc18407"/>
      <w:bookmarkStart w:id="613" w:name="_Toc31518"/>
      <w:bookmarkStart w:id="614" w:name="_Toc16471"/>
      <w:bookmarkStart w:id="615" w:name="_Toc19651"/>
      <w:r>
        <w:rPr>
          <w:rFonts w:cs="Times New Roman"/>
          <w:sz w:val="28"/>
          <w:szCs w:val="28"/>
        </w:rPr>
        <w:t>3</w:t>
      </w:r>
      <w:r>
        <w:rPr>
          <w:rFonts w:hint="eastAsia" w:ascii="黑体" w:hAnsi="黑体"/>
          <w:sz w:val="28"/>
          <w:szCs w:val="28"/>
        </w:rPr>
        <w:t xml:space="preserve"> </w:t>
      </w:r>
      <w:bookmarkEnd w:id="610"/>
      <w:bookmarkEnd w:id="611"/>
      <w:bookmarkEnd w:id="612"/>
      <w:r>
        <w:rPr>
          <w:rFonts w:hint="eastAsia" w:ascii="黑体" w:hAnsi="黑体"/>
          <w:sz w:val="28"/>
          <w:szCs w:val="28"/>
        </w:rPr>
        <w:t>基本要求</w:t>
      </w:r>
      <w:bookmarkEnd w:id="613"/>
      <w:bookmarkEnd w:id="614"/>
      <w:bookmarkEnd w:id="615"/>
    </w:p>
    <w:p w14:paraId="6CAB8783">
      <w:pPr>
        <w:spacing w:line="360" w:lineRule="auto"/>
        <w:ind w:firstLine="0" w:firstLineChars="0"/>
        <w:outlineLvl w:val="2"/>
        <w:rPr>
          <w:sz w:val="21"/>
          <w:szCs w:val="21"/>
        </w:rPr>
      </w:pPr>
      <w:bookmarkStart w:id="616" w:name="_Toc27968"/>
      <w:bookmarkStart w:id="617" w:name="_Toc16744"/>
      <w:bookmarkStart w:id="618" w:name="_Toc16209"/>
      <w:bookmarkStart w:id="619" w:name="_Toc5679"/>
      <w:bookmarkStart w:id="620" w:name="_Toc29198"/>
      <w:r>
        <w:rPr>
          <w:rFonts w:hint="eastAsia"/>
          <w:b/>
          <w:bCs/>
          <w:sz w:val="21"/>
          <w:szCs w:val="21"/>
        </w:rPr>
        <w:t>3.0.1</w:t>
      </w:r>
      <w:r>
        <w:rPr>
          <w:rFonts w:hint="eastAsia"/>
          <w:sz w:val="21"/>
          <w:szCs w:val="21"/>
        </w:rPr>
        <w:t xml:space="preserve"> 本条提出了柔性溢洪道建设和管理的总体原则。安全可靠是首要要求，经济合理、施工便捷、环境友好是技术推广的重要保障。</w:t>
      </w:r>
      <w:bookmarkEnd w:id="616"/>
      <w:bookmarkEnd w:id="617"/>
    </w:p>
    <w:p w14:paraId="0B7AA5FA">
      <w:pPr>
        <w:spacing w:line="360" w:lineRule="auto"/>
        <w:ind w:firstLine="0" w:firstLineChars="0"/>
        <w:outlineLvl w:val="2"/>
        <w:rPr>
          <w:sz w:val="21"/>
          <w:szCs w:val="21"/>
        </w:rPr>
      </w:pPr>
      <w:bookmarkStart w:id="621" w:name="_Toc14344"/>
      <w:bookmarkStart w:id="622" w:name="_Toc23574"/>
      <w:r>
        <w:rPr>
          <w:rFonts w:hint="eastAsia"/>
          <w:b/>
          <w:bCs/>
          <w:sz w:val="21"/>
          <w:szCs w:val="21"/>
        </w:rPr>
        <w:t>3.0.2</w:t>
      </w:r>
      <w:r>
        <w:rPr>
          <w:rFonts w:hint="eastAsia"/>
          <w:sz w:val="21"/>
          <w:szCs w:val="21"/>
        </w:rPr>
        <w:t xml:space="preserve"> 本条强调柔性溢洪道应与坝体及其他建筑物协调设计。避免各建筑物之间相互干扰，确保整体工程安全。</w:t>
      </w:r>
      <w:bookmarkEnd w:id="621"/>
      <w:bookmarkEnd w:id="622"/>
    </w:p>
    <w:p w14:paraId="7B3E252F">
      <w:pPr>
        <w:spacing w:line="360" w:lineRule="auto"/>
        <w:ind w:firstLine="0" w:firstLineChars="0"/>
        <w:outlineLvl w:val="2"/>
        <w:rPr>
          <w:sz w:val="21"/>
          <w:szCs w:val="21"/>
        </w:rPr>
      </w:pPr>
      <w:bookmarkStart w:id="623" w:name="_Toc14937"/>
      <w:bookmarkStart w:id="624" w:name="_Toc11287"/>
      <w:r>
        <w:rPr>
          <w:rFonts w:hint="eastAsia"/>
          <w:b/>
          <w:bCs/>
          <w:sz w:val="21"/>
          <w:szCs w:val="21"/>
        </w:rPr>
        <w:t>3.0.3</w:t>
      </w:r>
      <w:r>
        <w:rPr>
          <w:rFonts w:hint="eastAsia"/>
          <w:sz w:val="21"/>
          <w:szCs w:val="21"/>
        </w:rPr>
        <w:t xml:space="preserve"> 本条要求设计应基于多种因素综合确定。必要时通过模型试验或数值模拟验证，是确保设计合理性的技术手段。</w:t>
      </w:r>
      <w:bookmarkEnd w:id="623"/>
      <w:bookmarkEnd w:id="624"/>
    </w:p>
    <w:p w14:paraId="1A257336">
      <w:pPr>
        <w:spacing w:line="360" w:lineRule="auto"/>
        <w:ind w:firstLine="0" w:firstLineChars="0"/>
        <w:outlineLvl w:val="2"/>
        <w:rPr>
          <w:sz w:val="21"/>
          <w:szCs w:val="21"/>
        </w:rPr>
      </w:pPr>
      <w:bookmarkStart w:id="625" w:name="_Toc15579"/>
      <w:bookmarkStart w:id="626" w:name="_Toc27362"/>
      <w:r>
        <w:rPr>
          <w:rFonts w:hint="eastAsia"/>
          <w:b/>
          <w:bCs/>
          <w:sz w:val="21"/>
          <w:szCs w:val="21"/>
        </w:rPr>
        <w:t>3.0.4</w:t>
      </w:r>
      <w:r>
        <w:rPr>
          <w:rFonts w:hint="eastAsia"/>
          <w:sz w:val="21"/>
          <w:szCs w:val="21"/>
        </w:rPr>
        <w:t xml:space="preserve"> 本条要求施工满足相关规范要求并建立质量控制体系。施工质量直接影响工程安全，应全过程控制。</w:t>
      </w:r>
      <w:bookmarkEnd w:id="625"/>
      <w:bookmarkEnd w:id="626"/>
    </w:p>
    <w:p w14:paraId="29C1B144">
      <w:pPr>
        <w:spacing w:line="360" w:lineRule="auto"/>
        <w:ind w:firstLine="0" w:firstLineChars="0"/>
        <w:outlineLvl w:val="2"/>
        <w:rPr>
          <w:sz w:val="21"/>
          <w:szCs w:val="21"/>
        </w:rPr>
      </w:pPr>
      <w:bookmarkStart w:id="627" w:name="_Toc21772"/>
      <w:bookmarkStart w:id="628" w:name="_Toc9445"/>
      <w:r>
        <w:rPr>
          <w:rFonts w:hint="eastAsia"/>
          <w:b/>
          <w:bCs/>
          <w:sz w:val="21"/>
          <w:szCs w:val="21"/>
        </w:rPr>
        <w:t>3.0.5</w:t>
      </w:r>
      <w:r>
        <w:rPr>
          <w:rFonts w:hint="eastAsia"/>
          <w:sz w:val="21"/>
          <w:szCs w:val="21"/>
        </w:rPr>
        <w:t xml:space="preserve"> 本条要求安全监测系统与主体工程同步实施。监测系统同步设计、施工、验收，可确保监测数据从工程初期开始连续记录。</w:t>
      </w:r>
      <w:bookmarkEnd w:id="627"/>
      <w:bookmarkEnd w:id="628"/>
    </w:p>
    <w:p w14:paraId="06BA3E98">
      <w:pPr>
        <w:spacing w:line="360" w:lineRule="auto"/>
        <w:ind w:firstLine="0" w:firstLineChars="0"/>
        <w:outlineLvl w:val="2"/>
        <w:rPr>
          <w:sz w:val="21"/>
          <w:szCs w:val="21"/>
        </w:rPr>
      </w:pPr>
      <w:bookmarkStart w:id="629" w:name="_Toc31902"/>
      <w:bookmarkStart w:id="630" w:name="_Toc1993"/>
      <w:r>
        <w:rPr>
          <w:rFonts w:hint="eastAsia"/>
          <w:b/>
          <w:bCs/>
          <w:sz w:val="21"/>
          <w:szCs w:val="21"/>
        </w:rPr>
        <w:t>3.0.6</w:t>
      </w:r>
      <w:r>
        <w:rPr>
          <w:rFonts w:hint="eastAsia"/>
          <w:sz w:val="21"/>
          <w:szCs w:val="21"/>
        </w:rPr>
        <w:t xml:space="preserve"> 本条明确柔性溢洪道的验收不单独组织。柔性溢洪道作为淤地坝的分部工程，其验收应纳入整体验收体系。</w:t>
      </w:r>
      <w:bookmarkEnd w:id="629"/>
      <w:bookmarkEnd w:id="630"/>
    </w:p>
    <w:p w14:paraId="32000C3C">
      <w:pPr>
        <w:spacing w:line="360" w:lineRule="auto"/>
        <w:ind w:firstLine="0" w:firstLineChars="0"/>
        <w:outlineLvl w:val="2"/>
        <w:rPr>
          <w:b/>
          <w:bCs/>
          <w:sz w:val="21"/>
          <w:szCs w:val="21"/>
        </w:rPr>
      </w:pPr>
      <w:bookmarkStart w:id="631" w:name="_Toc1704"/>
      <w:bookmarkStart w:id="632" w:name="_Toc4353"/>
      <w:r>
        <w:rPr>
          <w:rFonts w:hint="eastAsia"/>
          <w:b/>
          <w:bCs/>
          <w:sz w:val="21"/>
          <w:szCs w:val="21"/>
        </w:rPr>
        <w:t>3.0.7</w:t>
      </w:r>
      <w:r>
        <w:rPr>
          <w:rFonts w:hint="eastAsia"/>
          <w:sz w:val="21"/>
          <w:szCs w:val="21"/>
        </w:rPr>
        <w:t xml:space="preserve"> 本条要求水力条件复杂时应进行模型试验或数值模拟。执行本条规定可验证水力设计合理性，降低工程风险。</w:t>
      </w:r>
      <w:bookmarkEnd w:id="631"/>
      <w:bookmarkEnd w:id="632"/>
    </w:p>
    <w:bookmarkEnd w:id="618"/>
    <w:bookmarkEnd w:id="619"/>
    <w:bookmarkEnd w:id="620"/>
    <w:p w14:paraId="46E22A6B">
      <w:pPr>
        <w:pStyle w:val="2"/>
        <w:numPr>
          <w:ilvl w:val="0"/>
          <w:numId w:val="0"/>
        </w:numPr>
        <w:spacing w:before="240" w:after="240" w:line="360" w:lineRule="auto"/>
        <w:jc w:val="center"/>
        <w:rPr>
          <w:rFonts w:hint="eastAsia" w:ascii="黑体" w:hAnsi="黑体"/>
          <w:sz w:val="28"/>
          <w:szCs w:val="28"/>
        </w:rPr>
      </w:pPr>
      <w:bookmarkStart w:id="633" w:name="_Toc26417"/>
      <w:bookmarkStart w:id="634" w:name="_Toc3451"/>
      <w:bookmarkStart w:id="635" w:name="_Toc20914"/>
      <w:bookmarkStart w:id="636" w:name="_Toc28077"/>
      <w:bookmarkStart w:id="637" w:name="_Toc5854"/>
      <w:bookmarkStart w:id="638" w:name="_Toc22830"/>
      <w:r>
        <w:rPr>
          <w:rFonts w:cs="Times New Roman"/>
          <w:sz w:val="28"/>
          <w:szCs w:val="28"/>
        </w:rPr>
        <w:t>4</w:t>
      </w:r>
      <w:r>
        <w:rPr>
          <w:rFonts w:hint="eastAsia" w:ascii="黑体" w:hAnsi="黑体"/>
          <w:sz w:val="28"/>
          <w:szCs w:val="28"/>
        </w:rPr>
        <w:t xml:space="preserve"> 柔性溢洪道设计</w:t>
      </w:r>
      <w:bookmarkEnd w:id="633"/>
      <w:bookmarkEnd w:id="634"/>
      <w:bookmarkEnd w:id="635"/>
      <w:bookmarkEnd w:id="636"/>
      <w:bookmarkEnd w:id="637"/>
      <w:bookmarkEnd w:id="638"/>
    </w:p>
    <w:p w14:paraId="6D8235CB">
      <w:pPr>
        <w:pStyle w:val="3"/>
        <w:numPr>
          <w:ilvl w:val="1"/>
          <w:numId w:val="0"/>
        </w:numPr>
        <w:jc w:val="center"/>
        <w:rPr>
          <w:rFonts w:hint="eastAsia" w:ascii="黑体" w:hAnsi="黑体"/>
          <w:szCs w:val="24"/>
        </w:rPr>
      </w:pPr>
      <w:bookmarkStart w:id="639" w:name="_Toc21665"/>
      <w:bookmarkStart w:id="640" w:name="_Toc1069"/>
      <w:bookmarkStart w:id="641" w:name="_Toc15146"/>
      <w:bookmarkStart w:id="642" w:name="_Toc22778"/>
      <w:bookmarkStart w:id="643" w:name="_Toc13496"/>
      <w:bookmarkStart w:id="644" w:name="_Toc11934"/>
      <w:r>
        <w:rPr>
          <w:rFonts w:hint="eastAsia" w:ascii="黑体" w:hAnsi="黑体" w:cs="Times New Roman"/>
          <w:sz w:val="24"/>
          <w:szCs w:val="24"/>
        </w:rPr>
        <w:t>4.1</w:t>
      </w:r>
      <w:r>
        <w:rPr>
          <w:rFonts w:hint="eastAsia" w:ascii="黑体" w:hAnsi="黑体"/>
          <w:sz w:val="24"/>
          <w:szCs w:val="24"/>
        </w:rPr>
        <w:t xml:space="preserve"> 一般规定</w:t>
      </w:r>
      <w:bookmarkEnd w:id="639"/>
      <w:bookmarkEnd w:id="640"/>
      <w:bookmarkEnd w:id="641"/>
      <w:bookmarkEnd w:id="642"/>
      <w:bookmarkEnd w:id="643"/>
      <w:bookmarkEnd w:id="644"/>
    </w:p>
    <w:p w14:paraId="37568E4E">
      <w:pPr>
        <w:spacing w:line="360" w:lineRule="auto"/>
        <w:ind w:firstLine="0" w:firstLineChars="0"/>
        <w:outlineLvl w:val="2"/>
        <w:rPr>
          <w:sz w:val="21"/>
          <w:szCs w:val="21"/>
        </w:rPr>
      </w:pPr>
      <w:bookmarkStart w:id="645" w:name="_Toc7497"/>
      <w:bookmarkStart w:id="646" w:name="_Toc6247"/>
      <w:bookmarkStart w:id="647" w:name="_Toc32434"/>
      <w:bookmarkStart w:id="648" w:name="_Toc23281"/>
      <w:bookmarkStart w:id="649" w:name="_Toc20452"/>
      <w:r>
        <w:rPr>
          <w:rFonts w:hint="eastAsia"/>
          <w:b/>
          <w:bCs/>
          <w:sz w:val="21"/>
          <w:szCs w:val="21"/>
        </w:rPr>
        <w:t>4.1.3</w:t>
      </w:r>
      <w:r>
        <w:rPr>
          <w:rFonts w:hint="eastAsia"/>
          <w:sz w:val="21"/>
          <w:szCs w:val="21"/>
        </w:rPr>
        <w:t xml:space="preserve"> 本条建议必要时通过模型试验或数值模拟验证设计。对于高水头、大纵坡、复杂边界条件的工程，常规计算方法可能不够准确，本条提示设计人员可选用适当的技术手段进行验证。</w:t>
      </w:r>
      <w:bookmarkEnd w:id="645"/>
      <w:bookmarkEnd w:id="646"/>
    </w:p>
    <w:bookmarkEnd w:id="647"/>
    <w:bookmarkEnd w:id="648"/>
    <w:bookmarkEnd w:id="649"/>
    <w:p w14:paraId="0E9E0CFF">
      <w:pPr>
        <w:pStyle w:val="3"/>
        <w:numPr>
          <w:ilvl w:val="1"/>
          <w:numId w:val="0"/>
        </w:numPr>
        <w:jc w:val="center"/>
        <w:rPr>
          <w:rFonts w:hint="eastAsia" w:ascii="黑体" w:hAnsi="黑体"/>
          <w:szCs w:val="24"/>
        </w:rPr>
      </w:pPr>
      <w:bookmarkStart w:id="650" w:name="_Toc17515"/>
      <w:bookmarkStart w:id="651" w:name="_Toc11104"/>
      <w:bookmarkStart w:id="652" w:name="_Toc31404"/>
      <w:bookmarkStart w:id="653" w:name="_Toc30677"/>
      <w:bookmarkStart w:id="654" w:name="_Toc32469"/>
      <w:bookmarkStart w:id="655" w:name="_Toc7072"/>
      <w:r>
        <w:rPr>
          <w:rFonts w:hint="eastAsia" w:ascii="黑体" w:hAnsi="黑体" w:cs="Times New Roman"/>
          <w:sz w:val="24"/>
          <w:szCs w:val="24"/>
        </w:rPr>
        <w:t>4.2</w:t>
      </w:r>
      <w:r>
        <w:rPr>
          <w:rFonts w:hint="eastAsia" w:ascii="黑体" w:hAnsi="黑体"/>
          <w:sz w:val="24"/>
          <w:szCs w:val="24"/>
        </w:rPr>
        <w:t xml:space="preserve"> </w:t>
      </w:r>
      <w:bookmarkEnd w:id="650"/>
      <w:bookmarkEnd w:id="651"/>
      <w:bookmarkEnd w:id="652"/>
      <w:r>
        <w:rPr>
          <w:rFonts w:hint="eastAsia"/>
          <w:sz w:val="24"/>
          <w:szCs w:val="24"/>
        </w:rPr>
        <w:t>工程等级与设计标准</w:t>
      </w:r>
      <w:bookmarkEnd w:id="653"/>
      <w:bookmarkEnd w:id="654"/>
      <w:bookmarkEnd w:id="655"/>
    </w:p>
    <w:p w14:paraId="60655120">
      <w:pPr>
        <w:spacing w:line="360" w:lineRule="auto"/>
        <w:ind w:firstLine="0" w:firstLineChars="0"/>
        <w:outlineLvl w:val="2"/>
        <w:rPr>
          <w:sz w:val="21"/>
          <w:szCs w:val="21"/>
        </w:rPr>
      </w:pPr>
      <w:bookmarkStart w:id="656" w:name="_Toc23466"/>
      <w:bookmarkStart w:id="657" w:name="_Toc32523"/>
      <w:bookmarkStart w:id="658" w:name="_Toc7629"/>
      <w:bookmarkStart w:id="659" w:name="_Toc24770"/>
      <w:bookmarkStart w:id="660" w:name="_Toc27129"/>
      <w:r>
        <w:rPr>
          <w:rFonts w:hint="eastAsia"/>
          <w:b/>
          <w:bCs/>
          <w:sz w:val="21"/>
          <w:szCs w:val="21"/>
        </w:rPr>
        <w:t>4.2.1</w:t>
      </w:r>
      <w:r>
        <w:rPr>
          <w:rFonts w:hint="eastAsia"/>
          <w:sz w:val="21"/>
          <w:szCs w:val="21"/>
        </w:rPr>
        <w:t xml:space="preserve"> 本条明确柔性溢洪道的工程等级与淤地坝一致。确保泄洪建筑物与坝体的安全标准协调统一。</w:t>
      </w:r>
      <w:bookmarkEnd w:id="656"/>
      <w:bookmarkEnd w:id="657"/>
    </w:p>
    <w:p w14:paraId="29E62533">
      <w:pPr>
        <w:spacing w:line="360" w:lineRule="auto"/>
        <w:ind w:firstLine="0" w:firstLineChars="0"/>
        <w:outlineLvl w:val="2"/>
        <w:rPr>
          <w:sz w:val="21"/>
          <w:szCs w:val="21"/>
        </w:rPr>
      </w:pPr>
      <w:bookmarkStart w:id="661" w:name="_Toc13105"/>
      <w:bookmarkStart w:id="662" w:name="_Toc31635"/>
      <w:r>
        <w:rPr>
          <w:rFonts w:hint="eastAsia"/>
          <w:b/>
          <w:bCs/>
          <w:sz w:val="21"/>
          <w:szCs w:val="21"/>
        </w:rPr>
        <w:t>4.2.2</w:t>
      </w:r>
      <w:r>
        <w:rPr>
          <w:rFonts w:hint="eastAsia"/>
          <w:sz w:val="21"/>
          <w:szCs w:val="21"/>
        </w:rPr>
        <w:t xml:space="preserve"> 本条要求设计标准根据多种因素综合确定。工程等级、坝高、库容、下游影响等均是确定设计标准的重要依据。</w:t>
      </w:r>
      <w:bookmarkEnd w:id="661"/>
      <w:bookmarkEnd w:id="662"/>
    </w:p>
    <w:p w14:paraId="7D2DD091">
      <w:pPr>
        <w:spacing w:line="360" w:lineRule="auto"/>
        <w:ind w:firstLine="0" w:firstLineChars="0"/>
        <w:outlineLvl w:val="2"/>
        <w:rPr>
          <w:sz w:val="21"/>
          <w:szCs w:val="21"/>
        </w:rPr>
      </w:pPr>
      <w:bookmarkStart w:id="663" w:name="_Toc19256"/>
      <w:bookmarkStart w:id="664" w:name="_Toc1903"/>
      <w:r>
        <w:rPr>
          <w:rFonts w:hint="eastAsia"/>
          <w:b/>
          <w:bCs/>
          <w:sz w:val="21"/>
          <w:szCs w:val="21"/>
        </w:rPr>
        <w:t>4.2.3</w:t>
      </w:r>
      <w:r>
        <w:rPr>
          <w:rFonts w:hint="eastAsia"/>
          <w:sz w:val="21"/>
          <w:szCs w:val="21"/>
        </w:rPr>
        <w:t xml:space="preserve"> 本条要求设计洪水标准符合SL/T 804的规定。SL/T 804对淤地坝的洪水标准有明确规定，柔性溢洪道应遵照执行。</w:t>
      </w:r>
      <w:bookmarkEnd w:id="663"/>
      <w:bookmarkEnd w:id="664"/>
    </w:p>
    <w:p w14:paraId="61A74FF9">
      <w:pPr>
        <w:spacing w:line="360" w:lineRule="auto"/>
        <w:ind w:firstLine="0" w:firstLineChars="0"/>
        <w:outlineLvl w:val="2"/>
        <w:rPr>
          <w:sz w:val="21"/>
          <w:szCs w:val="21"/>
        </w:rPr>
      </w:pPr>
      <w:bookmarkStart w:id="665" w:name="_Toc13488"/>
      <w:bookmarkStart w:id="666" w:name="_Toc28732"/>
      <w:r>
        <w:rPr>
          <w:rFonts w:hint="eastAsia"/>
          <w:b/>
          <w:bCs/>
          <w:sz w:val="21"/>
          <w:szCs w:val="21"/>
        </w:rPr>
        <w:t>4.2.4</w:t>
      </w:r>
      <w:r>
        <w:rPr>
          <w:rFonts w:hint="eastAsia"/>
          <w:sz w:val="21"/>
          <w:szCs w:val="21"/>
        </w:rPr>
        <w:t xml:space="preserve"> 本条要求安全超高符合SL/T 804的规定。安全超高是确保泄洪安全的重要参数，应按规范确定。</w:t>
      </w:r>
      <w:bookmarkEnd w:id="665"/>
      <w:bookmarkEnd w:id="666"/>
    </w:p>
    <w:p w14:paraId="6AB3E2B0">
      <w:pPr>
        <w:spacing w:line="360" w:lineRule="auto"/>
        <w:ind w:firstLine="0" w:firstLineChars="0"/>
        <w:outlineLvl w:val="2"/>
        <w:rPr>
          <w:sz w:val="21"/>
          <w:szCs w:val="21"/>
        </w:rPr>
      </w:pPr>
      <w:bookmarkStart w:id="667" w:name="_Toc31453"/>
      <w:bookmarkStart w:id="668" w:name="_Toc7961"/>
      <w:r>
        <w:rPr>
          <w:rFonts w:hint="eastAsia"/>
          <w:b/>
          <w:bCs/>
          <w:sz w:val="21"/>
          <w:szCs w:val="21"/>
        </w:rPr>
        <w:t>4.2.5</w:t>
      </w:r>
      <w:r>
        <w:rPr>
          <w:rFonts w:hint="eastAsia"/>
          <w:sz w:val="21"/>
          <w:szCs w:val="21"/>
        </w:rPr>
        <w:t xml:space="preserve"> 本条要求抗震设防标准按国家规定执行。抗震设计应满足国家现行有关标准的要求。</w:t>
      </w:r>
      <w:bookmarkEnd w:id="667"/>
      <w:bookmarkEnd w:id="668"/>
    </w:p>
    <w:p w14:paraId="120C74F9">
      <w:pPr>
        <w:spacing w:line="360" w:lineRule="auto"/>
        <w:ind w:firstLine="0" w:firstLineChars="0"/>
        <w:outlineLvl w:val="2"/>
        <w:rPr>
          <w:sz w:val="21"/>
          <w:szCs w:val="21"/>
        </w:rPr>
      </w:pPr>
      <w:bookmarkStart w:id="669" w:name="_Toc15671"/>
      <w:bookmarkStart w:id="670" w:name="_Toc18743"/>
      <w:r>
        <w:rPr>
          <w:rFonts w:hint="eastAsia"/>
          <w:b/>
          <w:bCs/>
          <w:sz w:val="21"/>
          <w:szCs w:val="21"/>
        </w:rPr>
        <w:t>4.2.6</w:t>
      </w:r>
      <w:r>
        <w:rPr>
          <w:rFonts w:hint="eastAsia"/>
          <w:sz w:val="21"/>
          <w:szCs w:val="21"/>
        </w:rPr>
        <w:t xml:space="preserve"> 本条提出了设计使用年限要求。设计使用年限与主体工程一致，是确保工程长期安全运行的基础。</w:t>
      </w:r>
      <w:bookmarkEnd w:id="669"/>
      <w:bookmarkEnd w:id="670"/>
    </w:p>
    <w:bookmarkEnd w:id="658"/>
    <w:bookmarkEnd w:id="659"/>
    <w:bookmarkEnd w:id="660"/>
    <w:p w14:paraId="02F031AD">
      <w:pPr>
        <w:pStyle w:val="3"/>
        <w:numPr>
          <w:ilvl w:val="1"/>
          <w:numId w:val="0"/>
        </w:numPr>
        <w:jc w:val="center"/>
        <w:rPr>
          <w:rFonts w:hint="eastAsia" w:ascii="黑体" w:hAnsi="黑体"/>
          <w:szCs w:val="24"/>
        </w:rPr>
      </w:pPr>
      <w:bookmarkStart w:id="671" w:name="_Toc11430"/>
      <w:bookmarkStart w:id="672" w:name="_Toc17049"/>
      <w:bookmarkStart w:id="673" w:name="_Toc1589"/>
      <w:bookmarkStart w:id="674" w:name="_Toc13679"/>
      <w:bookmarkStart w:id="675" w:name="_Toc31609"/>
      <w:bookmarkStart w:id="676" w:name="_Toc14842"/>
      <w:r>
        <w:rPr>
          <w:rFonts w:hint="eastAsia" w:ascii="黑体" w:hAnsi="黑体" w:cs="Times New Roman"/>
          <w:sz w:val="24"/>
          <w:szCs w:val="24"/>
        </w:rPr>
        <w:t>4.3</w:t>
      </w:r>
      <w:r>
        <w:rPr>
          <w:rFonts w:hint="eastAsia" w:ascii="黑体" w:hAnsi="黑体"/>
          <w:sz w:val="24"/>
          <w:szCs w:val="24"/>
        </w:rPr>
        <w:t xml:space="preserve"> </w:t>
      </w:r>
      <w:bookmarkEnd w:id="671"/>
      <w:bookmarkEnd w:id="672"/>
      <w:bookmarkEnd w:id="673"/>
      <w:r>
        <w:rPr>
          <w:rFonts w:hint="eastAsia" w:ascii="黑体" w:hAnsi="黑体"/>
          <w:sz w:val="24"/>
          <w:szCs w:val="24"/>
        </w:rPr>
        <w:t>柔性溢洪道布置</w:t>
      </w:r>
      <w:bookmarkEnd w:id="674"/>
      <w:bookmarkEnd w:id="675"/>
      <w:bookmarkEnd w:id="676"/>
    </w:p>
    <w:p w14:paraId="53AE7CAF">
      <w:pPr>
        <w:spacing w:line="360" w:lineRule="auto"/>
        <w:ind w:firstLine="0" w:firstLineChars="0"/>
        <w:outlineLvl w:val="2"/>
        <w:rPr>
          <w:sz w:val="21"/>
          <w:szCs w:val="21"/>
        </w:rPr>
      </w:pPr>
      <w:bookmarkStart w:id="677" w:name="_Toc9460"/>
      <w:bookmarkStart w:id="678" w:name="_Toc17659"/>
      <w:bookmarkStart w:id="679" w:name="_Toc23817"/>
      <w:bookmarkStart w:id="680" w:name="_Toc26167"/>
      <w:bookmarkStart w:id="681" w:name="_Toc4723"/>
      <w:r>
        <w:rPr>
          <w:rFonts w:hint="eastAsia"/>
          <w:b/>
          <w:bCs/>
          <w:sz w:val="21"/>
          <w:szCs w:val="21"/>
        </w:rPr>
        <w:t>4.3.1</w:t>
      </w:r>
      <w:r>
        <w:rPr>
          <w:rFonts w:hint="eastAsia"/>
          <w:sz w:val="21"/>
          <w:szCs w:val="21"/>
        </w:rPr>
        <w:t xml:space="preserve"> 本条明确了开敞式溢洪道的组成和消能设施选择原则。台阶消能适用于落差大、纵坡陡的工况，可增强消能效果；当流速满足抗冲要求时，可不设专门消力池，以节省投资。</w:t>
      </w:r>
      <w:bookmarkEnd w:id="677"/>
      <w:bookmarkEnd w:id="678"/>
    </w:p>
    <w:p w14:paraId="67F22050">
      <w:pPr>
        <w:spacing w:line="360" w:lineRule="auto"/>
        <w:ind w:firstLine="0" w:firstLineChars="0"/>
        <w:outlineLvl w:val="2"/>
        <w:rPr>
          <w:sz w:val="21"/>
          <w:szCs w:val="21"/>
        </w:rPr>
      </w:pPr>
      <w:bookmarkStart w:id="682" w:name="_Toc12224"/>
      <w:bookmarkStart w:id="683" w:name="_Toc24366"/>
      <w:r>
        <w:rPr>
          <w:rFonts w:hint="eastAsia"/>
          <w:b/>
          <w:bCs/>
          <w:sz w:val="21"/>
          <w:szCs w:val="21"/>
        </w:rPr>
        <w:t>4.3.2</w:t>
      </w:r>
      <w:r>
        <w:rPr>
          <w:rFonts w:hint="eastAsia"/>
          <w:sz w:val="21"/>
          <w:szCs w:val="21"/>
        </w:rPr>
        <w:t xml:space="preserve"> 本条建议溢洪道布置在岸边或垭口。该布置方式可避免对坝体结构造成扰动，减少施工风险。高边坡开挖易引发地质灾害，应优先避开。</w:t>
      </w:r>
      <w:bookmarkEnd w:id="682"/>
      <w:bookmarkEnd w:id="683"/>
    </w:p>
    <w:p w14:paraId="4ECE8CA1">
      <w:pPr>
        <w:spacing w:line="360" w:lineRule="auto"/>
        <w:ind w:firstLine="0" w:firstLineChars="0"/>
        <w:outlineLvl w:val="2"/>
        <w:rPr>
          <w:sz w:val="21"/>
          <w:szCs w:val="21"/>
        </w:rPr>
      </w:pPr>
      <w:bookmarkStart w:id="684" w:name="_Toc18931"/>
      <w:bookmarkStart w:id="685" w:name="_Toc8754"/>
      <w:r>
        <w:rPr>
          <w:rFonts w:hint="eastAsia"/>
          <w:b/>
          <w:bCs/>
          <w:sz w:val="21"/>
          <w:szCs w:val="21"/>
        </w:rPr>
        <w:t>4.3.3</w:t>
      </w:r>
      <w:r>
        <w:rPr>
          <w:rFonts w:hint="eastAsia"/>
          <w:sz w:val="21"/>
          <w:szCs w:val="21"/>
        </w:rPr>
        <w:t xml:space="preserve"> 本条规定了坝体布置的条件和要求。岸边无布置条件时可布置于坝体一侧，但应确保连接部位的防渗和稳定，避免泄流对坝肩造成冲刷或渗透破坏。</w:t>
      </w:r>
      <w:bookmarkEnd w:id="684"/>
      <w:bookmarkEnd w:id="685"/>
    </w:p>
    <w:p w14:paraId="64F5E815">
      <w:pPr>
        <w:spacing w:line="360" w:lineRule="auto"/>
        <w:ind w:firstLine="0" w:firstLineChars="0"/>
        <w:outlineLvl w:val="2"/>
        <w:rPr>
          <w:sz w:val="21"/>
          <w:szCs w:val="21"/>
        </w:rPr>
      </w:pPr>
      <w:bookmarkStart w:id="686" w:name="_Toc23382"/>
      <w:bookmarkStart w:id="687" w:name="_Toc766"/>
      <w:r>
        <w:rPr>
          <w:rFonts w:hint="eastAsia"/>
          <w:b/>
          <w:bCs/>
          <w:sz w:val="21"/>
          <w:szCs w:val="21"/>
        </w:rPr>
        <w:t>4.3.4</w:t>
      </w:r>
      <w:r>
        <w:rPr>
          <w:rFonts w:hint="eastAsia"/>
          <w:sz w:val="21"/>
          <w:szCs w:val="21"/>
        </w:rPr>
        <w:t xml:space="preserve"> 本条提出中心线顺直要求。弯道水流条件复杂，易产生偏流和冲刷，如需转弯应设置在流速较小部位并满足最小转弯半径要求。</w:t>
      </w:r>
      <w:bookmarkEnd w:id="686"/>
      <w:bookmarkEnd w:id="687"/>
    </w:p>
    <w:p w14:paraId="48D56789">
      <w:pPr>
        <w:spacing w:line="360" w:lineRule="auto"/>
        <w:ind w:firstLine="0" w:firstLineChars="0"/>
        <w:outlineLvl w:val="2"/>
        <w:rPr>
          <w:sz w:val="21"/>
          <w:szCs w:val="21"/>
        </w:rPr>
      </w:pPr>
      <w:bookmarkStart w:id="688" w:name="_Toc9796"/>
      <w:bookmarkStart w:id="689" w:name="_Toc23148"/>
      <w:r>
        <w:rPr>
          <w:rFonts w:hint="eastAsia"/>
          <w:b/>
          <w:bCs/>
          <w:sz w:val="21"/>
          <w:szCs w:val="21"/>
        </w:rPr>
        <w:t>4.3.5</w:t>
      </w:r>
      <w:r>
        <w:rPr>
          <w:rFonts w:hint="eastAsia"/>
          <w:sz w:val="21"/>
          <w:szCs w:val="21"/>
        </w:rPr>
        <w:t xml:space="preserve"> 本条要求进水口附近坝坡和岸坡采取防护措施。进水口附近流速较大，防护不足易引起岸坡坍塌，影响溢洪道正常运行。</w:t>
      </w:r>
      <w:bookmarkEnd w:id="688"/>
      <w:bookmarkEnd w:id="689"/>
    </w:p>
    <w:p w14:paraId="3DF1E0EA">
      <w:pPr>
        <w:spacing w:line="360" w:lineRule="auto"/>
        <w:ind w:firstLine="0" w:firstLineChars="0"/>
        <w:outlineLvl w:val="2"/>
        <w:rPr>
          <w:sz w:val="21"/>
          <w:szCs w:val="21"/>
        </w:rPr>
      </w:pPr>
      <w:bookmarkStart w:id="690" w:name="_Toc2523"/>
      <w:bookmarkStart w:id="691" w:name="_Toc25058"/>
      <w:r>
        <w:rPr>
          <w:rFonts w:hint="eastAsia"/>
          <w:b/>
          <w:bCs/>
          <w:sz w:val="21"/>
          <w:szCs w:val="21"/>
        </w:rPr>
        <w:t xml:space="preserve">4.3.6 </w:t>
      </w:r>
      <w:r>
        <w:rPr>
          <w:rFonts w:hint="eastAsia"/>
          <w:sz w:val="21"/>
          <w:szCs w:val="21"/>
        </w:rPr>
        <w:t>本条要求出口消能与下游河道平顺衔接。出口消能设计不当易导致下游沟道冲刷、坝脚淘空，甚至引发坝体失稳。</w:t>
      </w:r>
      <w:bookmarkEnd w:id="690"/>
      <w:bookmarkEnd w:id="691"/>
    </w:p>
    <w:p w14:paraId="034E4B4D">
      <w:pPr>
        <w:spacing w:line="360" w:lineRule="auto"/>
        <w:ind w:firstLine="0" w:firstLineChars="0"/>
        <w:outlineLvl w:val="2"/>
        <w:rPr>
          <w:rFonts w:cs="Times New Roman"/>
          <w:b/>
          <w:bCs/>
          <w:sz w:val="21"/>
          <w:szCs w:val="21"/>
        </w:rPr>
      </w:pPr>
      <w:bookmarkStart w:id="692" w:name="_Toc25124"/>
      <w:bookmarkStart w:id="693" w:name="_Toc7018"/>
      <w:r>
        <w:rPr>
          <w:rFonts w:hint="eastAsia"/>
          <w:b/>
          <w:bCs/>
          <w:sz w:val="21"/>
          <w:szCs w:val="21"/>
        </w:rPr>
        <w:t>4.3.7</w:t>
      </w:r>
      <w:r>
        <w:rPr>
          <w:rFonts w:hint="eastAsia"/>
          <w:sz w:val="21"/>
          <w:szCs w:val="21"/>
        </w:rPr>
        <w:t xml:space="preserve"> 本条强调布置应尽量少占地、控制开挖与填筑量。黄土高原地区生态脆弱，减少占地和土方扰动有利于环境保护和水土保持。</w:t>
      </w:r>
      <w:bookmarkEnd w:id="692"/>
      <w:bookmarkEnd w:id="693"/>
    </w:p>
    <w:bookmarkEnd w:id="679"/>
    <w:bookmarkEnd w:id="680"/>
    <w:bookmarkEnd w:id="681"/>
    <w:p w14:paraId="6DAB77BA">
      <w:pPr>
        <w:pStyle w:val="3"/>
        <w:numPr>
          <w:ilvl w:val="1"/>
          <w:numId w:val="0"/>
        </w:numPr>
        <w:jc w:val="center"/>
        <w:rPr>
          <w:rFonts w:hint="eastAsia" w:ascii="黑体" w:hAnsi="黑体"/>
          <w:szCs w:val="24"/>
        </w:rPr>
      </w:pPr>
      <w:bookmarkStart w:id="694" w:name="_Toc10847"/>
      <w:bookmarkStart w:id="695" w:name="_Toc8367"/>
      <w:bookmarkStart w:id="696" w:name="_Toc1271"/>
      <w:bookmarkStart w:id="697" w:name="_Toc8055"/>
      <w:bookmarkStart w:id="698" w:name="_Toc21404"/>
      <w:bookmarkStart w:id="699" w:name="_Toc4153"/>
      <w:r>
        <w:rPr>
          <w:rFonts w:hint="eastAsia" w:ascii="黑体" w:hAnsi="黑体" w:cs="Times New Roman"/>
          <w:sz w:val="24"/>
          <w:szCs w:val="24"/>
        </w:rPr>
        <w:t>4.5</w:t>
      </w:r>
      <w:r>
        <w:rPr>
          <w:rFonts w:hint="eastAsia" w:ascii="黑体" w:hAnsi="黑体"/>
          <w:sz w:val="24"/>
          <w:szCs w:val="24"/>
        </w:rPr>
        <w:t xml:space="preserve"> </w:t>
      </w:r>
      <w:bookmarkEnd w:id="694"/>
      <w:bookmarkEnd w:id="695"/>
      <w:bookmarkEnd w:id="696"/>
      <w:r>
        <w:rPr>
          <w:rFonts w:hint="eastAsia"/>
          <w:sz w:val="24"/>
          <w:szCs w:val="24"/>
        </w:rPr>
        <w:t>结构设计</w:t>
      </w:r>
      <w:bookmarkEnd w:id="697"/>
      <w:bookmarkEnd w:id="698"/>
      <w:bookmarkEnd w:id="699"/>
    </w:p>
    <w:p w14:paraId="661D0199">
      <w:pPr>
        <w:spacing w:line="360" w:lineRule="auto"/>
        <w:ind w:firstLine="0" w:firstLineChars="0"/>
        <w:outlineLvl w:val="2"/>
        <w:rPr>
          <w:sz w:val="21"/>
          <w:szCs w:val="21"/>
        </w:rPr>
      </w:pPr>
      <w:bookmarkStart w:id="700" w:name="_Toc26402"/>
      <w:bookmarkStart w:id="701" w:name="_Toc16085"/>
      <w:bookmarkStart w:id="702" w:name="_Toc17641"/>
      <w:bookmarkStart w:id="703" w:name="_Toc4784"/>
      <w:bookmarkStart w:id="704" w:name="_Toc20619"/>
      <w:r>
        <w:rPr>
          <w:rFonts w:hint="eastAsia"/>
          <w:b/>
          <w:bCs/>
          <w:sz w:val="21"/>
          <w:szCs w:val="21"/>
        </w:rPr>
        <w:t>4.5.1</w:t>
      </w:r>
      <w:r>
        <w:rPr>
          <w:rFonts w:hint="eastAsia"/>
          <w:sz w:val="21"/>
          <w:szCs w:val="21"/>
        </w:rPr>
        <w:t xml:space="preserve"> 本条提出了进口段设计要求。溢流堰采用COMPET土工布材料时，应确保与岸坡保持足够距离并进行边坡稳定复核，防止绕渗和边坡失稳。</w:t>
      </w:r>
      <w:bookmarkEnd w:id="700"/>
      <w:bookmarkEnd w:id="701"/>
    </w:p>
    <w:p w14:paraId="01D33210">
      <w:pPr>
        <w:spacing w:line="360" w:lineRule="auto"/>
        <w:ind w:firstLine="0" w:firstLineChars="0"/>
        <w:outlineLvl w:val="2"/>
        <w:rPr>
          <w:sz w:val="21"/>
          <w:szCs w:val="21"/>
          <w:highlight w:val="yellow"/>
        </w:rPr>
      </w:pPr>
      <w:bookmarkStart w:id="705" w:name="_Toc15147"/>
      <w:bookmarkStart w:id="706" w:name="_Toc23207"/>
      <w:r>
        <w:rPr>
          <w:rFonts w:hint="eastAsia"/>
          <w:b/>
          <w:bCs/>
          <w:sz w:val="21"/>
          <w:szCs w:val="21"/>
        </w:rPr>
        <w:t>4.5.2</w:t>
      </w:r>
      <w:r>
        <w:rPr>
          <w:rFonts w:hint="eastAsia"/>
          <w:sz w:val="21"/>
          <w:szCs w:val="21"/>
        </w:rPr>
        <w:t xml:space="preserve"> 公式4.5.2-1是在0.2≤</w:t>
      </w:r>
      <w:r>
        <w:rPr>
          <w:rFonts w:hint="eastAsia"/>
          <w:i/>
          <w:iCs/>
          <w:sz w:val="21"/>
          <w:szCs w:val="21"/>
        </w:rPr>
        <w:t>h/l</w:t>
      </w:r>
      <w:r>
        <w:rPr>
          <w:rFonts w:hint="eastAsia"/>
          <w:sz w:val="21"/>
          <w:szCs w:val="21"/>
        </w:rPr>
        <w:t>≤6的条件下建立的。台阶的步高和步长的比值通常等于或者接近溢洪道泄槽的坡比，溢洪道泄槽布置于下游坝坡或者岸坡，淤地坝下游坡率为1:1.5~2.75，对应</w:t>
      </w:r>
      <w:r>
        <w:rPr>
          <w:rFonts w:hint="eastAsia"/>
          <w:i/>
          <w:iCs/>
          <w:sz w:val="21"/>
          <w:szCs w:val="21"/>
        </w:rPr>
        <w:t>h</w:t>
      </w:r>
      <w:r>
        <w:rPr>
          <w:rFonts w:hint="eastAsia"/>
          <w:sz w:val="21"/>
          <w:szCs w:val="21"/>
        </w:rPr>
        <w:t>/</w:t>
      </w:r>
      <w:r>
        <w:rPr>
          <w:rFonts w:hint="eastAsia"/>
          <w:i/>
          <w:iCs/>
          <w:sz w:val="21"/>
          <w:szCs w:val="21"/>
        </w:rPr>
        <w:t>l</w:t>
      </w:r>
      <w:r>
        <w:rPr>
          <w:rFonts w:hint="eastAsia"/>
          <w:sz w:val="21"/>
          <w:szCs w:val="21"/>
        </w:rPr>
        <w:t>为0.36~0.67。SL/T 804中规定溢洪道泄槽坡比不陡于1:3，实际工程中溢洪道泄槽坡比多为1:3~1:5，对应0.2≤</w:t>
      </w:r>
      <w:r>
        <w:rPr>
          <w:rFonts w:hint="eastAsia"/>
          <w:i/>
          <w:iCs/>
          <w:sz w:val="21"/>
          <w:szCs w:val="21"/>
        </w:rPr>
        <w:t>h</w:t>
      </w:r>
      <w:r>
        <w:rPr>
          <w:rFonts w:hint="eastAsia"/>
          <w:sz w:val="21"/>
          <w:szCs w:val="21"/>
        </w:rPr>
        <w:t>/</w:t>
      </w:r>
      <w:r>
        <w:rPr>
          <w:rFonts w:hint="eastAsia"/>
          <w:i/>
          <w:iCs/>
          <w:sz w:val="21"/>
          <w:szCs w:val="21"/>
        </w:rPr>
        <w:t>l</w:t>
      </w:r>
      <w:r>
        <w:rPr>
          <w:rFonts w:hint="eastAsia"/>
          <w:sz w:val="21"/>
          <w:szCs w:val="21"/>
        </w:rPr>
        <w:t>≤0.33，即(</w:t>
      </w:r>
      <w:r>
        <w:rPr>
          <w:rFonts w:hint="eastAsia"/>
          <w:i/>
          <w:iCs/>
          <w:sz w:val="21"/>
          <w:szCs w:val="21"/>
        </w:rPr>
        <w:t>d</w:t>
      </w:r>
      <w:r>
        <w:rPr>
          <w:rFonts w:hint="eastAsia"/>
          <w:i/>
          <w:iCs/>
          <w:sz w:val="21"/>
          <w:szCs w:val="21"/>
          <w:vertAlign w:val="subscript"/>
        </w:rPr>
        <w:t>c</w:t>
      </w:r>
      <w:r>
        <w:rPr>
          <w:rFonts w:hint="eastAsia"/>
          <w:i/>
          <w:iCs/>
          <w:sz w:val="21"/>
          <w:szCs w:val="21"/>
        </w:rPr>
        <w:t>/h</w:t>
      </w:r>
      <w:r>
        <w:rPr>
          <w:rFonts w:hint="eastAsia"/>
          <w:sz w:val="21"/>
          <w:szCs w:val="21"/>
        </w:rPr>
        <w:t>)水舌=0.376~0.714，因此式4.5.2-1适用于淤地坝柔性溢洪道台阶泄槽设计。表4.5.2-1和表4.5.2-2的水面线建议值根据式A.14.1-1~A.14.2-6计算所得。</w:t>
      </w:r>
      <w:bookmarkEnd w:id="705"/>
      <w:bookmarkEnd w:id="706"/>
    </w:p>
    <w:p w14:paraId="1E343D5F">
      <w:pPr>
        <w:spacing w:line="360" w:lineRule="auto"/>
        <w:ind w:firstLine="0" w:firstLineChars="0"/>
        <w:outlineLvl w:val="2"/>
        <w:rPr>
          <w:sz w:val="21"/>
          <w:szCs w:val="21"/>
        </w:rPr>
      </w:pPr>
      <w:bookmarkStart w:id="707" w:name="_Toc1080"/>
      <w:bookmarkStart w:id="708" w:name="_Toc24536"/>
      <w:r>
        <w:rPr>
          <w:rFonts w:hint="eastAsia"/>
          <w:b/>
          <w:bCs/>
          <w:sz w:val="21"/>
          <w:szCs w:val="21"/>
        </w:rPr>
        <w:t>4.5.3</w:t>
      </w:r>
      <w:r>
        <w:rPr>
          <w:rFonts w:hint="eastAsia"/>
          <w:sz w:val="21"/>
          <w:szCs w:val="21"/>
        </w:rPr>
        <w:t xml:space="preserve"> 本条提出了消力池的设计要求。消力池的池深、池长应根据水力条件计算确定，底板和边墙应采取防冲防渗措施。土质消力池具有施工简便、造价低廉的优点，适用于中小型淤地坝工程。</w:t>
      </w:r>
      <w:bookmarkEnd w:id="707"/>
      <w:bookmarkEnd w:id="708"/>
    </w:p>
    <w:p w14:paraId="552329C6">
      <w:pPr>
        <w:spacing w:line="360" w:lineRule="auto"/>
        <w:ind w:firstLine="0" w:firstLineChars="0"/>
        <w:outlineLvl w:val="2"/>
        <w:rPr>
          <w:sz w:val="21"/>
          <w:szCs w:val="21"/>
        </w:rPr>
      </w:pPr>
      <w:bookmarkStart w:id="709" w:name="_Toc27067"/>
      <w:bookmarkStart w:id="710" w:name="_Toc4116"/>
      <w:r>
        <w:rPr>
          <w:rFonts w:hint="eastAsia"/>
          <w:b/>
          <w:bCs/>
          <w:sz w:val="21"/>
          <w:szCs w:val="21"/>
        </w:rPr>
        <w:t>4.5.4</w:t>
      </w:r>
      <w:r>
        <w:rPr>
          <w:rFonts w:hint="eastAsia"/>
          <w:sz w:val="21"/>
          <w:szCs w:val="21"/>
        </w:rPr>
        <w:t xml:space="preserve"> 本条提出了防渗系统的设计要求。防渗层延伸至边墙顶部0.5m以上，可防止高水位运行时水流从边墙顶部渗入。防渗层搭接宽度和粘结强度是保证防渗系统完整性的关键参数。</w:t>
      </w:r>
      <w:bookmarkEnd w:id="709"/>
      <w:bookmarkEnd w:id="710"/>
    </w:p>
    <w:p w14:paraId="41066D9E">
      <w:pPr>
        <w:spacing w:line="360" w:lineRule="auto"/>
        <w:ind w:firstLine="0" w:firstLineChars="0"/>
        <w:outlineLvl w:val="2"/>
        <w:rPr>
          <w:sz w:val="21"/>
          <w:szCs w:val="21"/>
        </w:rPr>
      </w:pPr>
      <w:bookmarkStart w:id="711" w:name="_Toc21889"/>
      <w:bookmarkStart w:id="712" w:name="_Toc21509"/>
      <w:r>
        <w:rPr>
          <w:rFonts w:hint="eastAsia"/>
          <w:b/>
          <w:bCs/>
          <w:sz w:val="21"/>
          <w:szCs w:val="21"/>
        </w:rPr>
        <w:t>4.5.5</w:t>
      </w:r>
      <w:r>
        <w:rPr>
          <w:rFonts w:hint="eastAsia"/>
          <w:sz w:val="21"/>
          <w:szCs w:val="21"/>
        </w:rPr>
        <w:t xml:space="preserve"> 本条提出了锚固系统的设计要求。锚固钉与边坡支护体系综合设计可发挥综合效益，现场拉拔试验是验证锚固力的有效手段。锚固钉采用梅花形或平行四边形布置可保证受力均匀。</w:t>
      </w:r>
      <w:bookmarkEnd w:id="711"/>
      <w:bookmarkEnd w:id="712"/>
    </w:p>
    <w:p w14:paraId="2EA81453">
      <w:pPr>
        <w:pStyle w:val="3"/>
        <w:numPr>
          <w:ilvl w:val="1"/>
          <w:numId w:val="0"/>
        </w:numPr>
        <w:jc w:val="center"/>
        <w:rPr>
          <w:rFonts w:hint="eastAsia" w:ascii="黑体" w:hAnsi="黑体"/>
          <w:szCs w:val="24"/>
        </w:rPr>
      </w:pPr>
      <w:bookmarkStart w:id="713" w:name="_Toc25166"/>
      <w:bookmarkStart w:id="714" w:name="_Toc3606"/>
      <w:bookmarkStart w:id="715" w:name="_Toc3330"/>
      <w:r>
        <w:rPr>
          <w:rFonts w:hint="eastAsia" w:ascii="黑体" w:hAnsi="黑体" w:cs="Times New Roman"/>
          <w:sz w:val="24"/>
          <w:szCs w:val="24"/>
        </w:rPr>
        <w:t>4.</w:t>
      </w:r>
      <w:r>
        <w:rPr>
          <w:rFonts w:cs="Times New Roman"/>
          <w:sz w:val="24"/>
          <w:szCs w:val="24"/>
        </w:rPr>
        <w:t>6</w:t>
      </w:r>
      <w:r>
        <w:rPr>
          <w:rFonts w:hint="eastAsia" w:ascii="黑体" w:hAnsi="黑体"/>
          <w:sz w:val="24"/>
          <w:szCs w:val="24"/>
        </w:rPr>
        <w:t xml:space="preserve"> </w:t>
      </w:r>
      <w:r>
        <w:rPr>
          <w:rFonts w:hint="eastAsia"/>
          <w:sz w:val="24"/>
          <w:szCs w:val="24"/>
        </w:rPr>
        <w:t>材料设计</w:t>
      </w:r>
      <w:bookmarkEnd w:id="713"/>
      <w:bookmarkEnd w:id="714"/>
      <w:bookmarkEnd w:id="715"/>
    </w:p>
    <w:p w14:paraId="01208A66">
      <w:pPr>
        <w:spacing w:line="360" w:lineRule="auto"/>
        <w:ind w:firstLine="0" w:firstLineChars="0"/>
        <w:outlineLvl w:val="2"/>
        <w:rPr>
          <w:sz w:val="21"/>
          <w:szCs w:val="21"/>
        </w:rPr>
      </w:pPr>
      <w:bookmarkStart w:id="716" w:name="_Toc17977"/>
      <w:bookmarkStart w:id="717" w:name="_Toc22760"/>
      <w:r>
        <w:rPr>
          <w:rFonts w:hint="eastAsia"/>
          <w:b/>
          <w:bCs/>
          <w:sz w:val="21"/>
          <w:szCs w:val="21"/>
        </w:rPr>
        <w:t>4.6.1</w:t>
      </w:r>
      <w:r>
        <w:rPr>
          <w:rFonts w:hint="eastAsia"/>
          <w:sz w:val="21"/>
          <w:szCs w:val="21"/>
        </w:rPr>
        <w:t xml:space="preserve"> 本条提出了三合土的材料要求。三合土采用黄土、石灰、水泥按一定比例混合，经压实后具有较高的强度和较低的水稳定性。根据工程实践经验，推荐黄土质量比为91%~95%，石灰质量比为2%~4%，水泥质量比为3%~5%。具体配合比应通过现场击实试验和配比试验确定。</w:t>
      </w:r>
      <w:bookmarkEnd w:id="716"/>
      <w:bookmarkEnd w:id="717"/>
    </w:p>
    <w:p w14:paraId="586A2127">
      <w:pPr>
        <w:spacing w:line="360" w:lineRule="auto"/>
        <w:ind w:firstLine="0" w:firstLineChars="0"/>
        <w:outlineLvl w:val="2"/>
        <w:rPr>
          <w:sz w:val="21"/>
          <w:szCs w:val="21"/>
        </w:rPr>
      </w:pPr>
      <w:bookmarkStart w:id="718" w:name="_Toc11597"/>
      <w:bookmarkStart w:id="719" w:name="_Toc19312"/>
      <w:r>
        <w:rPr>
          <w:rFonts w:hint="eastAsia"/>
          <w:b/>
          <w:bCs/>
          <w:sz w:val="21"/>
          <w:szCs w:val="21"/>
        </w:rPr>
        <w:t>4.6.2</w:t>
      </w:r>
      <w:r>
        <w:rPr>
          <w:rFonts w:hint="eastAsia"/>
          <w:sz w:val="21"/>
          <w:szCs w:val="21"/>
        </w:rPr>
        <w:t xml:space="preserve"> 本条提出了复合增强防渗土工布的材料要求。PET编织布层提供抗拉强度，无纺土工布层提供保护和反滤功能，PE土工膜层提供防渗功能，三者复合形成高性能防渗材料。具体性能指标应符合表4.6.2的规定。</w:t>
      </w:r>
      <w:bookmarkEnd w:id="718"/>
      <w:bookmarkEnd w:id="719"/>
    </w:p>
    <w:p w14:paraId="7A86B48D">
      <w:pPr>
        <w:spacing w:line="360" w:lineRule="auto"/>
        <w:ind w:firstLine="0" w:firstLineChars="0"/>
        <w:outlineLvl w:val="2"/>
        <w:rPr>
          <w:sz w:val="21"/>
          <w:szCs w:val="21"/>
        </w:rPr>
      </w:pPr>
      <w:bookmarkStart w:id="720" w:name="_Toc30999"/>
      <w:bookmarkStart w:id="721" w:name="_Toc29121"/>
      <w:r>
        <w:rPr>
          <w:rFonts w:hint="eastAsia"/>
          <w:b/>
          <w:bCs/>
          <w:sz w:val="21"/>
          <w:szCs w:val="21"/>
        </w:rPr>
        <w:t>4.6.3</w:t>
      </w:r>
      <w:r>
        <w:rPr>
          <w:rFonts w:hint="eastAsia"/>
          <w:sz w:val="21"/>
          <w:szCs w:val="21"/>
        </w:rPr>
        <w:t xml:space="preserve"> 本条提出了氰凝的材料要求。氰凝作为搭接缝的粘结和密封材料，其粘结强度和断裂伸长率是保证搭接质量和防渗效果的关键指标。氰凝的耐水性和耐候性要求确保其在长期浸水和自然暴露条件下的耐久性。</w:t>
      </w:r>
      <w:bookmarkEnd w:id="720"/>
      <w:bookmarkEnd w:id="721"/>
    </w:p>
    <w:bookmarkEnd w:id="702"/>
    <w:bookmarkEnd w:id="703"/>
    <w:bookmarkEnd w:id="704"/>
    <w:p w14:paraId="1CC9734B">
      <w:pPr>
        <w:pStyle w:val="3"/>
        <w:numPr>
          <w:ilvl w:val="1"/>
          <w:numId w:val="0"/>
        </w:numPr>
        <w:jc w:val="center"/>
        <w:rPr>
          <w:rFonts w:hint="eastAsia" w:ascii="黑体" w:hAnsi="黑体"/>
          <w:szCs w:val="24"/>
        </w:rPr>
      </w:pPr>
      <w:bookmarkStart w:id="722" w:name="_Toc1315"/>
      <w:bookmarkStart w:id="723" w:name="_Toc17913"/>
      <w:bookmarkStart w:id="724" w:name="_Toc8698"/>
      <w:bookmarkStart w:id="725" w:name="_Toc1963"/>
      <w:bookmarkStart w:id="726" w:name="_Toc7623"/>
      <w:bookmarkStart w:id="727" w:name="_Toc32497"/>
      <w:r>
        <w:rPr>
          <w:rFonts w:hint="eastAsia" w:ascii="黑体" w:hAnsi="黑体" w:cs="Times New Roman"/>
          <w:sz w:val="24"/>
          <w:szCs w:val="24"/>
        </w:rPr>
        <w:t>4.7</w:t>
      </w:r>
      <w:r>
        <w:rPr>
          <w:rFonts w:hint="eastAsia" w:ascii="黑体" w:hAnsi="黑体"/>
          <w:sz w:val="24"/>
          <w:szCs w:val="24"/>
        </w:rPr>
        <w:t xml:space="preserve"> 安</w:t>
      </w:r>
      <w:bookmarkEnd w:id="722"/>
      <w:bookmarkEnd w:id="723"/>
      <w:bookmarkEnd w:id="724"/>
      <w:r>
        <w:rPr>
          <w:rFonts w:hint="eastAsia"/>
          <w:sz w:val="24"/>
          <w:szCs w:val="24"/>
        </w:rPr>
        <w:t>稳定与安全验算</w:t>
      </w:r>
      <w:bookmarkEnd w:id="725"/>
      <w:bookmarkEnd w:id="726"/>
      <w:bookmarkEnd w:id="727"/>
    </w:p>
    <w:p w14:paraId="7758D7A3">
      <w:pPr>
        <w:spacing w:line="360" w:lineRule="auto"/>
        <w:ind w:firstLine="0" w:firstLineChars="0"/>
        <w:outlineLvl w:val="2"/>
        <w:rPr>
          <w:sz w:val="21"/>
          <w:szCs w:val="21"/>
        </w:rPr>
      </w:pPr>
      <w:bookmarkStart w:id="728" w:name="_Toc26374"/>
      <w:bookmarkStart w:id="729" w:name="_Toc20179"/>
      <w:bookmarkStart w:id="730" w:name="_Toc3323"/>
      <w:bookmarkStart w:id="731" w:name="_Toc12312"/>
      <w:bookmarkStart w:id="732" w:name="_Toc22485"/>
      <w:r>
        <w:rPr>
          <w:rFonts w:hint="eastAsia"/>
          <w:b/>
          <w:bCs/>
          <w:sz w:val="21"/>
          <w:szCs w:val="21"/>
        </w:rPr>
        <w:t>4.7.1</w:t>
      </w:r>
      <w:r>
        <w:rPr>
          <w:rFonts w:hint="eastAsia"/>
          <w:sz w:val="21"/>
          <w:szCs w:val="21"/>
        </w:rPr>
        <w:t xml:space="preserve"> 本条提出了抗滑稳定安全系数要求。安全系数1.3参照SL/T 804及GB 50290相关要求，与常规水工建筑物保持一致。</w:t>
      </w:r>
      <w:bookmarkEnd w:id="728"/>
      <w:bookmarkEnd w:id="729"/>
    </w:p>
    <w:p w14:paraId="26558ECA">
      <w:pPr>
        <w:spacing w:line="360" w:lineRule="auto"/>
        <w:ind w:firstLine="0" w:firstLineChars="0"/>
        <w:outlineLvl w:val="2"/>
        <w:rPr>
          <w:sz w:val="21"/>
          <w:szCs w:val="21"/>
        </w:rPr>
      </w:pPr>
      <w:bookmarkStart w:id="733" w:name="_Toc29346"/>
      <w:bookmarkStart w:id="734" w:name="_Toc24400"/>
      <w:r>
        <w:rPr>
          <w:rFonts w:hint="eastAsia"/>
          <w:b/>
          <w:bCs/>
          <w:sz w:val="21"/>
          <w:szCs w:val="21"/>
        </w:rPr>
        <w:t>4.7.4</w:t>
      </w:r>
      <w:r>
        <w:rPr>
          <w:rFonts w:hint="eastAsia"/>
          <w:sz w:val="21"/>
          <w:szCs w:val="21"/>
        </w:rPr>
        <w:t xml:space="preserve"> 本条要求锚固系统进行现场拉拔试验。试验数量不少于总锚钉数的3%且不少于3根，可确保抽样具有代表性。</w:t>
      </w:r>
      <w:bookmarkEnd w:id="733"/>
      <w:bookmarkEnd w:id="734"/>
    </w:p>
    <w:p w14:paraId="3B53978D">
      <w:pPr>
        <w:pStyle w:val="3"/>
        <w:numPr>
          <w:ilvl w:val="1"/>
          <w:numId w:val="0"/>
        </w:numPr>
        <w:jc w:val="center"/>
        <w:rPr>
          <w:szCs w:val="24"/>
        </w:rPr>
      </w:pPr>
      <w:bookmarkStart w:id="735" w:name="_Toc12790"/>
      <w:bookmarkStart w:id="736" w:name="_Toc7709"/>
      <w:bookmarkStart w:id="737" w:name="_Toc1293"/>
      <w:r>
        <w:rPr>
          <w:rFonts w:hint="eastAsia" w:ascii="黑体" w:hAnsi="黑体" w:cs="Times New Roman"/>
          <w:sz w:val="24"/>
          <w:szCs w:val="24"/>
        </w:rPr>
        <w:t>4.</w:t>
      </w:r>
      <w:r>
        <w:rPr>
          <w:rFonts w:cs="Times New Roman"/>
          <w:sz w:val="24"/>
          <w:szCs w:val="24"/>
        </w:rPr>
        <w:t>8</w:t>
      </w:r>
      <w:r>
        <w:rPr>
          <w:rFonts w:hint="eastAsia" w:ascii="黑体" w:hAnsi="黑体"/>
          <w:sz w:val="24"/>
          <w:szCs w:val="24"/>
        </w:rPr>
        <w:t xml:space="preserve"> </w:t>
      </w:r>
      <w:r>
        <w:rPr>
          <w:rFonts w:hint="eastAsia"/>
          <w:sz w:val="24"/>
          <w:szCs w:val="24"/>
        </w:rPr>
        <w:t>排水设施设计</w:t>
      </w:r>
      <w:bookmarkEnd w:id="735"/>
      <w:bookmarkEnd w:id="736"/>
      <w:bookmarkEnd w:id="737"/>
    </w:p>
    <w:p w14:paraId="10E9D098">
      <w:pPr>
        <w:spacing w:line="360" w:lineRule="auto"/>
        <w:ind w:firstLine="0" w:firstLineChars="0"/>
        <w:outlineLvl w:val="2"/>
        <w:rPr>
          <w:sz w:val="21"/>
          <w:szCs w:val="21"/>
        </w:rPr>
      </w:pPr>
      <w:bookmarkStart w:id="738" w:name="_Toc31134"/>
      <w:bookmarkStart w:id="739" w:name="_Toc28664"/>
      <w:r>
        <w:rPr>
          <w:rFonts w:hint="eastAsia"/>
          <w:b/>
          <w:bCs/>
          <w:sz w:val="21"/>
          <w:szCs w:val="21"/>
        </w:rPr>
        <w:t>4.8.1</w:t>
      </w:r>
      <w:r>
        <w:rPr>
          <w:rFonts w:hint="eastAsia"/>
          <w:sz w:val="21"/>
          <w:szCs w:val="21"/>
        </w:rPr>
        <w:t xml:space="preserve"> 本条明确了排水设施的设计条件。当淤地坝有蓄水需求或地下水位较高时，应设计排水设施，排水设计应遵循SL 253的有关规定，确保排水系统安全可靠。</w:t>
      </w:r>
      <w:bookmarkEnd w:id="738"/>
      <w:bookmarkEnd w:id="739"/>
    </w:p>
    <w:p w14:paraId="74F41EEC">
      <w:pPr>
        <w:spacing w:line="360" w:lineRule="auto"/>
        <w:ind w:firstLine="0" w:firstLineChars="0"/>
        <w:outlineLvl w:val="2"/>
        <w:rPr>
          <w:sz w:val="21"/>
          <w:szCs w:val="21"/>
        </w:rPr>
      </w:pPr>
      <w:bookmarkStart w:id="740" w:name="_Toc9551"/>
      <w:bookmarkStart w:id="741" w:name="_Toc6823"/>
      <w:r>
        <w:rPr>
          <w:rFonts w:hint="eastAsia"/>
          <w:b/>
          <w:bCs/>
          <w:sz w:val="21"/>
          <w:szCs w:val="21"/>
        </w:rPr>
        <w:t>4.8.2</w:t>
      </w:r>
      <w:r>
        <w:rPr>
          <w:rFonts w:hint="eastAsia"/>
          <w:sz w:val="21"/>
          <w:szCs w:val="21"/>
        </w:rPr>
        <w:t xml:space="preserve"> 本条强调排水设施与坝体排水设施的协同设计。坝体已有排水设施时，应统一规划、统一布置，避免重复建设或功能冲突。</w:t>
      </w:r>
      <w:bookmarkEnd w:id="740"/>
      <w:bookmarkEnd w:id="741"/>
    </w:p>
    <w:p w14:paraId="54533D6B">
      <w:pPr>
        <w:pStyle w:val="3"/>
        <w:numPr>
          <w:ilvl w:val="1"/>
          <w:numId w:val="0"/>
        </w:numPr>
        <w:jc w:val="center"/>
        <w:rPr>
          <w:rFonts w:hint="eastAsia" w:ascii="黑体" w:hAnsi="黑体"/>
          <w:szCs w:val="24"/>
        </w:rPr>
      </w:pPr>
      <w:bookmarkStart w:id="742" w:name="_Toc8811"/>
      <w:bookmarkStart w:id="743" w:name="_Toc5579"/>
      <w:bookmarkStart w:id="744" w:name="_Toc13745"/>
      <w:r>
        <w:rPr>
          <w:rFonts w:hint="eastAsia" w:ascii="黑体" w:hAnsi="黑体" w:cs="Times New Roman"/>
          <w:sz w:val="24"/>
          <w:szCs w:val="24"/>
        </w:rPr>
        <w:t>4.</w:t>
      </w:r>
      <w:r>
        <w:rPr>
          <w:rFonts w:cs="Times New Roman"/>
          <w:sz w:val="24"/>
          <w:szCs w:val="24"/>
        </w:rPr>
        <w:t>9</w:t>
      </w:r>
      <w:r>
        <w:rPr>
          <w:rFonts w:hint="eastAsia" w:ascii="黑体" w:hAnsi="黑体"/>
          <w:sz w:val="24"/>
          <w:szCs w:val="24"/>
        </w:rPr>
        <w:t xml:space="preserve"> </w:t>
      </w:r>
      <w:r>
        <w:rPr>
          <w:rFonts w:hint="eastAsia"/>
          <w:sz w:val="24"/>
          <w:szCs w:val="24"/>
        </w:rPr>
        <w:t>安全监测设计</w:t>
      </w:r>
      <w:bookmarkEnd w:id="742"/>
      <w:bookmarkEnd w:id="743"/>
      <w:bookmarkEnd w:id="744"/>
    </w:p>
    <w:p w14:paraId="18680B1D">
      <w:pPr>
        <w:spacing w:line="360" w:lineRule="auto"/>
        <w:ind w:firstLine="0" w:firstLineChars="0"/>
        <w:outlineLvl w:val="2"/>
        <w:rPr>
          <w:sz w:val="21"/>
          <w:szCs w:val="21"/>
        </w:rPr>
      </w:pPr>
      <w:bookmarkStart w:id="745" w:name="_Toc7964"/>
      <w:bookmarkStart w:id="746" w:name="_Toc4570"/>
      <w:r>
        <w:rPr>
          <w:rFonts w:hint="eastAsia"/>
          <w:b/>
          <w:bCs/>
          <w:sz w:val="21"/>
          <w:szCs w:val="21"/>
        </w:rPr>
        <w:t>4.9.2</w:t>
      </w:r>
      <w:r>
        <w:rPr>
          <w:rFonts w:hint="eastAsia"/>
          <w:sz w:val="21"/>
          <w:szCs w:val="21"/>
        </w:rPr>
        <w:t xml:space="preserve"> 本条明确了安全监测项目要求。变形监测和渗压监测是柔性溢洪道安全监测的核心内容，监测断面应布置在关键部位。</w:t>
      </w:r>
      <w:bookmarkEnd w:id="745"/>
      <w:bookmarkEnd w:id="746"/>
    </w:p>
    <w:p w14:paraId="6A7F17D2">
      <w:pPr>
        <w:spacing w:line="360" w:lineRule="auto"/>
        <w:ind w:firstLine="0" w:firstLineChars="0"/>
        <w:outlineLvl w:val="2"/>
        <w:rPr>
          <w:sz w:val="21"/>
          <w:szCs w:val="21"/>
        </w:rPr>
      </w:pPr>
      <w:bookmarkStart w:id="747" w:name="_Toc5325"/>
      <w:bookmarkStart w:id="748" w:name="_Toc4748"/>
      <w:r>
        <w:rPr>
          <w:rFonts w:hint="eastAsia"/>
          <w:b/>
          <w:bCs/>
          <w:sz w:val="21"/>
          <w:szCs w:val="21"/>
        </w:rPr>
        <w:t>4.9.3</w:t>
      </w:r>
      <w:r>
        <w:rPr>
          <w:rFonts w:hint="eastAsia"/>
          <w:sz w:val="21"/>
          <w:szCs w:val="21"/>
        </w:rPr>
        <w:t xml:space="preserve"> 本条建议大型及重要中型淤地坝配置自动化监测设施。自动化监测可提升监测效率和预警能力，小型工程可根据重要性适当简化。</w:t>
      </w:r>
      <w:bookmarkEnd w:id="747"/>
      <w:bookmarkEnd w:id="748"/>
    </w:p>
    <w:bookmarkEnd w:id="730"/>
    <w:bookmarkEnd w:id="731"/>
    <w:bookmarkEnd w:id="732"/>
    <w:p w14:paraId="28C1CDA6">
      <w:pPr>
        <w:pStyle w:val="2"/>
        <w:numPr>
          <w:ilvl w:val="0"/>
          <w:numId w:val="0"/>
        </w:numPr>
        <w:spacing w:before="240" w:after="240" w:line="360" w:lineRule="auto"/>
        <w:jc w:val="center"/>
        <w:rPr>
          <w:rFonts w:hint="eastAsia" w:ascii="黑体" w:hAnsi="黑体"/>
          <w:sz w:val="28"/>
          <w:szCs w:val="28"/>
        </w:rPr>
      </w:pPr>
      <w:bookmarkStart w:id="749" w:name="_Toc7532"/>
      <w:bookmarkStart w:id="750" w:name="_Toc10212"/>
      <w:bookmarkStart w:id="751" w:name="_Toc6228"/>
      <w:bookmarkStart w:id="752" w:name="_Toc5839"/>
      <w:bookmarkStart w:id="753" w:name="_Toc29502"/>
      <w:bookmarkStart w:id="754" w:name="_Toc27394"/>
      <w:r>
        <w:rPr>
          <w:rFonts w:cs="Times New Roman"/>
          <w:sz w:val="28"/>
          <w:szCs w:val="28"/>
        </w:rPr>
        <w:t>5</w:t>
      </w:r>
      <w:r>
        <w:rPr>
          <w:rFonts w:hint="eastAsia" w:ascii="黑体" w:hAnsi="黑体"/>
          <w:sz w:val="28"/>
          <w:szCs w:val="28"/>
        </w:rPr>
        <w:t xml:space="preserve"> 柔性溢洪道施工</w:t>
      </w:r>
      <w:bookmarkEnd w:id="749"/>
      <w:bookmarkEnd w:id="750"/>
      <w:bookmarkEnd w:id="751"/>
      <w:bookmarkEnd w:id="752"/>
      <w:bookmarkEnd w:id="753"/>
      <w:bookmarkEnd w:id="754"/>
    </w:p>
    <w:p w14:paraId="2DFB2489">
      <w:pPr>
        <w:spacing w:line="360" w:lineRule="auto"/>
        <w:ind w:firstLine="0" w:firstLineChars="0"/>
        <w:jc w:val="center"/>
        <w:outlineLvl w:val="2"/>
        <w:rPr>
          <w:rFonts w:hint="eastAsia" w:ascii="黑体" w:hAnsi="黑体" w:eastAsia="黑体" w:cstheme="majorBidi"/>
          <w:b/>
          <w:bCs/>
          <w:szCs w:val="24"/>
        </w:rPr>
      </w:pPr>
      <w:bookmarkStart w:id="755" w:name="_Toc11200"/>
      <w:bookmarkStart w:id="756" w:name="_Toc26240"/>
      <w:bookmarkStart w:id="757" w:name="_Toc6027"/>
      <w:bookmarkStart w:id="758" w:name="_Toc3924"/>
      <w:bookmarkStart w:id="759" w:name="_Toc25937"/>
      <w:r>
        <w:rPr>
          <w:rFonts w:eastAsia="黑体" w:cs="Times New Roman"/>
          <w:b/>
          <w:bCs/>
          <w:szCs w:val="24"/>
        </w:rPr>
        <w:t>5.2</w:t>
      </w:r>
      <w:r>
        <w:rPr>
          <w:rFonts w:hint="eastAsia" w:ascii="黑体" w:hAnsi="黑体" w:eastAsia="黑体" w:cstheme="majorBidi"/>
          <w:b/>
          <w:bCs/>
          <w:szCs w:val="24"/>
        </w:rPr>
        <w:t xml:space="preserve"> 施工放样</w:t>
      </w:r>
      <w:bookmarkEnd w:id="755"/>
      <w:bookmarkEnd w:id="756"/>
    </w:p>
    <w:bookmarkEnd w:id="757"/>
    <w:bookmarkEnd w:id="758"/>
    <w:bookmarkEnd w:id="759"/>
    <w:p w14:paraId="16B55D56">
      <w:pPr>
        <w:spacing w:line="360" w:lineRule="auto"/>
        <w:ind w:firstLine="0" w:firstLineChars="0"/>
        <w:outlineLvl w:val="2"/>
        <w:rPr>
          <w:b/>
          <w:bCs/>
          <w:sz w:val="21"/>
          <w:szCs w:val="21"/>
        </w:rPr>
      </w:pPr>
      <w:bookmarkStart w:id="760" w:name="_Toc19926"/>
      <w:bookmarkStart w:id="761" w:name="_Toc30197"/>
      <w:r>
        <w:rPr>
          <w:rFonts w:hint="eastAsia"/>
          <w:b/>
          <w:bCs/>
          <w:sz w:val="21"/>
          <w:szCs w:val="21"/>
        </w:rPr>
        <w:t xml:space="preserve">5.2.1~5.2.6 </w:t>
      </w:r>
      <w:r>
        <w:rPr>
          <w:rFonts w:hint="eastAsia"/>
          <w:sz w:val="21"/>
          <w:szCs w:val="21"/>
        </w:rPr>
        <w:t>本节为施工放样的技术要求。施工放样是确保溢洪道按设计意图施工的基础工作，控制点复核、轴线放样、纵坡控制、断面尺寸控制等直接影响工程质量。放样完成后形成书面记录并报监理审核，是质量控制的重要环节。施工过程中定期复核控制桩，可有效避免因桩位位移导致的施工偏差。</w:t>
      </w:r>
      <w:bookmarkEnd w:id="760"/>
      <w:bookmarkEnd w:id="761"/>
    </w:p>
    <w:p w14:paraId="46CA5D3F">
      <w:pPr>
        <w:spacing w:line="360" w:lineRule="auto"/>
        <w:ind w:firstLine="0" w:firstLineChars="0"/>
        <w:jc w:val="center"/>
        <w:outlineLvl w:val="2"/>
        <w:rPr>
          <w:rFonts w:eastAsia="黑体" w:cs="Times New Roman"/>
          <w:b/>
          <w:bCs/>
          <w:szCs w:val="24"/>
        </w:rPr>
      </w:pPr>
      <w:bookmarkStart w:id="762" w:name="_Toc11877"/>
      <w:bookmarkStart w:id="763" w:name="_Toc4366"/>
      <w:r>
        <w:rPr>
          <w:rFonts w:eastAsia="黑体" w:cs="Times New Roman"/>
          <w:b/>
          <w:bCs/>
          <w:szCs w:val="24"/>
        </w:rPr>
        <w:t>5.4</w:t>
      </w:r>
      <w:r>
        <w:rPr>
          <w:rFonts w:hint="eastAsia" w:eastAsia="黑体" w:cs="Times New Roman"/>
          <w:b/>
          <w:bCs/>
          <w:szCs w:val="24"/>
        </w:rPr>
        <w:t xml:space="preserve"> 回填</w:t>
      </w:r>
      <w:bookmarkEnd w:id="762"/>
      <w:bookmarkEnd w:id="763"/>
    </w:p>
    <w:p w14:paraId="5C680BC8">
      <w:pPr>
        <w:spacing w:line="360" w:lineRule="auto"/>
        <w:ind w:firstLine="0" w:firstLineChars="0"/>
        <w:outlineLvl w:val="2"/>
        <w:rPr>
          <w:sz w:val="21"/>
          <w:szCs w:val="21"/>
        </w:rPr>
      </w:pPr>
      <w:bookmarkStart w:id="764" w:name="_Toc13980"/>
      <w:bookmarkStart w:id="765" w:name="_Toc1960"/>
      <w:r>
        <w:rPr>
          <w:rFonts w:hint="eastAsia"/>
          <w:b/>
          <w:bCs/>
          <w:sz w:val="21"/>
          <w:szCs w:val="21"/>
        </w:rPr>
        <w:t>5.4.1</w:t>
      </w:r>
      <w:r>
        <w:rPr>
          <w:rFonts w:hint="eastAsia"/>
          <w:sz w:val="21"/>
          <w:szCs w:val="21"/>
        </w:rPr>
        <w:t xml:space="preserve"> 本条要求三合土回填分层碾压。可采用小型振动碾或手扶式压路机等适宜机械进行分层碾压。每层压实厚度不大于0.25m、压实度不低于0.94，可确保填筑质量。压实后表面凿毛处理可提高层间粘结力。制备三合土时，黄土与消石灰搅拌均匀后应覆盖静置不少于24h，使水分充分浸润土料，有利于提高混合料的均匀性和压实性能。</w:t>
      </w:r>
      <w:bookmarkEnd w:id="764"/>
      <w:bookmarkEnd w:id="765"/>
    </w:p>
    <w:p w14:paraId="1E98E5F4">
      <w:pPr>
        <w:spacing w:line="360" w:lineRule="auto"/>
        <w:ind w:firstLine="0" w:firstLineChars="0"/>
        <w:outlineLvl w:val="2"/>
        <w:rPr>
          <w:sz w:val="21"/>
          <w:szCs w:val="21"/>
        </w:rPr>
      </w:pPr>
      <w:bookmarkStart w:id="766" w:name="_Toc25941"/>
      <w:bookmarkStart w:id="767" w:name="_Toc8006"/>
      <w:r>
        <w:rPr>
          <w:rFonts w:hint="eastAsia"/>
          <w:b/>
          <w:bCs/>
          <w:sz w:val="21"/>
          <w:szCs w:val="21"/>
        </w:rPr>
        <w:t>5.4.2</w:t>
      </w:r>
      <w:r>
        <w:rPr>
          <w:rFonts w:hint="eastAsia"/>
          <w:sz w:val="21"/>
          <w:szCs w:val="21"/>
        </w:rPr>
        <w:t xml:space="preserve"> 本条要求锚固钉进行灌浆处理。灌浆处理可提高抗拔力，现场拉拔试验单钉抗拔力不宜小于5kN是设计参考值。土工袋内填土采用三合土可保证袋体强度和稳定性。</w:t>
      </w:r>
      <w:bookmarkEnd w:id="766"/>
      <w:bookmarkEnd w:id="767"/>
    </w:p>
    <w:p w14:paraId="6ABA8380">
      <w:pPr>
        <w:spacing w:line="360" w:lineRule="auto"/>
        <w:ind w:firstLine="0" w:firstLineChars="0"/>
        <w:jc w:val="center"/>
        <w:outlineLvl w:val="2"/>
        <w:rPr>
          <w:rFonts w:eastAsia="黑体" w:cs="Times New Roman"/>
          <w:b/>
          <w:bCs/>
          <w:szCs w:val="24"/>
        </w:rPr>
      </w:pPr>
      <w:bookmarkStart w:id="768" w:name="_Toc29082"/>
      <w:bookmarkStart w:id="769" w:name="_Toc12098"/>
      <w:r>
        <w:rPr>
          <w:rFonts w:eastAsia="黑体" w:cs="Times New Roman"/>
          <w:b/>
          <w:bCs/>
          <w:szCs w:val="24"/>
        </w:rPr>
        <w:t>5.5</w:t>
      </w:r>
      <w:r>
        <w:rPr>
          <w:rFonts w:hint="eastAsia" w:eastAsia="黑体" w:cs="Times New Roman"/>
          <w:b/>
          <w:bCs/>
          <w:szCs w:val="24"/>
        </w:rPr>
        <w:t xml:space="preserve"> 防渗材料铺设</w:t>
      </w:r>
      <w:bookmarkEnd w:id="768"/>
      <w:bookmarkEnd w:id="769"/>
    </w:p>
    <w:p w14:paraId="1053B8BE">
      <w:pPr>
        <w:spacing w:line="360" w:lineRule="auto"/>
        <w:ind w:firstLine="0" w:firstLineChars="0"/>
        <w:outlineLvl w:val="2"/>
        <w:rPr>
          <w:sz w:val="21"/>
          <w:szCs w:val="21"/>
        </w:rPr>
      </w:pPr>
      <w:bookmarkStart w:id="770" w:name="_Toc2723"/>
      <w:bookmarkStart w:id="771" w:name="_Toc19658"/>
      <w:r>
        <w:rPr>
          <w:rFonts w:hint="eastAsia"/>
          <w:b/>
          <w:bCs/>
          <w:sz w:val="21"/>
          <w:szCs w:val="21"/>
        </w:rPr>
        <w:t>5.5.2</w:t>
      </w:r>
      <w:r>
        <w:rPr>
          <w:rFonts w:hint="eastAsia"/>
          <w:sz w:val="21"/>
          <w:szCs w:val="21"/>
        </w:rPr>
        <w:t xml:space="preserve"> 本条要求氰凝涂刷在适宜环境条件下进行。温度5℃~35℃、干燥、无风条件可保证固化速度和粘结效果，涂刷间隔时间不少于4h确保前一层充分固化。</w:t>
      </w:r>
      <w:bookmarkEnd w:id="770"/>
      <w:bookmarkEnd w:id="771"/>
    </w:p>
    <w:p w14:paraId="76E3126F">
      <w:pPr>
        <w:spacing w:line="360" w:lineRule="auto"/>
        <w:ind w:firstLine="0" w:firstLineChars="0"/>
        <w:outlineLvl w:val="2"/>
        <w:rPr>
          <w:sz w:val="21"/>
          <w:szCs w:val="21"/>
        </w:rPr>
      </w:pPr>
      <w:bookmarkStart w:id="772" w:name="_Toc11171"/>
      <w:bookmarkStart w:id="773" w:name="_Toc23225"/>
      <w:r>
        <w:rPr>
          <w:rFonts w:hint="eastAsia"/>
          <w:b/>
          <w:bCs/>
          <w:sz w:val="21"/>
          <w:szCs w:val="21"/>
        </w:rPr>
        <w:t>5.5.5</w:t>
      </w:r>
      <w:r>
        <w:rPr>
          <w:rFonts w:hint="eastAsia"/>
          <w:sz w:val="21"/>
          <w:szCs w:val="21"/>
        </w:rPr>
        <w:t xml:space="preserve"> 本条增加了氰凝刷涂后的防渗效果检测要求。洒水试验是简单有效的现场检验方法，可及时发现渗漏缺陷。6小时观察时间基于氰凝完全固化后的水分渗透特性确定。发现阴湿时外扩30cm处理，可确保渗漏通道被完全覆盖。</w:t>
      </w:r>
      <w:bookmarkEnd w:id="772"/>
      <w:bookmarkEnd w:id="773"/>
    </w:p>
    <w:p w14:paraId="00471C1F">
      <w:pPr>
        <w:pStyle w:val="2"/>
        <w:numPr>
          <w:ilvl w:val="0"/>
          <w:numId w:val="0"/>
        </w:numPr>
        <w:spacing w:before="240" w:after="240" w:line="360" w:lineRule="auto"/>
        <w:jc w:val="center"/>
        <w:rPr>
          <w:rFonts w:hint="eastAsia" w:ascii="黑体" w:hAnsi="黑体"/>
          <w:sz w:val="28"/>
          <w:szCs w:val="28"/>
        </w:rPr>
      </w:pPr>
      <w:bookmarkStart w:id="774" w:name="_Toc26372"/>
      <w:bookmarkStart w:id="775" w:name="_Toc23227"/>
      <w:bookmarkStart w:id="776" w:name="_Toc18701"/>
      <w:bookmarkStart w:id="777" w:name="_Toc26198"/>
      <w:bookmarkStart w:id="778" w:name="_Toc6513"/>
      <w:bookmarkStart w:id="779" w:name="_Toc12516"/>
      <w:r>
        <w:rPr>
          <w:rFonts w:hint="eastAsia" w:ascii="黑体" w:hAnsi="黑体" w:eastAsia="仿宋" w:cs="Times New Roman"/>
          <w:sz w:val="28"/>
          <w:szCs w:val="28"/>
        </w:rPr>
        <w:t>6</w:t>
      </w:r>
      <w:r>
        <w:rPr>
          <w:rFonts w:hint="eastAsia" w:ascii="黑体" w:hAnsi="黑体"/>
          <w:sz w:val="28"/>
          <w:szCs w:val="28"/>
        </w:rPr>
        <w:t xml:space="preserve"> 工程质量与验收</w:t>
      </w:r>
      <w:bookmarkEnd w:id="774"/>
      <w:bookmarkEnd w:id="775"/>
      <w:bookmarkEnd w:id="776"/>
      <w:bookmarkEnd w:id="777"/>
      <w:bookmarkEnd w:id="778"/>
      <w:bookmarkEnd w:id="779"/>
    </w:p>
    <w:p w14:paraId="430E850A">
      <w:pPr>
        <w:pStyle w:val="3"/>
        <w:numPr>
          <w:ilvl w:val="1"/>
          <w:numId w:val="0"/>
        </w:numPr>
        <w:ind w:left="0"/>
        <w:jc w:val="center"/>
        <w:rPr>
          <w:sz w:val="24"/>
          <w:szCs w:val="24"/>
        </w:rPr>
      </w:pPr>
      <w:bookmarkStart w:id="780" w:name="_Toc30124"/>
      <w:bookmarkStart w:id="781" w:name="_Toc24928"/>
      <w:bookmarkStart w:id="782" w:name="_Toc1302"/>
      <w:bookmarkStart w:id="783" w:name="_Toc5321"/>
      <w:bookmarkStart w:id="784" w:name="_Toc25483"/>
      <w:bookmarkStart w:id="785" w:name="_Toc17482"/>
      <w:r>
        <w:rPr>
          <w:sz w:val="24"/>
          <w:szCs w:val="24"/>
        </w:rPr>
        <w:t>6.3</w:t>
      </w:r>
      <w:r>
        <w:rPr>
          <w:rFonts w:hint="eastAsia"/>
          <w:sz w:val="24"/>
          <w:szCs w:val="24"/>
        </w:rPr>
        <w:t>质量控制标准与检测方法</w:t>
      </w:r>
      <w:bookmarkEnd w:id="780"/>
      <w:bookmarkEnd w:id="781"/>
      <w:bookmarkEnd w:id="782"/>
    </w:p>
    <w:p w14:paraId="1F1297D2">
      <w:pPr>
        <w:spacing w:line="360" w:lineRule="auto"/>
        <w:ind w:firstLine="0" w:firstLineChars="0"/>
        <w:outlineLvl w:val="2"/>
        <w:rPr>
          <w:sz w:val="21"/>
          <w:szCs w:val="21"/>
        </w:rPr>
      </w:pPr>
      <w:bookmarkStart w:id="786" w:name="_Toc21843"/>
      <w:bookmarkStart w:id="787" w:name="_Toc11107"/>
      <w:r>
        <w:rPr>
          <w:rFonts w:hint="eastAsia"/>
          <w:b/>
          <w:bCs/>
          <w:sz w:val="21"/>
          <w:szCs w:val="21"/>
        </w:rPr>
        <w:t>6.3.3</w:t>
      </w:r>
      <w:r>
        <w:rPr>
          <w:rFonts w:hint="eastAsia"/>
          <w:sz w:val="21"/>
          <w:szCs w:val="21"/>
        </w:rPr>
        <w:t xml:space="preserve"> 本条规定了三合土的检测要求。7d和28d无侧限抗压强度是质量控制的关键指标，配合比（黄土91%~95%，石灰2%~4%，水泥3%~5%）是经验范围，实际工程应根据试验确定。</w:t>
      </w:r>
      <w:bookmarkEnd w:id="786"/>
      <w:bookmarkEnd w:id="787"/>
    </w:p>
    <w:p w14:paraId="27570438">
      <w:pPr>
        <w:spacing w:line="360" w:lineRule="auto"/>
        <w:ind w:firstLine="0" w:firstLineChars="0"/>
        <w:outlineLvl w:val="2"/>
        <w:rPr>
          <w:sz w:val="21"/>
          <w:szCs w:val="21"/>
        </w:rPr>
      </w:pPr>
      <w:bookmarkStart w:id="788" w:name="_Toc19299"/>
      <w:bookmarkStart w:id="789" w:name="_Toc9813"/>
      <w:r>
        <w:rPr>
          <w:rFonts w:hint="eastAsia"/>
          <w:b/>
          <w:bCs/>
          <w:sz w:val="21"/>
          <w:szCs w:val="21"/>
        </w:rPr>
        <w:t>6.3.5</w:t>
      </w:r>
      <w:r>
        <w:rPr>
          <w:rFonts w:hint="eastAsia"/>
          <w:sz w:val="21"/>
          <w:szCs w:val="21"/>
        </w:rPr>
        <w:t xml:space="preserve"> 本条规定了复合增强防渗土工布的检测要求。进场检验频次为每1000m²不少于1次且每工程不少于2次，可确保材料性能满足设计要求。</w:t>
      </w:r>
      <w:bookmarkEnd w:id="788"/>
      <w:bookmarkEnd w:id="789"/>
    </w:p>
    <w:p w14:paraId="5049A345">
      <w:pPr>
        <w:spacing w:line="360" w:lineRule="auto"/>
        <w:ind w:firstLine="0" w:firstLineChars="0"/>
        <w:outlineLvl w:val="2"/>
        <w:rPr>
          <w:sz w:val="21"/>
          <w:szCs w:val="21"/>
        </w:rPr>
      </w:pPr>
      <w:bookmarkStart w:id="790" w:name="_Toc30411"/>
      <w:bookmarkStart w:id="791" w:name="_Toc13497"/>
      <w:r>
        <w:rPr>
          <w:rFonts w:hint="eastAsia"/>
          <w:b/>
          <w:bCs/>
          <w:sz w:val="21"/>
          <w:szCs w:val="21"/>
        </w:rPr>
        <w:t>6.3.6</w:t>
      </w:r>
      <w:r>
        <w:rPr>
          <w:rFonts w:hint="eastAsia"/>
          <w:sz w:val="21"/>
          <w:szCs w:val="21"/>
        </w:rPr>
        <w:t xml:space="preserve"> 本条规定了氰凝的检测要求。拉伸强度和粘结强度是评价氰凝粘结性能的核心指标，固化时间受环境温度和湿度影响，现场应据实调整。新增的洒水试验防渗效果检测，每单元工程不少于1处，确保施工质量。</w:t>
      </w:r>
      <w:bookmarkEnd w:id="790"/>
      <w:bookmarkEnd w:id="791"/>
    </w:p>
    <w:bookmarkEnd w:id="783"/>
    <w:bookmarkEnd w:id="784"/>
    <w:bookmarkEnd w:id="785"/>
    <w:p w14:paraId="6B92D688">
      <w:pPr>
        <w:pStyle w:val="2"/>
        <w:numPr>
          <w:ilvl w:val="0"/>
          <w:numId w:val="0"/>
        </w:numPr>
        <w:spacing w:before="240" w:after="240" w:line="360" w:lineRule="auto"/>
        <w:jc w:val="center"/>
        <w:rPr>
          <w:rFonts w:hint="eastAsia" w:ascii="黑体" w:hAnsi="黑体"/>
          <w:sz w:val="28"/>
          <w:szCs w:val="28"/>
        </w:rPr>
      </w:pPr>
      <w:bookmarkStart w:id="792" w:name="_Toc9659"/>
      <w:bookmarkStart w:id="793" w:name="_Toc32270"/>
      <w:bookmarkStart w:id="794" w:name="_Toc17912"/>
      <w:bookmarkStart w:id="795" w:name="_Toc11601"/>
      <w:bookmarkStart w:id="796" w:name="_Toc9428"/>
      <w:bookmarkStart w:id="797" w:name="_Toc15368"/>
      <w:r>
        <w:rPr>
          <w:rFonts w:cs="Times New Roman"/>
          <w:sz w:val="28"/>
          <w:szCs w:val="28"/>
        </w:rPr>
        <w:t>7</w:t>
      </w:r>
      <w:r>
        <w:rPr>
          <w:rFonts w:hint="eastAsia" w:ascii="黑体" w:hAnsi="黑体"/>
          <w:sz w:val="28"/>
          <w:szCs w:val="28"/>
        </w:rPr>
        <w:t xml:space="preserve"> 运行维护</w:t>
      </w:r>
      <w:bookmarkEnd w:id="792"/>
      <w:bookmarkEnd w:id="793"/>
      <w:bookmarkEnd w:id="794"/>
      <w:bookmarkEnd w:id="795"/>
      <w:bookmarkEnd w:id="796"/>
      <w:bookmarkEnd w:id="797"/>
    </w:p>
    <w:p w14:paraId="7B3D162A">
      <w:pPr>
        <w:pStyle w:val="3"/>
        <w:numPr>
          <w:ilvl w:val="1"/>
          <w:numId w:val="0"/>
        </w:numPr>
        <w:ind w:left="0"/>
        <w:jc w:val="center"/>
        <w:rPr>
          <w:sz w:val="24"/>
          <w:szCs w:val="24"/>
        </w:rPr>
      </w:pPr>
      <w:bookmarkStart w:id="798" w:name="_Toc13747"/>
      <w:bookmarkStart w:id="799" w:name="_Toc28999"/>
      <w:bookmarkStart w:id="800" w:name="_Toc13297"/>
      <w:bookmarkStart w:id="801" w:name="_Toc30280"/>
      <w:bookmarkStart w:id="802" w:name="_Toc5961"/>
      <w:bookmarkStart w:id="803" w:name="_Toc21701"/>
      <w:r>
        <w:rPr>
          <w:sz w:val="24"/>
          <w:szCs w:val="24"/>
        </w:rPr>
        <w:t>7.3</w:t>
      </w:r>
      <w:r>
        <w:rPr>
          <w:rFonts w:hint="eastAsia"/>
          <w:sz w:val="24"/>
          <w:szCs w:val="24"/>
        </w:rPr>
        <w:t>日常巡查</w:t>
      </w:r>
      <w:bookmarkEnd w:id="798"/>
      <w:bookmarkEnd w:id="799"/>
      <w:bookmarkEnd w:id="800"/>
    </w:p>
    <w:p w14:paraId="718845B6">
      <w:pPr>
        <w:spacing w:line="360" w:lineRule="auto"/>
        <w:ind w:firstLine="0" w:firstLineChars="0"/>
        <w:outlineLvl w:val="2"/>
        <w:rPr>
          <w:sz w:val="21"/>
          <w:szCs w:val="21"/>
        </w:rPr>
      </w:pPr>
      <w:bookmarkStart w:id="804" w:name="_Toc6772"/>
      <w:bookmarkStart w:id="805" w:name="_Toc31694"/>
      <w:r>
        <w:rPr>
          <w:rFonts w:hint="eastAsia"/>
          <w:b/>
          <w:bCs/>
          <w:sz w:val="21"/>
          <w:szCs w:val="21"/>
        </w:rPr>
        <w:t>7.3.2</w:t>
      </w:r>
      <w:r>
        <w:rPr>
          <w:rFonts w:hint="eastAsia"/>
          <w:sz w:val="21"/>
          <w:szCs w:val="21"/>
        </w:rPr>
        <w:t xml:space="preserve"> 本条明确了巡查频次要求。常规巡查频次应满足SL/T 804及SL/T 823的规定，特殊工况（暴雨、行洪前后）应加密巡查，以便及时发现险情。</w:t>
      </w:r>
      <w:bookmarkEnd w:id="804"/>
      <w:bookmarkEnd w:id="805"/>
    </w:p>
    <w:p w14:paraId="13E74C15">
      <w:pPr>
        <w:spacing w:line="360" w:lineRule="auto"/>
        <w:ind w:firstLine="0" w:firstLineChars="0"/>
        <w:outlineLvl w:val="2"/>
        <w:rPr>
          <w:sz w:val="21"/>
          <w:szCs w:val="21"/>
        </w:rPr>
      </w:pPr>
      <w:bookmarkStart w:id="806" w:name="_Toc11592"/>
      <w:bookmarkStart w:id="807" w:name="_Toc18993"/>
      <w:r>
        <w:rPr>
          <w:rFonts w:hint="eastAsia"/>
          <w:b/>
          <w:bCs/>
          <w:sz w:val="21"/>
          <w:szCs w:val="21"/>
        </w:rPr>
        <w:t xml:space="preserve">7.3.3 </w:t>
      </w:r>
      <w:r>
        <w:rPr>
          <w:rFonts w:hint="eastAsia"/>
          <w:sz w:val="21"/>
          <w:szCs w:val="21"/>
        </w:rPr>
        <w:t>本条明确了日常巡查的内容。结构完整性、防渗系统、泄流状况、淤积堵塞、材料老化和监测设施等方面均需覆盖，确保溢洪道长期安全运行。</w:t>
      </w:r>
      <w:bookmarkEnd w:id="806"/>
      <w:bookmarkEnd w:id="807"/>
    </w:p>
    <w:p w14:paraId="2B5E89F0">
      <w:pPr>
        <w:spacing w:line="360" w:lineRule="auto"/>
        <w:ind w:firstLine="0" w:firstLineChars="0"/>
        <w:outlineLvl w:val="2"/>
        <w:rPr>
          <w:sz w:val="21"/>
          <w:szCs w:val="21"/>
        </w:rPr>
      </w:pPr>
      <w:bookmarkStart w:id="808" w:name="_Toc23218"/>
      <w:bookmarkStart w:id="809" w:name="_Toc393"/>
      <w:r>
        <w:rPr>
          <w:rFonts w:hint="eastAsia"/>
          <w:b/>
          <w:bCs/>
          <w:sz w:val="21"/>
          <w:szCs w:val="21"/>
        </w:rPr>
        <w:t xml:space="preserve">7.3.5 </w:t>
      </w:r>
      <w:r>
        <w:rPr>
          <w:rFonts w:hint="eastAsia"/>
          <w:sz w:val="21"/>
          <w:szCs w:val="21"/>
        </w:rPr>
        <w:t>本条规定了发现险情时的处理要求。当发现重大险情时，应及时报告并采取预警措施，确保下游群众安全。</w:t>
      </w:r>
      <w:bookmarkEnd w:id="808"/>
      <w:bookmarkEnd w:id="809"/>
    </w:p>
    <w:bookmarkEnd w:id="801"/>
    <w:bookmarkEnd w:id="802"/>
    <w:bookmarkEnd w:id="803"/>
    <w:p w14:paraId="64DE7A87">
      <w:pPr>
        <w:pStyle w:val="2"/>
        <w:numPr>
          <w:ilvl w:val="0"/>
          <w:numId w:val="0"/>
        </w:numPr>
        <w:spacing w:before="240" w:after="240" w:line="360" w:lineRule="auto"/>
        <w:jc w:val="center"/>
        <w:rPr>
          <w:sz w:val="28"/>
          <w:szCs w:val="28"/>
        </w:rPr>
      </w:pPr>
      <w:bookmarkStart w:id="810" w:name="_Toc30658"/>
      <w:bookmarkStart w:id="811" w:name="_Toc2730"/>
      <w:bookmarkStart w:id="812" w:name="_Toc13875"/>
      <w:bookmarkStart w:id="813" w:name="_Toc10507"/>
      <w:bookmarkStart w:id="814" w:name="_Toc30382"/>
      <w:bookmarkStart w:id="815" w:name="_Toc25905"/>
      <w:r>
        <w:rPr>
          <w:rFonts w:cs="Times New Roman"/>
          <w:sz w:val="28"/>
          <w:szCs w:val="28"/>
        </w:rPr>
        <w:t>附录A</w:t>
      </w:r>
      <w:r>
        <w:rPr>
          <w:rFonts w:hint="eastAsia"/>
          <w:sz w:val="28"/>
          <w:szCs w:val="28"/>
        </w:rPr>
        <w:t xml:space="preserve"> 主要设计计算公式</w:t>
      </w:r>
      <w:bookmarkEnd w:id="810"/>
      <w:bookmarkEnd w:id="811"/>
      <w:bookmarkEnd w:id="812"/>
      <w:bookmarkEnd w:id="813"/>
      <w:bookmarkEnd w:id="814"/>
      <w:bookmarkEnd w:id="815"/>
    </w:p>
    <w:p w14:paraId="460F6BAD">
      <w:pPr>
        <w:spacing w:line="360" w:lineRule="auto"/>
        <w:ind w:firstLine="0" w:firstLineChars="0"/>
        <w:outlineLvl w:val="2"/>
        <w:rPr>
          <w:rFonts w:cs="Times New Roman"/>
          <w:sz w:val="21"/>
          <w:szCs w:val="21"/>
        </w:rPr>
      </w:pPr>
      <w:bookmarkStart w:id="816" w:name="_Toc30378"/>
      <w:bookmarkStart w:id="817" w:name="_Toc32167"/>
      <w:bookmarkStart w:id="818" w:name="_Toc19908"/>
      <w:bookmarkStart w:id="819" w:name="_Toc25847"/>
      <w:bookmarkStart w:id="820" w:name="_Toc44"/>
      <w:r>
        <w:rPr>
          <w:rFonts w:cs="Times New Roman"/>
          <w:b/>
          <w:bCs/>
          <w:sz w:val="21"/>
          <w:szCs w:val="21"/>
        </w:rPr>
        <w:t>A.</w:t>
      </w:r>
      <w:r>
        <w:rPr>
          <w:rFonts w:hint="eastAsia" w:cs="Times New Roman"/>
          <w:b/>
          <w:bCs/>
          <w:sz w:val="21"/>
          <w:szCs w:val="21"/>
        </w:rPr>
        <w:t>1</w:t>
      </w:r>
      <w:r>
        <w:rPr>
          <w:rFonts w:cs="Times New Roman"/>
          <w:b/>
          <w:bCs/>
          <w:sz w:val="21"/>
          <w:szCs w:val="21"/>
        </w:rPr>
        <w:t>.1</w:t>
      </w:r>
      <w:r>
        <w:rPr>
          <w:rFonts w:hint="eastAsia" w:cs="Times New Roman"/>
          <w:sz w:val="21"/>
          <w:szCs w:val="21"/>
        </w:rPr>
        <w:t xml:space="preserve"> 调洪演算采用水量平衡法，适用于淤地坝库容较小、洪水过程较短的工程特点。计算时段</w:t>
      </w:r>
      <w:r>
        <w:rPr>
          <w:rFonts w:cs="Times New Roman"/>
          <w:sz w:val="21"/>
          <w:szCs w:val="21"/>
        </w:rPr>
        <w:t>Δ</w:t>
      </w:r>
      <w:r>
        <w:rPr>
          <w:rFonts w:hint="eastAsia" w:cs="Times New Roman"/>
          <w:i/>
          <w:iCs/>
          <w:sz w:val="21"/>
          <w:szCs w:val="21"/>
        </w:rPr>
        <w:t>t</w:t>
      </w:r>
      <w:r>
        <w:rPr>
          <w:rFonts w:hint="eastAsia" w:cs="Times New Roman"/>
          <w:sz w:val="21"/>
          <w:szCs w:val="21"/>
        </w:rPr>
        <w:t>一般取1h～6h，根据流域面积和洪水特性确定。</w:t>
      </w:r>
      <w:bookmarkEnd w:id="816"/>
      <w:bookmarkEnd w:id="817"/>
      <w:bookmarkEnd w:id="818"/>
      <w:bookmarkEnd w:id="819"/>
      <w:bookmarkEnd w:id="820"/>
    </w:p>
    <w:p w14:paraId="58A2B57F">
      <w:pPr>
        <w:spacing w:line="360" w:lineRule="auto"/>
        <w:ind w:firstLine="0" w:firstLineChars="0"/>
        <w:outlineLvl w:val="2"/>
        <w:rPr>
          <w:rFonts w:cs="Times New Roman"/>
          <w:sz w:val="21"/>
          <w:szCs w:val="21"/>
        </w:rPr>
      </w:pPr>
      <w:bookmarkStart w:id="821" w:name="_Toc4058"/>
      <w:bookmarkStart w:id="822" w:name="_Toc2951"/>
      <w:bookmarkStart w:id="823" w:name="_Toc10811"/>
      <w:bookmarkStart w:id="824" w:name="_Toc26560"/>
      <w:bookmarkStart w:id="825" w:name="_Toc19890"/>
      <w:r>
        <w:rPr>
          <w:rFonts w:cs="Times New Roman"/>
          <w:b/>
          <w:bCs/>
          <w:sz w:val="21"/>
          <w:szCs w:val="21"/>
        </w:rPr>
        <w:t>A.</w:t>
      </w:r>
      <w:r>
        <w:rPr>
          <w:rFonts w:hint="eastAsia" w:cs="Times New Roman"/>
          <w:b/>
          <w:bCs/>
          <w:sz w:val="21"/>
          <w:szCs w:val="21"/>
        </w:rPr>
        <w:t>1</w:t>
      </w:r>
      <w:r>
        <w:rPr>
          <w:rFonts w:cs="Times New Roman"/>
          <w:b/>
          <w:bCs/>
          <w:sz w:val="21"/>
          <w:szCs w:val="21"/>
        </w:rPr>
        <w:t>.2</w:t>
      </w:r>
      <w:r>
        <w:rPr>
          <w:rFonts w:cs="Times New Roman"/>
          <w:sz w:val="21"/>
          <w:szCs w:val="21"/>
        </w:rPr>
        <w:t xml:space="preserve"> </w:t>
      </w:r>
      <w:r>
        <w:rPr>
          <w:rFonts w:hint="eastAsia" w:cs="Times New Roman"/>
          <w:sz w:val="21"/>
          <w:szCs w:val="21"/>
        </w:rPr>
        <w:t>明渠均匀流公式适用于溢洪道泄槽段的水力计算。谢才系数</w:t>
      </w:r>
      <w:r>
        <w:rPr>
          <w:rFonts w:hint="eastAsia" w:cs="Times New Roman"/>
          <w:i/>
          <w:iCs/>
          <w:sz w:val="21"/>
          <w:szCs w:val="21"/>
        </w:rPr>
        <w:t>C</w:t>
      </w:r>
      <w:r>
        <w:rPr>
          <w:rFonts w:hint="eastAsia" w:cs="Times New Roman"/>
          <w:sz w:val="21"/>
          <w:szCs w:val="21"/>
        </w:rPr>
        <w:t>可按曼宁公式计算：</w:t>
      </w:r>
      <w:r>
        <w:rPr>
          <w:rFonts w:hint="eastAsia" w:cs="Times New Roman"/>
          <w:i/>
          <w:iCs/>
          <w:sz w:val="21"/>
          <w:szCs w:val="21"/>
        </w:rPr>
        <w:t>C</w:t>
      </w:r>
      <w:r>
        <w:rPr>
          <w:rFonts w:hint="eastAsia" w:cs="Times New Roman"/>
          <w:sz w:val="21"/>
          <w:szCs w:val="21"/>
        </w:rPr>
        <w:t xml:space="preserve"> = (1/</w:t>
      </w:r>
      <w:r>
        <w:rPr>
          <w:rFonts w:hint="eastAsia" w:cs="Times New Roman"/>
          <w:i/>
          <w:iCs/>
          <w:sz w:val="21"/>
          <w:szCs w:val="21"/>
        </w:rPr>
        <w:t>n</w:t>
      </w:r>
      <w:r>
        <w:rPr>
          <w:rFonts w:hint="eastAsia" w:cs="Times New Roman"/>
          <w:sz w:val="21"/>
          <w:szCs w:val="21"/>
        </w:rPr>
        <w:t>)</w:t>
      </w:r>
      <w:r>
        <w:rPr>
          <w:rFonts w:cs="Times New Roman"/>
          <w:sz w:val="21"/>
          <w:szCs w:val="21"/>
        </w:rPr>
        <w:t>·</w:t>
      </w:r>
      <w:r>
        <w:rPr>
          <w:rFonts w:hint="eastAsia" w:cs="Times New Roman"/>
          <w:i/>
          <w:iCs/>
          <w:sz w:val="21"/>
          <w:szCs w:val="21"/>
        </w:rPr>
        <w:t>R</w:t>
      </w:r>
      <w:r>
        <w:rPr>
          <w:rFonts w:hint="eastAsia" w:cs="Times New Roman"/>
          <w:sz w:val="21"/>
          <w:szCs w:val="21"/>
        </w:rPr>
        <w:t>^(1/6)，其中</w:t>
      </w:r>
      <w:r>
        <w:rPr>
          <w:rFonts w:hint="eastAsia" w:cs="Times New Roman"/>
          <w:i/>
          <w:iCs/>
          <w:sz w:val="21"/>
          <w:szCs w:val="21"/>
        </w:rPr>
        <w:t>n</w:t>
      </w:r>
      <w:r>
        <w:rPr>
          <w:rFonts w:hint="eastAsia" w:cs="Times New Roman"/>
          <w:sz w:val="21"/>
          <w:szCs w:val="21"/>
        </w:rPr>
        <w:t>为糙率系数，COMPET复合土工布表面糙率建议取0.015～0.020。</w:t>
      </w:r>
      <w:bookmarkEnd w:id="821"/>
      <w:bookmarkEnd w:id="822"/>
      <w:bookmarkEnd w:id="823"/>
      <w:bookmarkEnd w:id="824"/>
      <w:bookmarkEnd w:id="825"/>
    </w:p>
    <w:p w14:paraId="7519A752">
      <w:pPr>
        <w:spacing w:line="360" w:lineRule="auto"/>
        <w:ind w:firstLine="0" w:firstLineChars="0"/>
        <w:outlineLvl w:val="2"/>
        <w:rPr>
          <w:rFonts w:cs="Times New Roman"/>
          <w:sz w:val="21"/>
          <w:szCs w:val="21"/>
        </w:rPr>
      </w:pPr>
      <w:bookmarkStart w:id="826" w:name="_Toc28676"/>
      <w:bookmarkStart w:id="827" w:name="_Toc27384"/>
      <w:bookmarkStart w:id="828" w:name="_Toc4008"/>
      <w:bookmarkStart w:id="829" w:name="_Toc12866"/>
      <w:bookmarkStart w:id="830" w:name="_Toc9755"/>
      <w:r>
        <w:rPr>
          <w:rFonts w:cs="Times New Roman"/>
          <w:b/>
          <w:bCs/>
          <w:sz w:val="21"/>
          <w:szCs w:val="21"/>
        </w:rPr>
        <w:t>A.</w:t>
      </w:r>
      <w:r>
        <w:rPr>
          <w:rFonts w:hint="eastAsia" w:cs="Times New Roman"/>
          <w:b/>
          <w:bCs/>
          <w:sz w:val="21"/>
          <w:szCs w:val="21"/>
        </w:rPr>
        <w:t>1</w:t>
      </w:r>
      <w:r>
        <w:rPr>
          <w:rFonts w:cs="Times New Roman"/>
          <w:b/>
          <w:bCs/>
          <w:sz w:val="21"/>
          <w:szCs w:val="21"/>
        </w:rPr>
        <w:t>.</w:t>
      </w:r>
      <w:r>
        <w:rPr>
          <w:rFonts w:cs="Times New Roman"/>
          <w:b/>
          <w:bCs/>
          <w:sz w:val="21"/>
          <w:szCs w:val="21"/>
        </w:rPr>
        <w:t>5</w:t>
      </w:r>
      <w:r>
        <w:rPr>
          <w:rFonts w:hint="eastAsia" w:cs="Times New Roman"/>
          <w:sz w:val="21"/>
          <w:szCs w:val="21"/>
        </w:rPr>
        <w:t xml:space="preserve"> 锚固力计算公式中，土体抗剪强度τ应根据现场试验确定，安全系数</w:t>
      </w:r>
      <w:r>
        <w:rPr>
          <w:rFonts w:hint="eastAsia" w:cs="Times New Roman"/>
          <w:i/>
          <w:iCs/>
          <w:sz w:val="21"/>
          <w:szCs w:val="21"/>
        </w:rPr>
        <w:t>F</w:t>
      </w:r>
      <w:r>
        <w:rPr>
          <w:rFonts w:hint="eastAsia" w:cs="Times New Roman"/>
          <w:i/>
          <w:iCs/>
          <w:sz w:val="21"/>
          <w:szCs w:val="21"/>
          <w:vertAlign w:val="subscript"/>
        </w:rPr>
        <w:t>s</w:t>
      </w:r>
      <w:r>
        <w:rPr>
          <w:rFonts w:hint="eastAsia" w:cs="Times New Roman"/>
          <w:sz w:val="21"/>
          <w:szCs w:val="21"/>
        </w:rPr>
        <w:t>取2.0～3.0，确保锚固系统具有足够的安全裕度。</w:t>
      </w:r>
      <w:bookmarkEnd w:id="826"/>
      <w:bookmarkEnd w:id="827"/>
      <w:bookmarkEnd w:id="828"/>
      <w:bookmarkEnd w:id="829"/>
      <w:bookmarkEnd w:id="830"/>
    </w:p>
    <w:p w14:paraId="7434DAFD">
      <w:pPr>
        <w:spacing w:line="360" w:lineRule="auto"/>
        <w:ind w:firstLine="0" w:firstLineChars="0"/>
        <w:outlineLvl w:val="2"/>
        <w:rPr>
          <w:rFonts w:cs="Times New Roman"/>
          <w:sz w:val="21"/>
          <w:szCs w:val="21"/>
        </w:rPr>
      </w:pPr>
      <w:bookmarkStart w:id="831" w:name="_Toc7409"/>
      <w:bookmarkStart w:id="832" w:name="_Toc14510"/>
      <w:bookmarkStart w:id="833" w:name="_Toc7126"/>
      <w:bookmarkStart w:id="834" w:name="_Toc12819"/>
      <w:bookmarkStart w:id="835" w:name="_Toc9079"/>
      <w:r>
        <w:rPr>
          <w:rFonts w:cs="Times New Roman"/>
          <w:b/>
          <w:bCs/>
          <w:sz w:val="21"/>
          <w:szCs w:val="21"/>
        </w:rPr>
        <w:t>A.</w:t>
      </w:r>
      <w:r>
        <w:rPr>
          <w:rFonts w:hint="eastAsia" w:cs="Times New Roman"/>
          <w:b/>
          <w:bCs/>
          <w:sz w:val="21"/>
          <w:szCs w:val="21"/>
        </w:rPr>
        <w:t>1</w:t>
      </w:r>
      <w:r>
        <w:rPr>
          <w:rFonts w:cs="Times New Roman"/>
          <w:b/>
          <w:bCs/>
          <w:sz w:val="21"/>
          <w:szCs w:val="21"/>
        </w:rPr>
        <w:t>.</w:t>
      </w:r>
      <w:r>
        <w:rPr>
          <w:rFonts w:cs="Times New Roman"/>
          <w:b/>
          <w:bCs/>
          <w:sz w:val="21"/>
          <w:szCs w:val="21"/>
        </w:rPr>
        <w:t>10</w:t>
      </w:r>
      <w:r>
        <w:rPr>
          <w:rFonts w:hint="eastAsia" w:cs="Times New Roman"/>
          <w:sz w:val="21"/>
          <w:szCs w:val="21"/>
        </w:rPr>
        <w:t xml:space="preserve"> 抗浮稳定验算中，浮托力</w:t>
      </w:r>
      <w:r>
        <w:rPr>
          <w:rFonts w:hint="eastAsia" w:cs="Times New Roman"/>
          <w:i/>
          <w:iCs/>
          <w:sz w:val="21"/>
          <w:szCs w:val="21"/>
        </w:rPr>
        <w:t>U</w:t>
      </w:r>
      <w:r>
        <w:rPr>
          <w:rFonts w:hint="eastAsia" w:cs="Times New Roman"/>
          <w:sz w:val="21"/>
          <w:szCs w:val="21"/>
        </w:rPr>
        <w:t>按最高水头计算，抗浮安全系数1.2可满足一般工况要求，高水位或高流速工况可适当提高。</w:t>
      </w:r>
      <w:bookmarkEnd w:id="831"/>
      <w:bookmarkEnd w:id="832"/>
      <w:bookmarkEnd w:id="833"/>
      <w:bookmarkEnd w:id="834"/>
      <w:bookmarkEnd w:id="835"/>
    </w:p>
    <w:p w14:paraId="2AC212D3">
      <w:pPr>
        <w:pStyle w:val="2"/>
        <w:numPr>
          <w:ilvl w:val="0"/>
          <w:numId w:val="0"/>
        </w:numPr>
        <w:spacing w:before="240" w:after="240" w:line="360" w:lineRule="auto"/>
        <w:jc w:val="center"/>
        <w:rPr>
          <w:rFonts w:cs="Times New Roman"/>
          <w:sz w:val="28"/>
          <w:szCs w:val="28"/>
        </w:rPr>
      </w:pPr>
      <w:r>
        <w:rPr>
          <w:rFonts w:hint="eastAsia" w:cs="Times New Roman"/>
          <w:sz w:val="28"/>
          <w:szCs w:val="28"/>
        </w:rPr>
        <w:t xml:space="preserve"> </w:t>
      </w:r>
      <w:bookmarkStart w:id="836" w:name="_Toc3879"/>
      <w:bookmarkStart w:id="837" w:name="_Toc27437"/>
      <w:bookmarkStart w:id="838" w:name="_Toc149"/>
      <w:r>
        <w:rPr>
          <w:rFonts w:hint="eastAsia" w:cs="Times New Roman"/>
          <w:sz w:val="28"/>
          <w:szCs w:val="28"/>
        </w:rPr>
        <w:t>附录</w:t>
      </w:r>
      <w:r>
        <w:rPr>
          <w:rFonts w:cs="Times New Roman"/>
          <w:sz w:val="28"/>
          <w:szCs w:val="28"/>
        </w:rPr>
        <w:t>B</w:t>
      </w:r>
      <w:r>
        <w:rPr>
          <w:rFonts w:hint="eastAsia" w:cs="Times New Roman"/>
          <w:sz w:val="28"/>
          <w:szCs w:val="28"/>
        </w:rPr>
        <w:t xml:space="preserve"> 日常巡查记录表</w:t>
      </w:r>
      <w:bookmarkEnd w:id="836"/>
      <w:bookmarkEnd w:id="837"/>
      <w:bookmarkEnd w:id="838"/>
    </w:p>
    <w:p w14:paraId="7258E651">
      <w:pPr>
        <w:spacing w:line="360" w:lineRule="auto"/>
        <w:ind w:firstLine="0" w:firstLineChars="0"/>
        <w:outlineLvl w:val="2"/>
        <w:rPr>
          <w:rFonts w:cs="Times New Roman"/>
          <w:sz w:val="21"/>
          <w:szCs w:val="21"/>
        </w:rPr>
      </w:pPr>
      <w:bookmarkStart w:id="839" w:name="_Toc3946"/>
      <w:bookmarkStart w:id="840" w:name="_Toc14771"/>
      <w:r>
        <w:rPr>
          <w:rFonts w:hint="eastAsia" w:cs="Times New Roman"/>
          <w:b/>
          <w:bCs/>
          <w:sz w:val="21"/>
          <w:szCs w:val="21"/>
        </w:rPr>
        <w:t>B</w:t>
      </w:r>
      <w:r>
        <w:rPr>
          <w:rFonts w:cs="Times New Roman"/>
          <w:b/>
          <w:bCs/>
          <w:sz w:val="21"/>
          <w:szCs w:val="21"/>
        </w:rPr>
        <w:t>.</w:t>
      </w:r>
      <w:r>
        <w:rPr>
          <w:rFonts w:hint="eastAsia" w:cs="Times New Roman"/>
          <w:b/>
          <w:bCs/>
          <w:sz w:val="21"/>
          <w:szCs w:val="21"/>
        </w:rPr>
        <w:t>0</w:t>
      </w:r>
      <w:r>
        <w:rPr>
          <w:rFonts w:cs="Times New Roman"/>
          <w:b/>
          <w:bCs/>
          <w:sz w:val="21"/>
          <w:szCs w:val="21"/>
        </w:rPr>
        <w:t>.</w:t>
      </w:r>
      <w:r>
        <w:rPr>
          <w:rFonts w:cs="Times New Roman"/>
          <w:b/>
          <w:bCs/>
          <w:sz w:val="21"/>
          <w:szCs w:val="21"/>
        </w:rPr>
        <w:t>1</w:t>
      </w:r>
      <w:r>
        <w:rPr>
          <w:rFonts w:hint="eastAsia" w:cs="Times New Roman"/>
          <w:sz w:val="21"/>
          <w:szCs w:val="21"/>
        </w:rPr>
        <w:t xml:space="preserve"> 本附录为新增内容，依据第7.3.2条关于巡查频次的规定设计。巡查表涵盖了结构完整性、防渗系统、泄流状况、淤积堵塞、材料老化和监测设施等巡查内容。表中设置巡查日期、天气状况、巡查人员、巡查时段、水库水位、是否泄洪等基本信息栏，以及各部位检查项目、检查结果、处理措施和责任人等记录栏，便于现场填写和后续分析。特殊工况（暴雨、行洪、强降雨后）应加密巡查并在备注中注明。本表由巡查责任人填写，每月归档备查。</w:t>
      </w:r>
      <w:bookmarkEnd w:id="839"/>
      <w:bookmarkEnd w:id="840"/>
    </w:p>
    <w:p w14:paraId="57889E12">
      <w:pPr>
        <w:spacing w:line="360" w:lineRule="auto"/>
        <w:ind w:firstLine="0" w:firstLineChars="0"/>
        <w:outlineLvl w:val="2"/>
        <w:rPr>
          <w:rFonts w:cs="Times New Roman"/>
          <w:sz w:val="21"/>
          <w:szCs w:val="21"/>
        </w:rPr>
      </w:pPr>
    </w:p>
    <w:p w14:paraId="2F250111">
      <w:pPr>
        <w:ind w:firstLine="420"/>
        <w:rPr>
          <w:sz w:val="21"/>
          <w:szCs w:val="20"/>
        </w:rPr>
      </w:pPr>
    </w:p>
    <w:p w14:paraId="39A6AB90">
      <w:pPr>
        <w:widowControl/>
        <w:spacing w:line="240" w:lineRule="auto"/>
        <w:ind w:firstLine="0" w:firstLineChars="0"/>
        <w:jc w:val="left"/>
      </w:pPr>
      <w:r>
        <w:br w:type="page"/>
      </w:r>
    </w:p>
    <w:p w14:paraId="4A108A9B">
      <w:pPr>
        <w:spacing w:line="360" w:lineRule="auto"/>
        <w:ind w:firstLine="422"/>
        <w:rPr>
          <w:rFonts w:cs="Times New Roman"/>
          <w:sz w:val="21"/>
          <w:szCs w:val="21"/>
        </w:rPr>
      </w:pPr>
      <w:r>
        <w:rPr>
          <w:rFonts w:cs="Times New Roman"/>
          <w:b/>
          <w:sz w:val="21"/>
          <w:szCs w:val="21"/>
        </w:rPr>
        <w:t>中国大坝工程学会</w:t>
      </w:r>
      <w:r>
        <w:rPr>
          <w:rFonts w:cs="Times New Roman"/>
          <w:sz w:val="21"/>
          <w:szCs w:val="21"/>
        </w:rPr>
        <w:t>（Chinese National Committee on Large Dams，CHINCOLD）成立于1974年，是由坝工技术工作者和相关团体组成，依法登记成立的全国性、学术性、非营利性社会团体，以“通过组织全国技术交流与合作等方式，促进我国坝工建设和管理理论的不断进步，促进大坝技术水平的不断提高，促进大坝与环境的更加和谐”为宗旨，持续推进世界一流学会建设，构建学术交流平台、科技创新和人才举荐平台、国际合作平台、技术支撑服务平台和科普宣传平台，服务水库大坝安全发展、绿色发展、创新发展。</w:t>
      </w:r>
    </w:p>
    <w:p w14:paraId="77A2273C">
      <w:pPr>
        <w:spacing w:line="360" w:lineRule="auto"/>
        <w:ind w:firstLine="420"/>
        <w:rPr>
          <w:rFonts w:cs="Times New Roman"/>
          <w:sz w:val="21"/>
          <w:szCs w:val="21"/>
        </w:rPr>
      </w:pPr>
      <w:r>
        <w:rPr>
          <w:rFonts w:cs="Times New Roman"/>
          <w:sz w:val="21"/>
          <w:szCs w:val="21"/>
        </w:rPr>
        <w:t>为了响应国家和水利部关于标准化改革的要求，中国大坝工程学会制定了《中国大坝工程学会标准管理办法》（试行），据此对学会标准工作进行管理。学会标准是指由学会根据行业发展需求，组织有关单位提出并制定，并由学会组织审查、发布的标准，是自愿采用的规范性文件。学会标准的制定遵循政府引导、市场主导、创新驱动和统筹协调的原则，以快速满足水库大坝工程领域发展和创新的需求。学会作为国际大坝委员会的中国国家委员会，长期组织国内专家参与国际技术交流合作，推荐我国24名专家作为国际大坝委员会各专业委员会的主席、副主席和委员，参与技术公报的编写，为相关标准国际化提供了平台。</w:t>
      </w:r>
    </w:p>
    <w:p w14:paraId="22C81B37">
      <w:pPr>
        <w:spacing w:line="360" w:lineRule="auto"/>
        <w:ind w:firstLine="420"/>
        <w:rPr>
          <w:rFonts w:cs="Times New Roman"/>
          <w:sz w:val="21"/>
          <w:szCs w:val="21"/>
        </w:rPr>
      </w:pPr>
      <w:r>
        <w:rPr>
          <w:rFonts w:cs="Times New Roman"/>
          <w:sz w:val="21"/>
          <w:szCs w:val="21"/>
        </w:rPr>
        <w:t>本标准实施过程中，如有需要修改或补充之处，请将有关意见和建议反馈至中国大坝工程学会，以便修订时参考。</w:t>
      </w:r>
    </w:p>
    <w:p w14:paraId="71C8CE8A">
      <w:pPr>
        <w:ind w:firstLine="480"/>
      </w:pPr>
    </w:p>
    <w:p w14:paraId="3FA881DD">
      <w:pPr>
        <w:ind w:firstLine="480"/>
      </w:pPr>
    </w:p>
    <w:p w14:paraId="3E8ACD55">
      <w:pPr>
        <w:ind w:firstLine="480"/>
        <w:rPr>
          <w:u w:val="single"/>
        </w:rPr>
      </w:pPr>
      <w:r>
        <w:rPr>
          <w:rFonts w:hint="eastAsia"/>
          <w:u w:val="single"/>
        </w:rPr>
        <w:t xml:space="preserve">                                                                                   </w:t>
      </w:r>
    </w:p>
    <w:p w14:paraId="6DF40BBF">
      <w:pPr>
        <w:pStyle w:val="40"/>
        <w:spacing w:line="360" w:lineRule="auto"/>
      </w:pPr>
      <w:r>
        <w:t>本标准</w:t>
      </w:r>
      <w:r>
        <w:rPr>
          <w:rFonts w:hint="eastAsia"/>
        </w:rPr>
        <w:t>为中国大坝工程学会组织编制，其著作权归中国大坝工程学会所有。</w:t>
      </w:r>
    </w:p>
    <w:p w14:paraId="46737E5F">
      <w:pPr>
        <w:pStyle w:val="40"/>
        <w:spacing w:line="360" w:lineRule="auto"/>
      </w:pPr>
      <w:r>
        <w:rPr>
          <w:rFonts w:hint="eastAsia"/>
        </w:rPr>
        <w:t>中国大坝工程学会</w:t>
      </w:r>
      <w:r>
        <w:t>地址：</w:t>
      </w:r>
      <w:r>
        <w:rPr>
          <w:rFonts w:hint="eastAsia"/>
        </w:rPr>
        <w:t>北京市海淀区复兴路甲1号中国水科院A座1266</w:t>
      </w:r>
    </w:p>
    <w:p w14:paraId="57C3D036">
      <w:pPr>
        <w:pStyle w:val="40"/>
        <w:spacing w:line="360" w:lineRule="auto"/>
      </w:pPr>
      <w:r>
        <w:t>邮政编码：100</w:t>
      </w:r>
      <w:r>
        <w:rPr>
          <w:rFonts w:hint="eastAsia"/>
        </w:rPr>
        <w:t>038</w:t>
      </w:r>
    </w:p>
    <w:p w14:paraId="0E178F52">
      <w:pPr>
        <w:pStyle w:val="40"/>
        <w:spacing w:line="360" w:lineRule="auto"/>
      </w:pPr>
      <w:r>
        <w:t>电话：010-</w:t>
      </w:r>
      <w:r>
        <w:rPr>
          <w:rFonts w:hint="eastAsia"/>
        </w:rPr>
        <w:t>68785106</w:t>
      </w:r>
    </w:p>
    <w:p w14:paraId="38E1FF40">
      <w:pPr>
        <w:pStyle w:val="40"/>
        <w:spacing w:line="360" w:lineRule="auto"/>
      </w:pPr>
      <w:r>
        <w:rPr>
          <w:rFonts w:hint="eastAsia"/>
        </w:rPr>
        <w:t>传真：010-68712208</w:t>
      </w:r>
    </w:p>
    <w:p w14:paraId="510A1882">
      <w:pPr>
        <w:pStyle w:val="40"/>
        <w:spacing w:line="360" w:lineRule="auto"/>
      </w:pPr>
      <w:r>
        <w:rPr>
          <w:rFonts w:hint="eastAsia"/>
        </w:rPr>
        <w:t>网址：www.chincold.org.cn</w:t>
      </w:r>
    </w:p>
    <w:p w14:paraId="0B5B2067">
      <w:pPr>
        <w:pStyle w:val="40"/>
        <w:spacing w:line="360" w:lineRule="auto"/>
      </w:pPr>
      <w:r>
        <w:t>电子邮箱：</w:t>
      </w:r>
      <w:r>
        <w:rPr>
          <w:rFonts w:hint="eastAsia"/>
        </w:rPr>
        <w:t>chincold@126.com</w:t>
      </w:r>
    </w:p>
    <w:p w14:paraId="41F6B57B">
      <w:pPr>
        <w:spacing w:line="360" w:lineRule="auto"/>
        <w:ind w:firstLine="0" w:firstLineChars="0"/>
        <w:rPr>
          <w:sz w:val="28"/>
          <w:szCs w:val="28"/>
        </w:rPr>
      </w:pPr>
    </w:p>
    <w:sectPr>
      <w:footerReference r:id="rId22" w:type="default"/>
      <w:footerReference r:id="rId23" w:type="even"/>
      <w:pgSz w:w="11906" w:h="16838"/>
      <w:pgMar w:top="1440" w:right="1800" w:bottom="1440" w:left="1800" w:header="851" w:footer="992"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2995797-9EDC-4238-8D14-148213F4072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EBD50E2-5BFD-4611-A9CE-F2E499CF9ADE}"/>
  </w:font>
  <w:font w:name="等线 Light">
    <w:panose1 w:val="02010600030101010101"/>
    <w:charset w:val="86"/>
    <w:family w:val="auto"/>
    <w:pitch w:val="default"/>
    <w:sig w:usb0="A00002BF" w:usb1="38CF7CFA" w:usb2="00000016" w:usb3="00000000" w:csb0="0004000F" w:csb1="00000000"/>
    <w:embedRegular r:id="rId3" w:fontKey="{4900B6FA-561D-44E7-A069-879F51DDB91E}"/>
  </w:font>
  <w:font w:name="Courier New">
    <w:panose1 w:val="02070309020205020404"/>
    <w:charset w:val="00"/>
    <w:family w:val="modern"/>
    <w:pitch w:val="default"/>
    <w:sig w:usb0="E0002EFF" w:usb1="C0007843" w:usb2="00000009" w:usb3="00000000" w:csb0="400001FF" w:csb1="FFFF0000"/>
  </w:font>
  <w:font w:name="Prima Serif Std Roman">
    <w:altName w:val="宋体"/>
    <w:panose1 w:val="00000000000000000000"/>
    <w:charset w:val="86"/>
    <w:family w:val="auto"/>
    <w:pitch w:val="default"/>
    <w:sig w:usb0="00000000" w:usb1="00000000" w:usb2="00000000" w:usb3="00000000" w:csb0="00040000" w:csb1="00000000"/>
    <w:embedRegular r:id="rId4" w:fontKey="{359C590D-1947-4A83-BAAA-2DF9C6CF2DCB}"/>
  </w:font>
  <w:font w:name="仿宋">
    <w:panose1 w:val="02010609060101010101"/>
    <w:charset w:val="86"/>
    <w:family w:val="modern"/>
    <w:pitch w:val="default"/>
    <w:sig w:usb0="800002BF" w:usb1="38CF7CFA" w:usb2="00000016" w:usb3="00000000" w:csb0="00040001" w:csb1="00000000"/>
    <w:embedRegular r:id="rId5" w:fontKey="{5999F2A1-18A4-40B6-B064-E37DEB66EA04}"/>
  </w:font>
  <w:font w:name="等线">
    <w:panose1 w:val="02010600030101010101"/>
    <w:charset w:val="86"/>
    <w:family w:val="auto"/>
    <w:pitch w:val="default"/>
    <w:sig w:usb0="A00002BF" w:usb1="38CF7CFA" w:usb2="00000016" w:usb3="00000000" w:csb0="0004000F" w:csb1="00000000"/>
    <w:embedRegular r:id="rId6" w:fontKey="{6AA9F57C-65A7-44A8-851D-D202CC962F8F}"/>
  </w:font>
  <w:font w:name="Cambria Math">
    <w:panose1 w:val="02040503050406030204"/>
    <w:charset w:val="00"/>
    <w:family w:val="roman"/>
    <w:pitch w:val="default"/>
    <w:sig w:usb0="E00006FF" w:usb1="420024FF" w:usb2="02000000" w:usb3="00000000" w:csb0="2000019F" w:csb1="00000000"/>
    <w:embedRegular r:id="rId7" w:fontKey="{E2640D42-CDEB-476B-A2F1-47DB36992E0D}"/>
  </w:font>
  <w:font w:name="Arial">
    <w:panose1 w:val="020B0604020202020204"/>
    <w:charset w:val="00"/>
    <w:family w:val="swiss"/>
    <w:pitch w:val="default"/>
    <w:sig w:usb0="E0002EFF" w:usb1="C000785B" w:usb2="00000009" w:usb3="00000000" w:csb0="400001FF" w:csb1="FFFF0000"/>
    <w:embedRegular r:id="rId8" w:fontKey="{38696CE9-F172-4CF7-B608-446E55059622}"/>
  </w:font>
  <w:font w:name="微软雅黑">
    <w:panose1 w:val="020B0503020204020204"/>
    <w:charset w:val="86"/>
    <w:family w:val="auto"/>
    <w:pitch w:val="default"/>
    <w:sig w:usb0="80000287" w:usb1="2ACF3C50" w:usb2="00000016" w:usb3="00000000" w:csb0="0004001F" w:csb1="00000000"/>
  </w:font>
  <w:font w:name="MS Mincho">
    <w:altName w:val="RomanS"/>
    <w:panose1 w:val="00000000000000000000"/>
    <w:charset w:val="00"/>
    <w:family w:val="auto"/>
    <w:pitch w:val="default"/>
    <w:sig w:usb0="00000000" w:usb1="00000000" w:usb2="00000000" w:usb3="00000000" w:csb0="00000000" w:csb1="00000000"/>
  </w:font>
  <w:font w:name="RomanS">
    <w:panose1 w:val="02000400000000000000"/>
    <w:charset w:val="00"/>
    <w:family w:val="auto"/>
    <w:pitch w:val="default"/>
    <w:sig w:usb0="0000020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93415C">
    <w:pPr>
      <w:pStyle w:val="1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F8AFA">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6EB8C">
    <w:pPr>
      <w:pStyle w:val="12"/>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75396">
    <w:pPr>
      <w:pStyle w:val="12"/>
      <w:ind w:firstLine="360"/>
      <w:jc w:val="right"/>
    </w:pPr>
  </w:p>
  <w:p w14:paraId="504E97CE">
    <w:pPr>
      <w:pStyle w:val="12"/>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8561E">
    <w:pPr>
      <w:pStyle w:val="12"/>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8C22F">
    <w:pPr>
      <w:pStyle w:val="12"/>
      <w:ind w:firstLine="360"/>
      <w:jc w:val="right"/>
    </w:pPr>
  </w:p>
  <w:p w14:paraId="276E4909">
    <w:pPr>
      <w:pStyle w:val="12"/>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15211">
    <w:pPr>
      <w:pStyle w:val="12"/>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A49FD">
    <w:pPr>
      <w:pStyle w:val="12"/>
      <w:ind w:firstLine="360"/>
      <w:jc w:val="right"/>
    </w:pPr>
  </w:p>
  <w:p w14:paraId="44A55AF5">
    <w:pPr>
      <w:pStyle w:val="12"/>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50C86">
    <w:pPr>
      <w:pStyle w:val="12"/>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959FB">
    <w:pPr>
      <w:pStyle w:val="12"/>
      <w:ind w:firstLine="360"/>
    </w:pPr>
    <w: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21E911">
                          <w:pPr>
                            <w:pStyle w:val="12"/>
                            <w:ind w:firstLine="48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xmuc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OrK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PWxmuctAgAAVwQAAA4AAAAAAAAAAQAgAAAAHwEAAGRycy9lMm9Eb2MueG1sUEsFBgAAAAAG&#10;AAYAWQEAAL4FAAAAAA==&#10;">
              <v:fill on="f" focussize="0,0"/>
              <v:stroke on="f" weight="0.5pt"/>
              <v:imagedata o:title=""/>
              <o:lock v:ext="edit" aspectratio="f"/>
              <v:textbox inset="0mm,0mm,0mm,0mm" style="mso-fit-shape-to-text:t;">
                <w:txbxContent>
                  <w:p w14:paraId="2E21E911">
                    <w:pPr>
                      <w:pStyle w:val="12"/>
                      <w:ind w:firstLine="48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F0297">
    <w:pPr>
      <w:pStyle w:val="12"/>
      <w:ind w:firstLine="0" w:firstLineChars="0"/>
    </w:pPr>
    <w:r>
      <w:rPr>
        <w:sz w:val="24"/>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32385A">
                          <w:pPr>
                            <w:pStyle w:val="12"/>
                            <w:ind w:firstLine="0" w:firstLineChars="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2</w:t>
                          </w:r>
                          <w:r>
                            <w:rPr>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38yactAgAAV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F38yactAgAAVwQAAA4AAAAAAAAAAQAgAAAAHwEAAGRycy9lMm9Eb2MueG1sUEsFBgAAAAAG&#10;AAYAWQEAAL4FAAAAAA==&#10;">
              <v:fill on="f" focussize="0,0"/>
              <v:stroke on="f" weight="0.5pt"/>
              <v:imagedata o:title=""/>
              <o:lock v:ext="edit" aspectratio="f"/>
              <v:textbox inset="0mm,0mm,0mm,0mm" style="mso-fit-shape-to-text:t;">
                <w:txbxContent>
                  <w:p w14:paraId="5032385A">
                    <w:pPr>
                      <w:pStyle w:val="12"/>
                      <w:ind w:firstLine="0" w:firstLineChars="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2</w:t>
                    </w:r>
                    <w:r>
                      <w:rPr>
                        <w:sz w:val="24"/>
                        <w:szCs w:val="24"/>
                      </w:rPr>
                      <w:fldChar w:fldCharType="end"/>
                    </w:r>
                  </w:p>
                </w:txbxContent>
              </v:textbox>
            </v:shape>
          </w:pict>
        </mc:Fallback>
      </mc:AlternateContent>
    </w:r>
    <w:r>
      <w:rPr>
        <w:sz w:val="24"/>
        <w:szCs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1D1C60">
                          <w:pPr>
                            <w:pStyle w:val="12"/>
                            <w:ind w:firstLine="0" w:firstLineChars="0"/>
                            <w:rPr>
                              <w:sz w:val="24"/>
                              <w:szCs w:val="24"/>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2E1D1C60">
                    <w:pPr>
                      <w:pStyle w:val="12"/>
                      <w:ind w:firstLine="0" w:firstLineChars="0"/>
                      <w:rPr>
                        <w:sz w:val="24"/>
                        <w:szCs w:val="24"/>
                      </w:rPr>
                    </w:pPr>
                  </w:p>
                </w:txbxContent>
              </v:textbox>
            </v:shape>
          </w:pict>
        </mc:Fallback>
      </mc:AlternateContent>
    </w:r>
    <w:sdt>
      <w:sdtPr>
        <w:rPr>
          <w:sz w:val="24"/>
          <w:szCs w:val="24"/>
        </w:rPr>
        <w:id w:val="147462238"/>
        <w:showingPlcHdr/>
      </w:sdtPr>
      <w:sdtEndPr>
        <w:rPr>
          <w:sz w:val="24"/>
          <w:szCs w:val="24"/>
        </w:rPr>
      </w:sdtEndPr>
      <w:sdtContent>
        <w:r>
          <w:rPr>
            <w:rFonts w:hint="eastAsia"/>
            <w:sz w:val="24"/>
            <w:szCs w:val="24"/>
          </w:rPr>
          <w:t xml:space="preserve">     </w:t>
        </w:r>
      </w:sdtContent>
    </w:sdt>
  </w:p>
  <w:p w14:paraId="44A35FA1">
    <w:pPr>
      <w:pStyle w:val="12"/>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5A510">
    <w:pPr>
      <w:pStyle w:val="12"/>
      <w:ind w:firstLine="0" w:firstLineChars="0"/>
    </w:pPr>
    <w:r>
      <w:rPr>
        <w:sz w:val="24"/>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142671074" name="文本框 21426710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423260">
                          <w:pPr>
                            <w:pStyle w:val="12"/>
                            <w:ind w:firstLine="0" w:firstLineChars="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2</w:t>
                          </w:r>
                          <w:r>
                            <w:rPr>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sdFVeNwIAAGcEAAAOAAAAAAAAAAEAIAAAAB8BAABkcnMvZTJvRG9jLnht&#10;bFBLBQYAAAAABgAGAFkBAADIBQAAAAA=&#10;">
              <v:fill on="f" focussize="0,0"/>
              <v:stroke on="f" weight="0.5pt"/>
              <v:imagedata o:title=""/>
              <o:lock v:ext="edit" aspectratio="f"/>
              <v:textbox inset="0mm,0mm,0mm,0mm" style="mso-fit-shape-to-text:t;">
                <w:txbxContent>
                  <w:p w14:paraId="60423260">
                    <w:pPr>
                      <w:pStyle w:val="12"/>
                      <w:ind w:firstLine="0" w:firstLineChars="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2</w:t>
                    </w:r>
                    <w:r>
                      <w:rPr>
                        <w:sz w:val="24"/>
                        <w:szCs w:val="24"/>
                      </w:rPr>
                      <w:fldChar w:fldCharType="end"/>
                    </w:r>
                  </w:p>
                </w:txbxContent>
              </v:textbox>
            </v:shape>
          </w:pict>
        </mc:Fallback>
      </mc:AlternateContent>
    </w:r>
    <w:r>
      <w:rPr>
        <w:sz w:val="24"/>
        <w:szCs w:val="24"/>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722159284" name="文本框 72215928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44D933">
                          <w:pPr>
                            <w:pStyle w:val="12"/>
                            <w:ind w:firstLine="0" w:firstLineChars="0"/>
                            <w:rPr>
                              <w:sz w:val="24"/>
                              <w:szCs w:val="24"/>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XtVLrjUCAABlBAAADgAAAAAAAAABACAAAAAfAQAAZHJzL2Uyb0RvYy54bWxQ&#10;SwUGAAAAAAYABgBZAQAAxgUAAAAA&#10;">
              <v:fill on="f" focussize="0,0"/>
              <v:stroke on="f" weight="0.5pt"/>
              <v:imagedata o:title=""/>
              <o:lock v:ext="edit" aspectratio="f"/>
              <v:textbox inset="0mm,0mm,0mm,0mm" style="mso-fit-shape-to-text:t;">
                <w:txbxContent>
                  <w:p w14:paraId="4444D933">
                    <w:pPr>
                      <w:pStyle w:val="12"/>
                      <w:ind w:firstLine="0" w:firstLineChars="0"/>
                      <w:rPr>
                        <w:sz w:val="24"/>
                        <w:szCs w:val="24"/>
                      </w:rPr>
                    </w:pPr>
                  </w:p>
                </w:txbxContent>
              </v:textbox>
            </v:shape>
          </w:pict>
        </mc:Fallback>
      </mc:AlternateContent>
    </w:r>
    <w:sdt>
      <w:sdtPr>
        <w:rPr>
          <w:sz w:val="24"/>
          <w:szCs w:val="24"/>
        </w:rPr>
        <w:id w:val="218165829"/>
        <w:showingPlcHdr/>
      </w:sdtPr>
      <w:sdtEndPr>
        <w:rPr>
          <w:sz w:val="24"/>
          <w:szCs w:val="24"/>
        </w:rPr>
      </w:sdtEndPr>
      <w:sdtContent>
        <w:r>
          <w:rPr>
            <w:rFonts w:hint="eastAsia"/>
            <w:sz w:val="24"/>
            <w:szCs w:val="24"/>
          </w:rPr>
          <w:t xml:space="preserve">     </w:t>
        </w:r>
      </w:sdtContent>
    </w:sdt>
  </w:p>
  <w:p w14:paraId="3AEA427C">
    <w:pPr>
      <w:pStyle w:val="12"/>
      <w:ind w:firstLine="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B4E12">
    <w:pPr>
      <w:pStyle w:val="12"/>
      <w:ind w:firstLine="360"/>
    </w:pPr>
    <w: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6250578" name="文本框 762505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DFC819">
                          <w:pPr>
                            <w:pStyle w:val="12"/>
                            <w:ind w:firstLine="48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aXT7UNAIAAGMEAAAOAAAAAAAAAAEAIAAAAB8BAABkcnMvZTJvRG9jLnhtbFBL&#10;BQYAAAAABgAGAFkBAADFBQAAAAA=&#10;">
              <v:fill on="f" focussize="0,0"/>
              <v:stroke on="f" weight="0.5pt"/>
              <v:imagedata o:title=""/>
              <o:lock v:ext="edit" aspectratio="f"/>
              <v:textbox inset="0mm,0mm,0mm,0mm" style="mso-fit-shape-to-text:t;">
                <w:txbxContent>
                  <w:p w14:paraId="00DFC819">
                    <w:pPr>
                      <w:pStyle w:val="12"/>
                      <w:ind w:firstLine="48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C7AF2">
    <w:pPr>
      <w:pStyle w:val="12"/>
      <w:ind w:firstLine="480"/>
      <w:jc w:val="right"/>
      <w:rPr>
        <w:sz w:val="24"/>
        <w:szCs w:val="24"/>
      </w:rPr>
    </w:pPr>
    <w:r>
      <w:rPr>
        <w:sz w:val="24"/>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EF5801">
                          <w:pPr>
                            <w:pStyle w:val="12"/>
                            <w:ind w:firstLine="48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13</w:t>
                          </w:r>
                          <w:r>
                            <w:rPr>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QaAL0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p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QaAL0tAgAAVwQAAA4AAAAAAAAAAQAgAAAAHwEAAGRycy9lMm9Eb2MueG1sUEsFBgAAAAAG&#10;AAYAWQEAAL4FAAAAAA==&#10;">
              <v:fill on="f" focussize="0,0"/>
              <v:stroke on="f" weight="0.5pt"/>
              <v:imagedata o:title=""/>
              <o:lock v:ext="edit" aspectratio="f"/>
              <v:textbox inset="0mm,0mm,0mm,0mm" style="mso-fit-shape-to-text:t;">
                <w:txbxContent>
                  <w:p w14:paraId="13EF5801">
                    <w:pPr>
                      <w:pStyle w:val="12"/>
                      <w:ind w:firstLine="48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13</w:t>
                    </w:r>
                    <w:r>
                      <w:rPr>
                        <w:sz w:val="24"/>
                        <w:szCs w:val="24"/>
                      </w:rPr>
                      <w:fldChar w:fldCharType="end"/>
                    </w:r>
                  </w:p>
                </w:txbxContent>
              </v:textbox>
            </v:shape>
          </w:pict>
        </mc:Fallback>
      </mc:AlternateContent>
    </w:r>
  </w:p>
  <w:p w14:paraId="34F57287">
    <w:pPr>
      <w:pStyle w:val="12"/>
      <w:ind w:firstLine="360"/>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80074">
    <w:pPr>
      <w:pStyle w:val="12"/>
      <w:ind w:firstLine="0" w:firstLineChars="0"/>
      <w:rPr>
        <w:sz w:val="24"/>
        <w:szCs w:val="24"/>
      </w:rPr>
    </w:pPr>
    <w:r>
      <w:rPr>
        <w:sz w:val="24"/>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DE0331">
                          <w:pPr>
                            <w:pStyle w:val="12"/>
                            <w:ind w:firstLine="0" w:firstLineChars="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12</w:t>
                          </w:r>
                          <w:r>
                            <w:rPr>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OxXU/0tAgAAVwQAAA4AAAAAAAAAAQAgAAAAHwEAAGRycy9lMm9Eb2MueG1sUEsFBgAAAAAG&#10;AAYAWQEAAL4FAAAAAA==&#10;">
              <v:fill on="f" focussize="0,0"/>
              <v:stroke on="f" weight="0.5pt"/>
              <v:imagedata o:title=""/>
              <o:lock v:ext="edit" aspectratio="f"/>
              <v:textbox inset="0mm,0mm,0mm,0mm" style="mso-fit-shape-to-text:t;">
                <w:txbxContent>
                  <w:p w14:paraId="58DE0331">
                    <w:pPr>
                      <w:pStyle w:val="12"/>
                      <w:ind w:firstLine="0" w:firstLineChars="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12</w:t>
                    </w:r>
                    <w:r>
                      <w:rPr>
                        <w:sz w:val="24"/>
                        <w:szCs w:val="24"/>
                      </w:rPr>
                      <w:fldChar w:fldCharType="end"/>
                    </w:r>
                  </w:p>
                </w:txbxContent>
              </v:textbox>
            </v:shape>
          </w:pict>
        </mc:Fallback>
      </mc:AlternateContent>
    </w:r>
  </w:p>
  <w:p w14:paraId="5306372F">
    <w:pPr>
      <w:pStyle w:val="1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54BD6">
    <w:pPr>
      <w:pStyle w:val="13"/>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1633C">
    <w:pPr>
      <w:pStyle w:val="13"/>
      <w:pBdr>
        <w:bottom w:val="none" w:color="auto" w:sz="0" w:space="0"/>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6B666">
    <w:pPr>
      <w:pStyle w:val="13"/>
      <w:pBdr>
        <w:bottom w:val="none" w:color="auto" w:sz="0" w:space="0"/>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CAECB">
    <w:pPr>
      <w:pStyle w:val="13"/>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083651"/>
    <w:multiLevelType w:val="multilevel"/>
    <w:tmpl w:val="44083651"/>
    <w:lvl w:ilvl="0" w:tentative="0">
      <w:start w:val="1"/>
      <w:numFmt w:val="decimal"/>
      <w:pStyle w:val="2"/>
      <w:lvlText w:val="%1"/>
      <w:lvlJc w:val="left"/>
      <w:pPr>
        <w:ind w:left="0" w:firstLine="0"/>
      </w:pPr>
      <w:rPr>
        <w:rFonts w:hint="default" w:ascii="Times New Roman" w:hAnsi="Times New Roman" w:eastAsia="黑体"/>
        <w:b/>
        <w:i w:val="0"/>
        <w:sz w:val="32"/>
      </w:rPr>
    </w:lvl>
    <w:lvl w:ilvl="1" w:tentative="0">
      <w:start w:val="1"/>
      <w:numFmt w:val="decimal"/>
      <w:pStyle w:val="3"/>
      <w:suff w:val="space"/>
      <w:lvlText w:val="%1.%2"/>
      <w:lvlJc w:val="left"/>
      <w:pPr>
        <w:ind w:left="142" w:firstLine="0"/>
      </w:pPr>
      <w:rPr>
        <w:rFonts w:hint="default" w:ascii="Times New Roman" w:hAnsi="Times New Roman" w:eastAsia="黑体"/>
        <w:b/>
        <w:i w:val="0"/>
        <w:sz w:val="30"/>
      </w:rPr>
    </w:lvl>
    <w:lvl w:ilvl="2" w:tentative="0">
      <w:start w:val="1"/>
      <w:numFmt w:val="decimal"/>
      <w:pStyle w:val="4"/>
      <w:lvlText w:val="%1.%2.%3"/>
      <w:lvlJc w:val="left"/>
      <w:pPr>
        <w:ind w:left="0" w:firstLine="0"/>
      </w:pPr>
      <w:rPr>
        <w:rFonts w:hint="eastAsia"/>
        <w:b/>
        <w:bCs/>
      </w:rPr>
    </w:lvl>
    <w:lvl w:ilvl="3" w:tentative="0">
      <w:start w:val="1"/>
      <w:numFmt w:val="decimal"/>
      <w:pStyle w:val="5"/>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evenAndOddHeaders w:val="1"/>
  <w:drawingGridHorizontalSpacing w:val="120"/>
  <w:drawingGridVerticalSpacing w:val="163"/>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DEB"/>
    <w:rsid w:val="00006ECE"/>
    <w:rsid w:val="00010E78"/>
    <w:rsid w:val="00013409"/>
    <w:rsid w:val="00017844"/>
    <w:rsid w:val="000178C2"/>
    <w:rsid w:val="000202E7"/>
    <w:rsid w:val="00021ADB"/>
    <w:rsid w:val="0002275D"/>
    <w:rsid w:val="000263EA"/>
    <w:rsid w:val="0003620B"/>
    <w:rsid w:val="0004459C"/>
    <w:rsid w:val="00047086"/>
    <w:rsid w:val="000512E4"/>
    <w:rsid w:val="00053D1D"/>
    <w:rsid w:val="0005744F"/>
    <w:rsid w:val="000637C3"/>
    <w:rsid w:val="0006462B"/>
    <w:rsid w:val="00064823"/>
    <w:rsid w:val="00064DC1"/>
    <w:rsid w:val="00066992"/>
    <w:rsid w:val="00070BCB"/>
    <w:rsid w:val="00071D6B"/>
    <w:rsid w:val="000723A0"/>
    <w:rsid w:val="0007607E"/>
    <w:rsid w:val="00077C1B"/>
    <w:rsid w:val="00084BF3"/>
    <w:rsid w:val="0008511A"/>
    <w:rsid w:val="000860FF"/>
    <w:rsid w:val="00086EEA"/>
    <w:rsid w:val="00087B32"/>
    <w:rsid w:val="00090A1C"/>
    <w:rsid w:val="00092062"/>
    <w:rsid w:val="00094807"/>
    <w:rsid w:val="000969EC"/>
    <w:rsid w:val="000A1BB7"/>
    <w:rsid w:val="000A328F"/>
    <w:rsid w:val="000A4DEB"/>
    <w:rsid w:val="000A6BB5"/>
    <w:rsid w:val="000B0A63"/>
    <w:rsid w:val="000B1F7B"/>
    <w:rsid w:val="000B5291"/>
    <w:rsid w:val="000B672B"/>
    <w:rsid w:val="000C13D9"/>
    <w:rsid w:val="000C630F"/>
    <w:rsid w:val="000E4AA8"/>
    <w:rsid w:val="000E5209"/>
    <w:rsid w:val="000E7151"/>
    <w:rsid w:val="000F1558"/>
    <w:rsid w:val="000F2CED"/>
    <w:rsid w:val="000F50C9"/>
    <w:rsid w:val="00101F27"/>
    <w:rsid w:val="00102429"/>
    <w:rsid w:val="00104009"/>
    <w:rsid w:val="00104701"/>
    <w:rsid w:val="00111EB5"/>
    <w:rsid w:val="001126F2"/>
    <w:rsid w:val="001140F9"/>
    <w:rsid w:val="00114621"/>
    <w:rsid w:val="00115015"/>
    <w:rsid w:val="00115617"/>
    <w:rsid w:val="0011656F"/>
    <w:rsid w:val="00120365"/>
    <w:rsid w:val="001221DC"/>
    <w:rsid w:val="00124C32"/>
    <w:rsid w:val="0012665E"/>
    <w:rsid w:val="00131031"/>
    <w:rsid w:val="00134319"/>
    <w:rsid w:val="001345C6"/>
    <w:rsid w:val="00134A63"/>
    <w:rsid w:val="00137C8D"/>
    <w:rsid w:val="001404C1"/>
    <w:rsid w:val="0014124E"/>
    <w:rsid w:val="00141A4E"/>
    <w:rsid w:val="0014445B"/>
    <w:rsid w:val="00152202"/>
    <w:rsid w:val="00152384"/>
    <w:rsid w:val="00152409"/>
    <w:rsid w:val="00153228"/>
    <w:rsid w:val="00154C8A"/>
    <w:rsid w:val="0015701B"/>
    <w:rsid w:val="001579FB"/>
    <w:rsid w:val="00160A6B"/>
    <w:rsid w:val="00163C7A"/>
    <w:rsid w:val="00163E32"/>
    <w:rsid w:val="00165E5E"/>
    <w:rsid w:val="00176481"/>
    <w:rsid w:val="001773EA"/>
    <w:rsid w:val="001777ED"/>
    <w:rsid w:val="00180E86"/>
    <w:rsid w:val="00180FC1"/>
    <w:rsid w:val="0018130A"/>
    <w:rsid w:val="00184BED"/>
    <w:rsid w:val="001850FD"/>
    <w:rsid w:val="00191276"/>
    <w:rsid w:val="001A1CDA"/>
    <w:rsid w:val="001A2DC4"/>
    <w:rsid w:val="001A30D2"/>
    <w:rsid w:val="001A40F0"/>
    <w:rsid w:val="001A7ED7"/>
    <w:rsid w:val="001B00B8"/>
    <w:rsid w:val="001B32D3"/>
    <w:rsid w:val="001B6AB0"/>
    <w:rsid w:val="001B714E"/>
    <w:rsid w:val="001C3E00"/>
    <w:rsid w:val="001C6406"/>
    <w:rsid w:val="001D0440"/>
    <w:rsid w:val="001D1BF5"/>
    <w:rsid w:val="001D4102"/>
    <w:rsid w:val="001D4860"/>
    <w:rsid w:val="001D627F"/>
    <w:rsid w:val="001E038A"/>
    <w:rsid w:val="001F279B"/>
    <w:rsid w:val="001F69AE"/>
    <w:rsid w:val="001F788B"/>
    <w:rsid w:val="0020392D"/>
    <w:rsid w:val="002043F1"/>
    <w:rsid w:val="00204976"/>
    <w:rsid w:val="002055BA"/>
    <w:rsid w:val="00207B9F"/>
    <w:rsid w:val="00207BE2"/>
    <w:rsid w:val="002105AC"/>
    <w:rsid w:val="00214FF1"/>
    <w:rsid w:val="002206F6"/>
    <w:rsid w:val="002229D7"/>
    <w:rsid w:val="00230F62"/>
    <w:rsid w:val="00231BCF"/>
    <w:rsid w:val="00233AFB"/>
    <w:rsid w:val="00237839"/>
    <w:rsid w:val="00237940"/>
    <w:rsid w:val="00237E90"/>
    <w:rsid w:val="00240CE6"/>
    <w:rsid w:val="00243318"/>
    <w:rsid w:val="002442BA"/>
    <w:rsid w:val="00246A6A"/>
    <w:rsid w:val="002521E4"/>
    <w:rsid w:val="00253EE3"/>
    <w:rsid w:val="00254F7E"/>
    <w:rsid w:val="00256564"/>
    <w:rsid w:val="002606DE"/>
    <w:rsid w:val="00265A98"/>
    <w:rsid w:val="00271059"/>
    <w:rsid w:val="00273CE2"/>
    <w:rsid w:val="00276572"/>
    <w:rsid w:val="002770FD"/>
    <w:rsid w:val="00280810"/>
    <w:rsid w:val="00281184"/>
    <w:rsid w:val="00281358"/>
    <w:rsid w:val="00282353"/>
    <w:rsid w:val="002824DB"/>
    <w:rsid w:val="002840F3"/>
    <w:rsid w:val="00284CD5"/>
    <w:rsid w:val="00286DE3"/>
    <w:rsid w:val="00287EAD"/>
    <w:rsid w:val="00290E8E"/>
    <w:rsid w:val="002930C1"/>
    <w:rsid w:val="00296D14"/>
    <w:rsid w:val="00297B7B"/>
    <w:rsid w:val="002A1AB5"/>
    <w:rsid w:val="002A2ECD"/>
    <w:rsid w:val="002A3639"/>
    <w:rsid w:val="002A4194"/>
    <w:rsid w:val="002A57BE"/>
    <w:rsid w:val="002A7598"/>
    <w:rsid w:val="002B03A7"/>
    <w:rsid w:val="002B6948"/>
    <w:rsid w:val="002B69A8"/>
    <w:rsid w:val="002B7C8B"/>
    <w:rsid w:val="002C2C28"/>
    <w:rsid w:val="002C58CA"/>
    <w:rsid w:val="002D718F"/>
    <w:rsid w:val="002E193F"/>
    <w:rsid w:val="002E3C0A"/>
    <w:rsid w:val="002E3F4C"/>
    <w:rsid w:val="002E49C6"/>
    <w:rsid w:val="002E51C0"/>
    <w:rsid w:val="002E6871"/>
    <w:rsid w:val="002F13AC"/>
    <w:rsid w:val="002F1B5F"/>
    <w:rsid w:val="002F26C8"/>
    <w:rsid w:val="003025D1"/>
    <w:rsid w:val="0030410F"/>
    <w:rsid w:val="0030563D"/>
    <w:rsid w:val="00306011"/>
    <w:rsid w:val="003150FB"/>
    <w:rsid w:val="00315154"/>
    <w:rsid w:val="00316E52"/>
    <w:rsid w:val="00321B73"/>
    <w:rsid w:val="00322F8D"/>
    <w:rsid w:val="003232F2"/>
    <w:rsid w:val="003242AD"/>
    <w:rsid w:val="00327345"/>
    <w:rsid w:val="00327A56"/>
    <w:rsid w:val="00337DBA"/>
    <w:rsid w:val="00337F8D"/>
    <w:rsid w:val="00341838"/>
    <w:rsid w:val="00342B1B"/>
    <w:rsid w:val="00342F6F"/>
    <w:rsid w:val="003430DC"/>
    <w:rsid w:val="0034471F"/>
    <w:rsid w:val="00345FF2"/>
    <w:rsid w:val="00346CDD"/>
    <w:rsid w:val="0035223A"/>
    <w:rsid w:val="00352B73"/>
    <w:rsid w:val="003536FE"/>
    <w:rsid w:val="00354349"/>
    <w:rsid w:val="00355E3D"/>
    <w:rsid w:val="003561E5"/>
    <w:rsid w:val="00362795"/>
    <w:rsid w:val="00362A5F"/>
    <w:rsid w:val="00363378"/>
    <w:rsid w:val="00363DB5"/>
    <w:rsid w:val="00364229"/>
    <w:rsid w:val="00370FFF"/>
    <w:rsid w:val="003720F7"/>
    <w:rsid w:val="00372475"/>
    <w:rsid w:val="0037275C"/>
    <w:rsid w:val="00374520"/>
    <w:rsid w:val="00374551"/>
    <w:rsid w:val="00377569"/>
    <w:rsid w:val="00380BB7"/>
    <w:rsid w:val="00381A6B"/>
    <w:rsid w:val="003839EF"/>
    <w:rsid w:val="00385CCF"/>
    <w:rsid w:val="00394165"/>
    <w:rsid w:val="003A026A"/>
    <w:rsid w:val="003A0BEE"/>
    <w:rsid w:val="003A6053"/>
    <w:rsid w:val="003A6794"/>
    <w:rsid w:val="003A6E9B"/>
    <w:rsid w:val="003A7C85"/>
    <w:rsid w:val="003B19AB"/>
    <w:rsid w:val="003B3A93"/>
    <w:rsid w:val="003B4198"/>
    <w:rsid w:val="003C0574"/>
    <w:rsid w:val="003C1402"/>
    <w:rsid w:val="003C2AC5"/>
    <w:rsid w:val="003C4483"/>
    <w:rsid w:val="003C4501"/>
    <w:rsid w:val="003C5445"/>
    <w:rsid w:val="003C549B"/>
    <w:rsid w:val="003C7F90"/>
    <w:rsid w:val="003C7FAF"/>
    <w:rsid w:val="003E2969"/>
    <w:rsid w:val="003E3A9B"/>
    <w:rsid w:val="003E6378"/>
    <w:rsid w:val="003E7681"/>
    <w:rsid w:val="003F05F2"/>
    <w:rsid w:val="003F45F9"/>
    <w:rsid w:val="003F6F3A"/>
    <w:rsid w:val="003F6F96"/>
    <w:rsid w:val="004005FB"/>
    <w:rsid w:val="00400681"/>
    <w:rsid w:val="00400DF8"/>
    <w:rsid w:val="00402916"/>
    <w:rsid w:val="0040413D"/>
    <w:rsid w:val="00404420"/>
    <w:rsid w:val="0040465D"/>
    <w:rsid w:val="00406FB9"/>
    <w:rsid w:val="004105FE"/>
    <w:rsid w:val="0041229B"/>
    <w:rsid w:val="00414ADD"/>
    <w:rsid w:val="0041598B"/>
    <w:rsid w:val="004179D8"/>
    <w:rsid w:val="0042191E"/>
    <w:rsid w:val="00424BC2"/>
    <w:rsid w:val="00426354"/>
    <w:rsid w:val="004267FC"/>
    <w:rsid w:val="00431D0A"/>
    <w:rsid w:val="00431FB2"/>
    <w:rsid w:val="0043368F"/>
    <w:rsid w:val="00435DE5"/>
    <w:rsid w:val="00435F6D"/>
    <w:rsid w:val="004368BE"/>
    <w:rsid w:val="004416A1"/>
    <w:rsid w:val="00441F65"/>
    <w:rsid w:val="00442C1F"/>
    <w:rsid w:val="00445573"/>
    <w:rsid w:val="00446384"/>
    <w:rsid w:val="00446952"/>
    <w:rsid w:val="004477EF"/>
    <w:rsid w:val="004509BC"/>
    <w:rsid w:val="00450BED"/>
    <w:rsid w:val="004535A4"/>
    <w:rsid w:val="00462A1C"/>
    <w:rsid w:val="00463177"/>
    <w:rsid w:val="00465166"/>
    <w:rsid w:val="00466798"/>
    <w:rsid w:val="0047684C"/>
    <w:rsid w:val="00480CDB"/>
    <w:rsid w:val="00483006"/>
    <w:rsid w:val="0048325B"/>
    <w:rsid w:val="00487661"/>
    <w:rsid w:val="00491011"/>
    <w:rsid w:val="00493FBE"/>
    <w:rsid w:val="0049689B"/>
    <w:rsid w:val="004970E0"/>
    <w:rsid w:val="00497D62"/>
    <w:rsid w:val="004A27D1"/>
    <w:rsid w:val="004A427F"/>
    <w:rsid w:val="004A66BF"/>
    <w:rsid w:val="004A767F"/>
    <w:rsid w:val="004B09D3"/>
    <w:rsid w:val="004B160B"/>
    <w:rsid w:val="004B3BEA"/>
    <w:rsid w:val="004B4D46"/>
    <w:rsid w:val="004B5ACE"/>
    <w:rsid w:val="004B66AB"/>
    <w:rsid w:val="004C0A0E"/>
    <w:rsid w:val="004C37F4"/>
    <w:rsid w:val="004C39D6"/>
    <w:rsid w:val="004D12A7"/>
    <w:rsid w:val="004D1D40"/>
    <w:rsid w:val="004D5510"/>
    <w:rsid w:val="004D6694"/>
    <w:rsid w:val="004D730D"/>
    <w:rsid w:val="004E0234"/>
    <w:rsid w:val="004E1430"/>
    <w:rsid w:val="004E21A0"/>
    <w:rsid w:val="004E47E4"/>
    <w:rsid w:val="004E5D38"/>
    <w:rsid w:val="004E60DA"/>
    <w:rsid w:val="004F2993"/>
    <w:rsid w:val="004F2B4C"/>
    <w:rsid w:val="004F5C14"/>
    <w:rsid w:val="004F5F6B"/>
    <w:rsid w:val="004F7857"/>
    <w:rsid w:val="005225B7"/>
    <w:rsid w:val="00522727"/>
    <w:rsid w:val="0052394B"/>
    <w:rsid w:val="005261EE"/>
    <w:rsid w:val="00526BC9"/>
    <w:rsid w:val="00531A89"/>
    <w:rsid w:val="00532C8E"/>
    <w:rsid w:val="0053548C"/>
    <w:rsid w:val="005358F4"/>
    <w:rsid w:val="00535CFD"/>
    <w:rsid w:val="005413CF"/>
    <w:rsid w:val="00543EDB"/>
    <w:rsid w:val="00545186"/>
    <w:rsid w:val="00550B84"/>
    <w:rsid w:val="00552344"/>
    <w:rsid w:val="00563297"/>
    <w:rsid w:val="00563F30"/>
    <w:rsid w:val="00565E0D"/>
    <w:rsid w:val="0056789E"/>
    <w:rsid w:val="00570325"/>
    <w:rsid w:val="0057064E"/>
    <w:rsid w:val="0057070A"/>
    <w:rsid w:val="0057239B"/>
    <w:rsid w:val="005723A8"/>
    <w:rsid w:val="00573DA2"/>
    <w:rsid w:val="00574BBE"/>
    <w:rsid w:val="0058397E"/>
    <w:rsid w:val="005856EF"/>
    <w:rsid w:val="00591F46"/>
    <w:rsid w:val="005A11A2"/>
    <w:rsid w:val="005A1F83"/>
    <w:rsid w:val="005A46AF"/>
    <w:rsid w:val="005A57C8"/>
    <w:rsid w:val="005A68D9"/>
    <w:rsid w:val="005A7CEE"/>
    <w:rsid w:val="005B492F"/>
    <w:rsid w:val="005C2546"/>
    <w:rsid w:val="005C29FE"/>
    <w:rsid w:val="005C2CAD"/>
    <w:rsid w:val="005C4714"/>
    <w:rsid w:val="005C49F2"/>
    <w:rsid w:val="005C4FF3"/>
    <w:rsid w:val="005C5446"/>
    <w:rsid w:val="005C6D40"/>
    <w:rsid w:val="005C7DF1"/>
    <w:rsid w:val="005D1715"/>
    <w:rsid w:val="005D1978"/>
    <w:rsid w:val="005D1D70"/>
    <w:rsid w:val="005D2A33"/>
    <w:rsid w:val="005D436F"/>
    <w:rsid w:val="005D5D2C"/>
    <w:rsid w:val="005D64F9"/>
    <w:rsid w:val="005E1E2F"/>
    <w:rsid w:val="005E22CD"/>
    <w:rsid w:val="005E735F"/>
    <w:rsid w:val="005F3C0A"/>
    <w:rsid w:val="005F410A"/>
    <w:rsid w:val="005F713F"/>
    <w:rsid w:val="005F73DC"/>
    <w:rsid w:val="006033CF"/>
    <w:rsid w:val="00604646"/>
    <w:rsid w:val="00605E8C"/>
    <w:rsid w:val="006078C6"/>
    <w:rsid w:val="006125A7"/>
    <w:rsid w:val="00613B06"/>
    <w:rsid w:val="006243C2"/>
    <w:rsid w:val="006263A7"/>
    <w:rsid w:val="006267B6"/>
    <w:rsid w:val="006276C1"/>
    <w:rsid w:val="006279C6"/>
    <w:rsid w:val="00631D33"/>
    <w:rsid w:val="0063252F"/>
    <w:rsid w:val="00636F9F"/>
    <w:rsid w:val="00644D01"/>
    <w:rsid w:val="0064552A"/>
    <w:rsid w:val="00645542"/>
    <w:rsid w:val="00645D66"/>
    <w:rsid w:val="00654C25"/>
    <w:rsid w:val="00655BAC"/>
    <w:rsid w:val="006570F6"/>
    <w:rsid w:val="00662040"/>
    <w:rsid w:val="00664A01"/>
    <w:rsid w:val="00664B1A"/>
    <w:rsid w:val="00667147"/>
    <w:rsid w:val="00670E6F"/>
    <w:rsid w:val="00673C81"/>
    <w:rsid w:val="0068375A"/>
    <w:rsid w:val="00686298"/>
    <w:rsid w:val="006862DD"/>
    <w:rsid w:val="006866B0"/>
    <w:rsid w:val="0069069A"/>
    <w:rsid w:val="006947A5"/>
    <w:rsid w:val="00695088"/>
    <w:rsid w:val="006A0F38"/>
    <w:rsid w:val="006A11F3"/>
    <w:rsid w:val="006A2DA2"/>
    <w:rsid w:val="006A35FD"/>
    <w:rsid w:val="006A44EF"/>
    <w:rsid w:val="006A6424"/>
    <w:rsid w:val="006B1C82"/>
    <w:rsid w:val="006C1366"/>
    <w:rsid w:val="006C32A7"/>
    <w:rsid w:val="006C44DE"/>
    <w:rsid w:val="006C5994"/>
    <w:rsid w:val="006C5F60"/>
    <w:rsid w:val="006C6B91"/>
    <w:rsid w:val="006D0088"/>
    <w:rsid w:val="006D10F2"/>
    <w:rsid w:val="006D155C"/>
    <w:rsid w:val="006D26FA"/>
    <w:rsid w:val="006D27D7"/>
    <w:rsid w:val="006D2E10"/>
    <w:rsid w:val="006D2EAF"/>
    <w:rsid w:val="006D31D5"/>
    <w:rsid w:val="006D60D5"/>
    <w:rsid w:val="006D6CED"/>
    <w:rsid w:val="006D73F3"/>
    <w:rsid w:val="006D7A59"/>
    <w:rsid w:val="006F028A"/>
    <w:rsid w:val="006F462F"/>
    <w:rsid w:val="006F6FB6"/>
    <w:rsid w:val="007008FB"/>
    <w:rsid w:val="00701A57"/>
    <w:rsid w:val="0070385E"/>
    <w:rsid w:val="007047D6"/>
    <w:rsid w:val="00716F2B"/>
    <w:rsid w:val="00721645"/>
    <w:rsid w:val="00724068"/>
    <w:rsid w:val="007319A0"/>
    <w:rsid w:val="0073546A"/>
    <w:rsid w:val="00743555"/>
    <w:rsid w:val="0075013B"/>
    <w:rsid w:val="0075104A"/>
    <w:rsid w:val="00757741"/>
    <w:rsid w:val="00760D42"/>
    <w:rsid w:val="00762680"/>
    <w:rsid w:val="00762C50"/>
    <w:rsid w:val="00764A8C"/>
    <w:rsid w:val="0076523E"/>
    <w:rsid w:val="007658DE"/>
    <w:rsid w:val="00765F88"/>
    <w:rsid w:val="00771375"/>
    <w:rsid w:val="00776E79"/>
    <w:rsid w:val="00780136"/>
    <w:rsid w:val="00787A1C"/>
    <w:rsid w:val="00790983"/>
    <w:rsid w:val="00795014"/>
    <w:rsid w:val="00795D88"/>
    <w:rsid w:val="007A0EDD"/>
    <w:rsid w:val="007A2CE1"/>
    <w:rsid w:val="007A577D"/>
    <w:rsid w:val="007A682C"/>
    <w:rsid w:val="007B0448"/>
    <w:rsid w:val="007B0994"/>
    <w:rsid w:val="007B1F3B"/>
    <w:rsid w:val="007B227C"/>
    <w:rsid w:val="007B5255"/>
    <w:rsid w:val="007B5924"/>
    <w:rsid w:val="007B5996"/>
    <w:rsid w:val="007B7E81"/>
    <w:rsid w:val="007C36A2"/>
    <w:rsid w:val="007C7F93"/>
    <w:rsid w:val="007D1347"/>
    <w:rsid w:val="007D37BF"/>
    <w:rsid w:val="007D421D"/>
    <w:rsid w:val="007D62AC"/>
    <w:rsid w:val="007D6D91"/>
    <w:rsid w:val="007D6EF7"/>
    <w:rsid w:val="007E0EE8"/>
    <w:rsid w:val="007E1106"/>
    <w:rsid w:val="007E3E1D"/>
    <w:rsid w:val="007E5265"/>
    <w:rsid w:val="007E5988"/>
    <w:rsid w:val="007E73EC"/>
    <w:rsid w:val="007E7F27"/>
    <w:rsid w:val="007F1B4D"/>
    <w:rsid w:val="007F20D4"/>
    <w:rsid w:val="007F5334"/>
    <w:rsid w:val="00800205"/>
    <w:rsid w:val="008003D0"/>
    <w:rsid w:val="00800DAE"/>
    <w:rsid w:val="008029FB"/>
    <w:rsid w:val="00802D46"/>
    <w:rsid w:val="008105EF"/>
    <w:rsid w:val="008107C5"/>
    <w:rsid w:val="00811B12"/>
    <w:rsid w:val="00812F63"/>
    <w:rsid w:val="00814260"/>
    <w:rsid w:val="008154A0"/>
    <w:rsid w:val="00816E2D"/>
    <w:rsid w:val="00821A3E"/>
    <w:rsid w:val="008221CF"/>
    <w:rsid w:val="00823618"/>
    <w:rsid w:val="008263FE"/>
    <w:rsid w:val="00831949"/>
    <w:rsid w:val="0083607E"/>
    <w:rsid w:val="00841032"/>
    <w:rsid w:val="00843048"/>
    <w:rsid w:val="00845423"/>
    <w:rsid w:val="00846B56"/>
    <w:rsid w:val="00847B71"/>
    <w:rsid w:val="0085095E"/>
    <w:rsid w:val="00850CF0"/>
    <w:rsid w:val="0085111B"/>
    <w:rsid w:val="00855404"/>
    <w:rsid w:val="0086118E"/>
    <w:rsid w:val="0086276A"/>
    <w:rsid w:val="00863833"/>
    <w:rsid w:val="00865EC9"/>
    <w:rsid w:val="0086797A"/>
    <w:rsid w:val="00867B3C"/>
    <w:rsid w:val="00870E5F"/>
    <w:rsid w:val="00872B77"/>
    <w:rsid w:val="00872F57"/>
    <w:rsid w:val="0087305B"/>
    <w:rsid w:val="008738D0"/>
    <w:rsid w:val="00876C53"/>
    <w:rsid w:val="00877B4D"/>
    <w:rsid w:val="008815F6"/>
    <w:rsid w:val="00885264"/>
    <w:rsid w:val="0088700F"/>
    <w:rsid w:val="0088716D"/>
    <w:rsid w:val="008875D2"/>
    <w:rsid w:val="00890DB1"/>
    <w:rsid w:val="0089405A"/>
    <w:rsid w:val="008A068E"/>
    <w:rsid w:val="008A0B87"/>
    <w:rsid w:val="008A166D"/>
    <w:rsid w:val="008A264E"/>
    <w:rsid w:val="008A282E"/>
    <w:rsid w:val="008A5971"/>
    <w:rsid w:val="008A5E44"/>
    <w:rsid w:val="008B305C"/>
    <w:rsid w:val="008B34F1"/>
    <w:rsid w:val="008B4398"/>
    <w:rsid w:val="008B5E0A"/>
    <w:rsid w:val="008B658E"/>
    <w:rsid w:val="008B7967"/>
    <w:rsid w:val="008B7BCC"/>
    <w:rsid w:val="008B7F2E"/>
    <w:rsid w:val="008C0E0F"/>
    <w:rsid w:val="008C4AEE"/>
    <w:rsid w:val="008C554F"/>
    <w:rsid w:val="008C5FD2"/>
    <w:rsid w:val="008C6829"/>
    <w:rsid w:val="008D0914"/>
    <w:rsid w:val="008D246C"/>
    <w:rsid w:val="008D25E1"/>
    <w:rsid w:val="008D2CA1"/>
    <w:rsid w:val="008D303C"/>
    <w:rsid w:val="008D4D40"/>
    <w:rsid w:val="008D61AD"/>
    <w:rsid w:val="008D6268"/>
    <w:rsid w:val="008E1941"/>
    <w:rsid w:val="008E6CC1"/>
    <w:rsid w:val="008E6D55"/>
    <w:rsid w:val="008F4098"/>
    <w:rsid w:val="008F472C"/>
    <w:rsid w:val="008F7145"/>
    <w:rsid w:val="00903BF6"/>
    <w:rsid w:val="00904C27"/>
    <w:rsid w:val="00906837"/>
    <w:rsid w:val="00907D19"/>
    <w:rsid w:val="009122B9"/>
    <w:rsid w:val="00914A42"/>
    <w:rsid w:val="00916120"/>
    <w:rsid w:val="009201B0"/>
    <w:rsid w:val="00922973"/>
    <w:rsid w:val="009269FF"/>
    <w:rsid w:val="00926AF9"/>
    <w:rsid w:val="00931A19"/>
    <w:rsid w:val="0093268A"/>
    <w:rsid w:val="009371DB"/>
    <w:rsid w:val="00941643"/>
    <w:rsid w:val="009445FF"/>
    <w:rsid w:val="00946325"/>
    <w:rsid w:val="00947579"/>
    <w:rsid w:val="00950FDF"/>
    <w:rsid w:val="00953525"/>
    <w:rsid w:val="00957F1A"/>
    <w:rsid w:val="00960E0E"/>
    <w:rsid w:val="00964DA8"/>
    <w:rsid w:val="0096697F"/>
    <w:rsid w:val="00967B43"/>
    <w:rsid w:val="00970321"/>
    <w:rsid w:val="009707EC"/>
    <w:rsid w:val="0097145C"/>
    <w:rsid w:val="00976781"/>
    <w:rsid w:val="009828B0"/>
    <w:rsid w:val="00984FAE"/>
    <w:rsid w:val="0098536F"/>
    <w:rsid w:val="00985DF7"/>
    <w:rsid w:val="0098662C"/>
    <w:rsid w:val="00991CD4"/>
    <w:rsid w:val="009923E6"/>
    <w:rsid w:val="0099507E"/>
    <w:rsid w:val="00996827"/>
    <w:rsid w:val="009969D4"/>
    <w:rsid w:val="009A0851"/>
    <w:rsid w:val="009A2A40"/>
    <w:rsid w:val="009A4AD8"/>
    <w:rsid w:val="009A768F"/>
    <w:rsid w:val="009B3587"/>
    <w:rsid w:val="009B3C07"/>
    <w:rsid w:val="009B766F"/>
    <w:rsid w:val="009C04DD"/>
    <w:rsid w:val="009C10E1"/>
    <w:rsid w:val="009C5C16"/>
    <w:rsid w:val="009C6988"/>
    <w:rsid w:val="009C7193"/>
    <w:rsid w:val="009D1CD1"/>
    <w:rsid w:val="009D36E7"/>
    <w:rsid w:val="009D6C39"/>
    <w:rsid w:val="009E15C7"/>
    <w:rsid w:val="009E1A64"/>
    <w:rsid w:val="009E263E"/>
    <w:rsid w:val="009E4FAA"/>
    <w:rsid w:val="009E65F6"/>
    <w:rsid w:val="009E66E8"/>
    <w:rsid w:val="009F01F4"/>
    <w:rsid w:val="009F072A"/>
    <w:rsid w:val="00A00C81"/>
    <w:rsid w:val="00A07070"/>
    <w:rsid w:val="00A07559"/>
    <w:rsid w:val="00A0796B"/>
    <w:rsid w:val="00A109B3"/>
    <w:rsid w:val="00A23122"/>
    <w:rsid w:val="00A27B54"/>
    <w:rsid w:val="00A3779A"/>
    <w:rsid w:val="00A42A95"/>
    <w:rsid w:val="00A4413B"/>
    <w:rsid w:val="00A44485"/>
    <w:rsid w:val="00A44F27"/>
    <w:rsid w:val="00A5450E"/>
    <w:rsid w:val="00A57070"/>
    <w:rsid w:val="00A57D6D"/>
    <w:rsid w:val="00A6125F"/>
    <w:rsid w:val="00A616F4"/>
    <w:rsid w:val="00A628BC"/>
    <w:rsid w:val="00A659E6"/>
    <w:rsid w:val="00A73A72"/>
    <w:rsid w:val="00A74D86"/>
    <w:rsid w:val="00A75727"/>
    <w:rsid w:val="00A7736C"/>
    <w:rsid w:val="00A77A37"/>
    <w:rsid w:val="00A82DE1"/>
    <w:rsid w:val="00A92F6D"/>
    <w:rsid w:val="00A9544C"/>
    <w:rsid w:val="00A95B82"/>
    <w:rsid w:val="00A9625D"/>
    <w:rsid w:val="00A96EA5"/>
    <w:rsid w:val="00A97A02"/>
    <w:rsid w:val="00AA4186"/>
    <w:rsid w:val="00AA4410"/>
    <w:rsid w:val="00AB3A6C"/>
    <w:rsid w:val="00AB5289"/>
    <w:rsid w:val="00AB7EEA"/>
    <w:rsid w:val="00AC1EFB"/>
    <w:rsid w:val="00AC2192"/>
    <w:rsid w:val="00AC2CD8"/>
    <w:rsid w:val="00AC4783"/>
    <w:rsid w:val="00AC5737"/>
    <w:rsid w:val="00AD22F5"/>
    <w:rsid w:val="00AD279A"/>
    <w:rsid w:val="00AD3306"/>
    <w:rsid w:val="00AE5292"/>
    <w:rsid w:val="00AF139C"/>
    <w:rsid w:val="00AF1B3D"/>
    <w:rsid w:val="00AF548B"/>
    <w:rsid w:val="00AF5C65"/>
    <w:rsid w:val="00AF684F"/>
    <w:rsid w:val="00AF7655"/>
    <w:rsid w:val="00B02B97"/>
    <w:rsid w:val="00B07EE4"/>
    <w:rsid w:val="00B122B5"/>
    <w:rsid w:val="00B1544F"/>
    <w:rsid w:val="00B15A08"/>
    <w:rsid w:val="00B174C8"/>
    <w:rsid w:val="00B20624"/>
    <w:rsid w:val="00B21C2E"/>
    <w:rsid w:val="00B24C25"/>
    <w:rsid w:val="00B25217"/>
    <w:rsid w:val="00B26F55"/>
    <w:rsid w:val="00B27F10"/>
    <w:rsid w:val="00B3201A"/>
    <w:rsid w:val="00B40793"/>
    <w:rsid w:val="00B41350"/>
    <w:rsid w:val="00B4137E"/>
    <w:rsid w:val="00B42332"/>
    <w:rsid w:val="00B433B6"/>
    <w:rsid w:val="00B4519D"/>
    <w:rsid w:val="00B53CCC"/>
    <w:rsid w:val="00B549DA"/>
    <w:rsid w:val="00B60843"/>
    <w:rsid w:val="00B621BC"/>
    <w:rsid w:val="00B623C1"/>
    <w:rsid w:val="00B62609"/>
    <w:rsid w:val="00B63B9B"/>
    <w:rsid w:val="00B65A4A"/>
    <w:rsid w:val="00B71B52"/>
    <w:rsid w:val="00B7272F"/>
    <w:rsid w:val="00B72DD7"/>
    <w:rsid w:val="00B7348E"/>
    <w:rsid w:val="00B7458A"/>
    <w:rsid w:val="00B74C1C"/>
    <w:rsid w:val="00B757E7"/>
    <w:rsid w:val="00B76A66"/>
    <w:rsid w:val="00B817AE"/>
    <w:rsid w:val="00B83901"/>
    <w:rsid w:val="00B85E46"/>
    <w:rsid w:val="00B86C6B"/>
    <w:rsid w:val="00B909A8"/>
    <w:rsid w:val="00B914F3"/>
    <w:rsid w:val="00B92D6A"/>
    <w:rsid w:val="00B96DA2"/>
    <w:rsid w:val="00B97403"/>
    <w:rsid w:val="00BA0E14"/>
    <w:rsid w:val="00BA1637"/>
    <w:rsid w:val="00BA3469"/>
    <w:rsid w:val="00BA507C"/>
    <w:rsid w:val="00BA7D88"/>
    <w:rsid w:val="00BB2BAE"/>
    <w:rsid w:val="00BB2FC3"/>
    <w:rsid w:val="00BB4E2F"/>
    <w:rsid w:val="00BC0F61"/>
    <w:rsid w:val="00BC3E61"/>
    <w:rsid w:val="00BC5217"/>
    <w:rsid w:val="00BD1DDC"/>
    <w:rsid w:val="00BD2C76"/>
    <w:rsid w:val="00BE337A"/>
    <w:rsid w:val="00BE3753"/>
    <w:rsid w:val="00BE4571"/>
    <w:rsid w:val="00BE47B5"/>
    <w:rsid w:val="00BF252E"/>
    <w:rsid w:val="00BF4B57"/>
    <w:rsid w:val="00BF5BAF"/>
    <w:rsid w:val="00BF700F"/>
    <w:rsid w:val="00C01C37"/>
    <w:rsid w:val="00C0423E"/>
    <w:rsid w:val="00C07314"/>
    <w:rsid w:val="00C11027"/>
    <w:rsid w:val="00C12AA8"/>
    <w:rsid w:val="00C1371D"/>
    <w:rsid w:val="00C14E53"/>
    <w:rsid w:val="00C153A4"/>
    <w:rsid w:val="00C162A7"/>
    <w:rsid w:val="00C16A2A"/>
    <w:rsid w:val="00C17BF5"/>
    <w:rsid w:val="00C223DF"/>
    <w:rsid w:val="00C30E9B"/>
    <w:rsid w:val="00C333BC"/>
    <w:rsid w:val="00C35B84"/>
    <w:rsid w:val="00C375D0"/>
    <w:rsid w:val="00C4232C"/>
    <w:rsid w:val="00C43F1E"/>
    <w:rsid w:val="00C44B59"/>
    <w:rsid w:val="00C45FAA"/>
    <w:rsid w:val="00C50398"/>
    <w:rsid w:val="00C55F11"/>
    <w:rsid w:val="00C562AC"/>
    <w:rsid w:val="00C578A4"/>
    <w:rsid w:val="00C6019C"/>
    <w:rsid w:val="00C64415"/>
    <w:rsid w:val="00C71FA0"/>
    <w:rsid w:val="00C73914"/>
    <w:rsid w:val="00C73AC1"/>
    <w:rsid w:val="00C74E84"/>
    <w:rsid w:val="00C838A8"/>
    <w:rsid w:val="00C87487"/>
    <w:rsid w:val="00C90999"/>
    <w:rsid w:val="00C91491"/>
    <w:rsid w:val="00C91786"/>
    <w:rsid w:val="00C92116"/>
    <w:rsid w:val="00C9238F"/>
    <w:rsid w:val="00C934DB"/>
    <w:rsid w:val="00C93E1F"/>
    <w:rsid w:val="00C9509A"/>
    <w:rsid w:val="00C96FBF"/>
    <w:rsid w:val="00C9763D"/>
    <w:rsid w:val="00CA0805"/>
    <w:rsid w:val="00CB22D3"/>
    <w:rsid w:val="00CC11C0"/>
    <w:rsid w:val="00CC7DC3"/>
    <w:rsid w:val="00CD2850"/>
    <w:rsid w:val="00CD656A"/>
    <w:rsid w:val="00CD7D2B"/>
    <w:rsid w:val="00CE1DDD"/>
    <w:rsid w:val="00CF085F"/>
    <w:rsid w:val="00CF64BC"/>
    <w:rsid w:val="00D0173A"/>
    <w:rsid w:val="00D05884"/>
    <w:rsid w:val="00D06EBE"/>
    <w:rsid w:val="00D11D38"/>
    <w:rsid w:val="00D167C2"/>
    <w:rsid w:val="00D2060A"/>
    <w:rsid w:val="00D20E81"/>
    <w:rsid w:val="00D21E9B"/>
    <w:rsid w:val="00D21F28"/>
    <w:rsid w:val="00D22FAE"/>
    <w:rsid w:val="00D240AC"/>
    <w:rsid w:val="00D32CEA"/>
    <w:rsid w:val="00D3370D"/>
    <w:rsid w:val="00D351D0"/>
    <w:rsid w:val="00D44046"/>
    <w:rsid w:val="00D44D63"/>
    <w:rsid w:val="00D44E02"/>
    <w:rsid w:val="00D50618"/>
    <w:rsid w:val="00D56ED7"/>
    <w:rsid w:val="00D619E5"/>
    <w:rsid w:val="00D70B5D"/>
    <w:rsid w:val="00D72A7F"/>
    <w:rsid w:val="00D73302"/>
    <w:rsid w:val="00D74FB5"/>
    <w:rsid w:val="00D777E4"/>
    <w:rsid w:val="00D8020F"/>
    <w:rsid w:val="00D808F4"/>
    <w:rsid w:val="00D810D2"/>
    <w:rsid w:val="00D81483"/>
    <w:rsid w:val="00D93FB5"/>
    <w:rsid w:val="00D96571"/>
    <w:rsid w:val="00DA012B"/>
    <w:rsid w:val="00DA14EB"/>
    <w:rsid w:val="00DA317F"/>
    <w:rsid w:val="00DA4A30"/>
    <w:rsid w:val="00DA7251"/>
    <w:rsid w:val="00DC003F"/>
    <w:rsid w:val="00DC0B9A"/>
    <w:rsid w:val="00DC2B12"/>
    <w:rsid w:val="00DC5EFA"/>
    <w:rsid w:val="00DC6E86"/>
    <w:rsid w:val="00DD15BA"/>
    <w:rsid w:val="00DD3B16"/>
    <w:rsid w:val="00DD64A6"/>
    <w:rsid w:val="00DE1E2C"/>
    <w:rsid w:val="00DE4559"/>
    <w:rsid w:val="00DE67A9"/>
    <w:rsid w:val="00DE6C23"/>
    <w:rsid w:val="00DE752C"/>
    <w:rsid w:val="00DF0071"/>
    <w:rsid w:val="00DF0117"/>
    <w:rsid w:val="00DF3050"/>
    <w:rsid w:val="00DF3130"/>
    <w:rsid w:val="00DF3BC6"/>
    <w:rsid w:val="00DF46DF"/>
    <w:rsid w:val="00E00A86"/>
    <w:rsid w:val="00E06851"/>
    <w:rsid w:val="00E1142B"/>
    <w:rsid w:val="00E11B5F"/>
    <w:rsid w:val="00E11BED"/>
    <w:rsid w:val="00E14C6C"/>
    <w:rsid w:val="00E14D56"/>
    <w:rsid w:val="00E15F79"/>
    <w:rsid w:val="00E16F26"/>
    <w:rsid w:val="00E23CFF"/>
    <w:rsid w:val="00E24E39"/>
    <w:rsid w:val="00E327FD"/>
    <w:rsid w:val="00E36093"/>
    <w:rsid w:val="00E3661D"/>
    <w:rsid w:val="00E36711"/>
    <w:rsid w:val="00E374F6"/>
    <w:rsid w:val="00E41777"/>
    <w:rsid w:val="00E46778"/>
    <w:rsid w:val="00E47FDC"/>
    <w:rsid w:val="00E50F35"/>
    <w:rsid w:val="00E512B9"/>
    <w:rsid w:val="00E53070"/>
    <w:rsid w:val="00E53756"/>
    <w:rsid w:val="00E55980"/>
    <w:rsid w:val="00E60B3A"/>
    <w:rsid w:val="00E62FB1"/>
    <w:rsid w:val="00E6327B"/>
    <w:rsid w:val="00E717C8"/>
    <w:rsid w:val="00E77FB2"/>
    <w:rsid w:val="00E821C0"/>
    <w:rsid w:val="00E86C70"/>
    <w:rsid w:val="00E9533D"/>
    <w:rsid w:val="00E963B8"/>
    <w:rsid w:val="00EA2013"/>
    <w:rsid w:val="00EA3922"/>
    <w:rsid w:val="00EA39F4"/>
    <w:rsid w:val="00EA537D"/>
    <w:rsid w:val="00EA7975"/>
    <w:rsid w:val="00EB1F5B"/>
    <w:rsid w:val="00EB3356"/>
    <w:rsid w:val="00EB3DB4"/>
    <w:rsid w:val="00EB3FB9"/>
    <w:rsid w:val="00EB4CCF"/>
    <w:rsid w:val="00EB5B23"/>
    <w:rsid w:val="00EC00F1"/>
    <w:rsid w:val="00EC2B38"/>
    <w:rsid w:val="00EC47FD"/>
    <w:rsid w:val="00ED40B5"/>
    <w:rsid w:val="00ED5FF1"/>
    <w:rsid w:val="00ED70BB"/>
    <w:rsid w:val="00ED7A24"/>
    <w:rsid w:val="00EE323E"/>
    <w:rsid w:val="00EE5D2C"/>
    <w:rsid w:val="00EE703D"/>
    <w:rsid w:val="00EF2642"/>
    <w:rsid w:val="00EF5D52"/>
    <w:rsid w:val="00EF6D0B"/>
    <w:rsid w:val="00F01928"/>
    <w:rsid w:val="00F02A29"/>
    <w:rsid w:val="00F03D43"/>
    <w:rsid w:val="00F04B2F"/>
    <w:rsid w:val="00F05798"/>
    <w:rsid w:val="00F114DE"/>
    <w:rsid w:val="00F14FD1"/>
    <w:rsid w:val="00F15E36"/>
    <w:rsid w:val="00F15E43"/>
    <w:rsid w:val="00F15FD3"/>
    <w:rsid w:val="00F21DAB"/>
    <w:rsid w:val="00F23A6D"/>
    <w:rsid w:val="00F23A83"/>
    <w:rsid w:val="00F244F6"/>
    <w:rsid w:val="00F2499A"/>
    <w:rsid w:val="00F262DD"/>
    <w:rsid w:val="00F33CD8"/>
    <w:rsid w:val="00F35062"/>
    <w:rsid w:val="00F414FC"/>
    <w:rsid w:val="00F41B9D"/>
    <w:rsid w:val="00F43059"/>
    <w:rsid w:val="00F454A3"/>
    <w:rsid w:val="00F517D7"/>
    <w:rsid w:val="00F52723"/>
    <w:rsid w:val="00F52960"/>
    <w:rsid w:val="00F537F8"/>
    <w:rsid w:val="00F56A1F"/>
    <w:rsid w:val="00F56BC7"/>
    <w:rsid w:val="00F600A9"/>
    <w:rsid w:val="00F6026E"/>
    <w:rsid w:val="00F62449"/>
    <w:rsid w:val="00F655C1"/>
    <w:rsid w:val="00F65E40"/>
    <w:rsid w:val="00F66B72"/>
    <w:rsid w:val="00F74B25"/>
    <w:rsid w:val="00F75B5C"/>
    <w:rsid w:val="00F76408"/>
    <w:rsid w:val="00F76C69"/>
    <w:rsid w:val="00F82ABE"/>
    <w:rsid w:val="00F82DD2"/>
    <w:rsid w:val="00F85F13"/>
    <w:rsid w:val="00F8626C"/>
    <w:rsid w:val="00F93125"/>
    <w:rsid w:val="00F9678F"/>
    <w:rsid w:val="00F973B5"/>
    <w:rsid w:val="00FA38C9"/>
    <w:rsid w:val="00FA629F"/>
    <w:rsid w:val="00FA7060"/>
    <w:rsid w:val="00FB3A76"/>
    <w:rsid w:val="00FC6B21"/>
    <w:rsid w:val="00FD073F"/>
    <w:rsid w:val="00FD4AD1"/>
    <w:rsid w:val="00FD6B18"/>
    <w:rsid w:val="00FE2CC6"/>
    <w:rsid w:val="00FE3613"/>
    <w:rsid w:val="00FE3F4F"/>
    <w:rsid w:val="00FE6186"/>
    <w:rsid w:val="00FF01E8"/>
    <w:rsid w:val="00FF0D97"/>
    <w:rsid w:val="00FF1FB2"/>
    <w:rsid w:val="00FF2164"/>
    <w:rsid w:val="00FF4221"/>
    <w:rsid w:val="00FF57D6"/>
    <w:rsid w:val="03541FDB"/>
    <w:rsid w:val="04293179"/>
    <w:rsid w:val="05312EB2"/>
    <w:rsid w:val="06791845"/>
    <w:rsid w:val="075F3828"/>
    <w:rsid w:val="07740BAF"/>
    <w:rsid w:val="08B82D1E"/>
    <w:rsid w:val="08E104C7"/>
    <w:rsid w:val="0A594170"/>
    <w:rsid w:val="0C2C7CAB"/>
    <w:rsid w:val="0C605BA6"/>
    <w:rsid w:val="0E9E37C9"/>
    <w:rsid w:val="102F26B7"/>
    <w:rsid w:val="106D43EE"/>
    <w:rsid w:val="16A33EEF"/>
    <w:rsid w:val="16B75753"/>
    <w:rsid w:val="1804047F"/>
    <w:rsid w:val="19AA0461"/>
    <w:rsid w:val="1A0E5E6D"/>
    <w:rsid w:val="1D167BBB"/>
    <w:rsid w:val="1D640D44"/>
    <w:rsid w:val="1FEF3071"/>
    <w:rsid w:val="200A0771"/>
    <w:rsid w:val="20CA13E8"/>
    <w:rsid w:val="215238B8"/>
    <w:rsid w:val="23A83C63"/>
    <w:rsid w:val="24E97F8E"/>
    <w:rsid w:val="25552D38"/>
    <w:rsid w:val="2AFA5E62"/>
    <w:rsid w:val="2C6E1D80"/>
    <w:rsid w:val="30F524B2"/>
    <w:rsid w:val="310E0E7D"/>
    <w:rsid w:val="311C5A53"/>
    <w:rsid w:val="312D39F9"/>
    <w:rsid w:val="351729F7"/>
    <w:rsid w:val="41EA5A45"/>
    <w:rsid w:val="4311180B"/>
    <w:rsid w:val="44BA6192"/>
    <w:rsid w:val="4541586E"/>
    <w:rsid w:val="48F91F5F"/>
    <w:rsid w:val="4900334A"/>
    <w:rsid w:val="4AFA2747"/>
    <w:rsid w:val="4BA206E8"/>
    <w:rsid w:val="4CF43D75"/>
    <w:rsid w:val="540218EE"/>
    <w:rsid w:val="552D3719"/>
    <w:rsid w:val="554A6079"/>
    <w:rsid w:val="55EC7130"/>
    <w:rsid w:val="5C020C36"/>
    <w:rsid w:val="5E053485"/>
    <w:rsid w:val="60D050A8"/>
    <w:rsid w:val="61C4166D"/>
    <w:rsid w:val="64386F7F"/>
    <w:rsid w:val="65222B6E"/>
    <w:rsid w:val="68AF432B"/>
    <w:rsid w:val="698A2235"/>
    <w:rsid w:val="6B513865"/>
    <w:rsid w:val="6D156B14"/>
    <w:rsid w:val="6D1B05CF"/>
    <w:rsid w:val="6FAB258C"/>
    <w:rsid w:val="70A74F5A"/>
    <w:rsid w:val="73E31BC4"/>
    <w:rsid w:val="7A15284A"/>
    <w:rsid w:val="7A1C1515"/>
    <w:rsid w:val="7A5332B3"/>
    <w:rsid w:val="7E191D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ind w:firstLine="200" w:firstLineChars="200"/>
      <w:jc w:val="both"/>
    </w:pPr>
    <w:rPr>
      <w:rFonts w:ascii="Times New Roman" w:hAnsi="Times New Roman" w:eastAsia="宋体" w:cstheme="minorBidi"/>
      <w:kern w:val="2"/>
      <w:sz w:val="24"/>
      <w:szCs w:val="22"/>
      <w:lang w:val="en-US" w:eastAsia="zh-CN" w:bidi="ar-SA"/>
    </w:rPr>
  </w:style>
  <w:style w:type="paragraph" w:styleId="2">
    <w:name w:val="heading 1"/>
    <w:basedOn w:val="1"/>
    <w:next w:val="1"/>
    <w:link w:val="24"/>
    <w:qFormat/>
    <w:uiPriority w:val="9"/>
    <w:pPr>
      <w:keepNext/>
      <w:keepLines/>
      <w:numPr>
        <w:ilvl w:val="0"/>
        <w:numId w:val="1"/>
      </w:numPr>
      <w:spacing w:before="260" w:after="260" w:line="240" w:lineRule="auto"/>
      <w:ind w:firstLineChars="0"/>
      <w:jc w:val="left"/>
      <w:outlineLvl w:val="0"/>
    </w:pPr>
    <w:rPr>
      <w:rFonts w:eastAsia="黑体"/>
      <w:b/>
      <w:bCs/>
      <w:kern w:val="44"/>
      <w:sz w:val="32"/>
      <w:szCs w:val="44"/>
    </w:rPr>
  </w:style>
  <w:style w:type="paragraph" w:styleId="3">
    <w:name w:val="heading 2"/>
    <w:basedOn w:val="1"/>
    <w:next w:val="1"/>
    <w:link w:val="26"/>
    <w:unhideWhenUsed/>
    <w:qFormat/>
    <w:uiPriority w:val="9"/>
    <w:pPr>
      <w:keepNext/>
      <w:keepLines/>
      <w:numPr>
        <w:ilvl w:val="1"/>
        <w:numId w:val="1"/>
      </w:numPr>
      <w:spacing w:before="260" w:after="260" w:line="240" w:lineRule="auto"/>
      <w:ind w:firstLineChars="0"/>
      <w:jc w:val="left"/>
      <w:outlineLvl w:val="1"/>
    </w:pPr>
    <w:rPr>
      <w:rFonts w:eastAsia="黑体" w:cstheme="majorBidi"/>
      <w:b/>
      <w:bCs/>
      <w:sz w:val="30"/>
      <w:szCs w:val="32"/>
    </w:rPr>
  </w:style>
  <w:style w:type="paragraph" w:styleId="4">
    <w:name w:val="heading 3"/>
    <w:basedOn w:val="1"/>
    <w:next w:val="1"/>
    <w:link w:val="27"/>
    <w:unhideWhenUsed/>
    <w:qFormat/>
    <w:uiPriority w:val="9"/>
    <w:pPr>
      <w:keepNext/>
      <w:keepLines/>
      <w:numPr>
        <w:ilvl w:val="2"/>
        <w:numId w:val="1"/>
      </w:numPr>
      <w:spacing w:before="260" w:after="260" w:line="240" w:lineRule="auto"/>
      <w:ind w:firstLineChars="0"/>
      <w:outlineLvl w:val="2"/>
    </w:pPr>
    <w:rPr>
      <w:rFonts w:eastAsia="黑体"/>
      <w:b/>
      <w:bCs/>
      <w:sz w:val="28"/>
      <w:szCs w:val="32"/>
    </w:rPr>
  </w:style>
  <w:style w:type="paragraph" w:styleId="5">
    <w:name w:val="heading 4"/>
    <w:basedOn w:val="1"/>
    <w:next w:val="1"/>
    <w:link w:val="28"/>
    <w:unhideWhenUsed/>
    <w:qFormat/>
    <w:uiPriority w:val="9"/>
    <w:pPr>
      <w:keepNext/>
      <w:keepLines/>
      <w:numPr>
        <w:ilvl w:val="3"/>
        <w:numId w:val="1"/>
      </w:numPr>
      <w:spacing w:before="280" w:after="290" w:line="376" w:lineRule="atLeast"/>
      <w:ind w:firstLineChars="0"/>
      <w:outlineLvl w:val="3"/>
    </w:pPr>
    <w:rPr>
      <w:rFonts w:asciiTheme="majorHAnsi" w:hAnsiTheme="majorHAnsi" w:eastAsiaTheme="majorEastAsia" w:cstheme="majorBidi"/>
      <w:b/>
      <w:bCs/>
      <w:sz w:val="28"/>
      <w:szCs w:val="28"/>
    </w:rPr>
  </w:style>
  <w:style w:type="character" w:default="1" w:styleId="21">
    <w:name w:val="Default Paragraph Font"/>
    <w:semiHidden/>
    <w:unhideWhenUsed/>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caption"/>
    <w:basedOn w:val="1"/>
    <w:next w:val="1"/>
    <w:unhideWhenUsed/>
    <w:qFormat/>
    <w:uiPriority w:val="0"/>
    <w:rPr>
      <w:rFonts w:eastAsia="黑体" w:asciiTheme="majorHAnsi" w:hAnsiTheme="majorHAnsi" w:cstheme="majorBidi"/>
      <w:sz w:val="20"/>
      <w:szCs w:val="20"/>
    </w:rPr>
  </w:style>
  <w:style w:type="paragraph" w:styleId="7">
    <w:name w:val="annotation text"/>
    <w:basedOn w:val="1"/>
    <w:link w:val="37"/>
    <w:unhideWhenUsed/>
    <w:qFormat/>
    <w:uiPriority w:val="99"/>
    <w:pPr>
      <w:spacing w:line="240" w:lineRule="auto"/>
    </w:pPr>
    <w:rPr>
      <w:sz w:val="20"/>
      <w:szCs w:val="20"/>
    </w:rPr>
  </w:style>
  <w:style w:type="paragraph" w:styleId="8">
    <w:name w:val="toc 3"/>
    <w:basedOn w:val="1"/>
    <w:next w:val="1"/>
    <w:autoRedefine/>
    <w:unhideWhenUsed/>
    <w:qFormat/>
    <w:uiPriority w:val="39"/>
    <w:pPr>
      <w:spacing w:after="100"/>
      <w:ind w:left="480"/>
    </w:pPr>
  </w:style>
  <w:style w:type="paragraph" w:styleId="9">
    <w:name w:val="Plain Text"/>
    <w:basedOn w:val="1"/>
    <w:link w:val="39"/>
    <w:qFormat/>
    <w:uiPriority w:val="0"/>
    <w:pPr>
      <w:spacing w:line="240" w:lineRule="auto"/>
      <w:ind w:firstLine="0" w:firstLineChars="0"/>
    </w:pPr>
    <w:rPr>
      <w:rFonts w:ascii="宋体" w:hAnsi="Courier New" w:cs="Times New Roman"/>
      <w:sz w:val="21"/>
      <w:szCs w:val="20"/>
    </w:rPr>
  </w:style>
  <w:style w:type="paragraph" w:styleId="10">
    <w:name w:val="Date"/>
    <w:basedOn w:val="1"/>
    <w:next w:val="1"/>
    <w:link w:val="42"/>
    <w:semiHidden/>
    <w:unhideWhenUsed/>
    <w:qFormat/>
    <w:uiPriority w:val="99"/>
    <w:pPr>
      <w:ind w:left="100" w:leftChars="2500"/>
    </w:pPr>
  </w:style>
  <w:style w:type="paragraph" w:styleId="11">
    <w:name w:val="Balloon Text"/>
    <w:basedOn w:val="1"/>
    <w:link w:val="32"/>
    <w:semiHidden/>
    <w:unhideWhenUsed/>
    <w:qFormat/>
    <w:uiPriority w:val="99"/>
    <w:pPr>
      <w:spacing w:line="240" w:lineRule="auto"/>
    </w:pPr>
    <w:rPr>
      <w:sz w:val="18"/>
      <w:szCs w:val="18"/>
    </w:rPr>
  </w:style>
  <w:style w:type="paragraph" w:styleId="12">
    <w:name w:val="footer"/>
    <w:basedOn w:val="1"/>
    <w:link w:val="35"/>
    <w:unhideWhenUsed/>
    <w:qFormat/>
    <w:uiPriority w:val="99"/>
    <w:pPr>
      <w:tabs>
        <w:tab w:val="center" w:pos="4153"/>
        <w:tab w:val="right" w:pos="8306"/>
      </w:tabs>
      <w:snapToGrid w:val="0"/>
      <w:spacing w:line="240" w:lineRule="atLeast"/>
      <w:jc w:val="left"/>
    </w:pPr>
    <w:rPr>
      <w:sz w:val="18"/>
      <w:szCs w:val="18"/>
    </w:rPr>
  </w:style>
  <w:style w:type="paragraph" w:styleId="13">
    <w:name w:val="header"/>
    <w:basedOn w:val="1"/>
    <w:link w:val="34"/>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14">
    <w:name w:val="toc 1"/>
    <w:basedOn w:val="1"/>
    <w:next w:val="1"/>
    <w:autoRedefine/>
    <w:unhideWhenUsed/>
    <w:qFormat/>
    <w:uiPriority w:val="39"/>
    <w:pPr>
      <w:spacing w:after="100"/>
    </w:pPr>
  </w:style>
  <w:style w:type="paragraph" w:styleId="15">
    <w:name w:val="toc 2"/>
    <w:basedOn w:val="1"/>
    <w:next w:val="1"/>
    <w:autoRedefine/>
    <w:unhideWhenUsed/>
    <w:qFormat/>
    <w:uiPriority w:val="39"/>
    <w:pPr>
      <w:tabs>
        <w:tab w:val="right" w:leader="dot" w:pos="8296"/>
      </w:tabs>
      <w:spacing w:after="100"/>
      <w:ind w:left="240" w:firstLine="420"/>
    </w:pPr>
    <w:rPr>
      <w:sz w:val="21"/>
      <w:szCs w:val="21"/>
    </w:rPr>
  </w:style>
  <w:style w:type="paragraph" w:styleId="16">
    <w:name w:val="Normal (Web)"/>
    <w:basedOn w:val="1"/>
    <w:semiHidden/>
    <w:unhideWhenUsed/>
    <w:qFormat/>
    <w:uiPriority w:val="99"/>
    <w:pPr>
      <w:spacing w:beforeAutospacing="1" w:afterAutospacing="1"/>
      <w:jc w:val="left"/>
    </w:pPr>
    <w:rPr>
      <w:rFonts w:cs="Times New Roman"/>
      <w:kern w:val="0"/>
    </w:rPr>
  </w:style>
  <w:style w:type="paragraph" w:styleId="17">
    <w:name w:val="Title"/>
    <w:basedOn w:val="1"/>
    <w:next w:val="1"/>
    <w:link w:val="33"/>
    <w:qFormat/>
    <w:uiPriority w:val="10"/>
    <w:pPr>
      <w:spacing w:line="240" w:lineRule="auto"/>
      <w:ind w:firstLine="0" w:firstLineChars="0"/>
      <w:jc w:val="center"/>
    </w:pPr>
    <w:rPr>
      <w:rFonts w:cstheme="majorBidi"/>
      <w:bCs/>
      <w:sz w:val="21"/>
      <w:szCs w:val="32"/>
    </w:rPr>
  </w:style>
  <w:style w:type="paragraph" w:styleId="18">
    <w:name w:val="annotation subject"/>
    <w:basedOn w:val="7"/>
    <w:next w:val="7"/>
    <w:link w:val="38"/>
    <w:semiHidden/>
    <w:unhideWhenUsed/>
    <w:qFormat/>
    <w:uiPriority w:val="99"/>
    <w:rPr>
      <w:b/>
      <w:bCs/>
    </w:rPr>
  </w:style>
  <w:style w:type="table" w:styleId="20">
    <w:name w:val="Table Grid"/>
    <w:basedOn w:val="1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Hyperlink"/>
    <w:basedOn w:val="21"/>
    <w:unhideWhenUsed/>
    <w:qFormat/>
    <w:uiPriority w:val="99"/>
    <w:rPr>
      <w:color w:val="0563C1" w:themeColor="hyperlink"/>
      <w:u w:val="single"/>
      <w14:textFill>
        <w14:solidFill>
          <w14:schemeClr w14:val="hlink"/>
        </w14:solidFill>
      </w14:textFill>
    </w:rPr>
  </w:style>
  <w:style w:type="character" w:styleId="23">
    <w:name w:val="annotation reference"/>
    <w:basedOn w:val="21"/>
    <w:semiHidden/>
    <w:unhideWhenUsed/>
    <w:qFormat/>
    <w:uiPriority w:val="99"/>
    <w:rPr>
      <w:sz w:val="16"/>
      <w:szCs w:val="16"/>
    </w:rPr>
  </w:style>
  <w:style w:type="character" w:customStyle="1" w:styleId="24">
    <w:name w:val="标题 1 字符"/>
    <w:basedOn w:val="21"/>
    <w:link w:val="2"/>
    <w:qFormat/>
    <w:uiPriority w:val="9"/>
    <w:rPr>
      <w:rFonts w:ascii="Times New Roman" w:hAnsi="Times New Roman" w:eastAsia="黑体"/>
      <w:b/>
      <w:bCs/>
      <w:kern w:val="44"/>
      <w:sz w:val="32"/>
      <w:szCs w:val="44"/>
    </w:rPr>
  </w:style>
  <w:style w:type="paragraph" w:styleId="25">
    <w:name w:val="List Paragraph"/>
    <w:basedOn w:val="1"/>
    <w:qFormat/>
    <w:uiPriority w:val="34"/>
    <w:pPr>
      <w:ind w:firstLine="420"/>
    </w:pPr>
  </w:style>
  <w:style w:type="character" w:customStyle="1" w:styleId="26">
    <w:name w:val="标题 2 字符"/>
    <w:basedOn w:val="21"/>
    <w:link w:val="3"/>
    <w:qFormat/>
    <w:uiPriority w:val="9"/>
    <w:rPr>
      <w:rFonts w:ascii="Times New Roman" w:hAnsi="Times New Roman" w:eastAsia="黑体" w:cstheme="majorBidi"/>
      <w:b/>
      <w:bCs/>
      <w:sz w:val="30"/>
      <w:szCs w:val="32"/>
    </w:rPr>
  </w:style>
  <w:style w:type="character" w:customStyle="1" w:styleId="27">
    <w:name w:val="标题 3 字符"/>
    <w:basedOn w:val="21"/>
    <w:link w:val="4"/>
    <w:qFormat/>
    <w:uiPriority w:val="9"/>
    <w:rPr>
      <w:rFonts w:ascii="Times New Roman" w:hAnsi="Times New Roman" w:eastAsia="黑体"/>
      <w:b/>
      <w:bCs/>
      <w:sz w:val="28"/>
      <w:szCs w:val="32"/>
    </w:rPr>
  </w:style>
  <w:style w:type="character" w:customStyle="1" w:styleId="28">
    <w:name w:val="标题 4 字符"/>
    <w:basedOn w:val="21"/>
    <w:link w:val="5"/>
    <w:qFormat/>
    <w:uiPriority w:val="9"/>
    <w:rPr>
      <w:rFonts w:asciiTheme="majorHAnsi" w:hAnsiTheme="majorHAnsi" w:eastAsiaTheme="majorEastAsia" w:cstheme="majorBidi"/>
      <w:b/>
      <w:bCs/>
      <w:sz w:val="28"/>
      <w:szCs w:val="28"/>
    </w:rPr>
  </w:style>
  <w:style w:type="paragraph" w:customStyle="1" w:styleId="29">
    <w:name w:val="题目"/>
    <w:basedOn w:val="1"/>
    <w:qFormat/>
    <w:uiPriority w:val="0"/>
    <w:pPr>
      <w:spacing w:before="360" w:after="360" w:line="240" w:lineRule="auto"/>
      <w:ind w:firstLine="0" w:firstLineChars="0"/>
      <w:jc w:val="center"/>
    </w:pPr>
    <w:rPr>
      <w:rFonts w:eastAsia="黑体"/>
      <w:b/>
      <w:sz w:val="44"/>
    </w:rPr>
  </w:style>
  <w:style w:type="paragraph" w:customStyle="1" w:styleId="30">
    <w:name w:val="4级标题"/>
    <w:basedOn w:val="5"/>
    <w:next w:val="1"/>
    <w:link w:val="31"/>
    <w:qFormat/>
    <w:uiPriority w:val="0"/>
    <w:pPr>
      <w:numPr>
        <w:ilvl w:val="0"/>
        <w:numId w:val="0"/>
      </w:numPr>
      <w:spacing w:before="0" w:after="0" w:line="360" w:lineRule="auto"/>
      <w:ind w:left="284"/>
      <w:jc w:val="left"/>
    </w:pPr>
    <w:rPr>
      <w:rFonts w:eastAsia="宋体"/>
      <w:sz w:val="24"/>
    </w:rPr>
  </w:style>
  <w:style w:type="character" w:customStyle="1" w:styleId="31">
    <w:name w:val="4级标题 字符"/>
    <w:basedOn w:val="26"/>
    <w:link w:val="30"/>
    <w:qFormat/>
    <w:uiPriority w:val="0"/>
    <w:rPr>
      <w:rFonts w:eastAsia="宋体" w:asciiTheme="majorHAnsi" w:hAnsiTheme="majorHAnsi" w:cstheme="majorBidi"/>
      <w:b w:val="0"/>
      <w:sz w:val="24"/>
      <w:szCs w:val="28"/>
    </w:rPr>
  </w:style>
  <w:style w:type="character" w:customStyle="1" w:styleId="32">
    <w:name w:val="批注框文本 字符"/>
    <w:basedOn w:val="21"/>
    <w:link w:val="11"/>
    <w:semiHidden/>
    <w:qFormat/>
    <w:uiPriority w:val="99"/>
    <w:rPr>
      <w:rFonts w:ascii="Times New Roman" w:hAnsi="Times New Roman" w:eastAsia="宋体"/>
      <w:sz w:val="18"/>
      <w:szCs w:val="18"/>
    </w:rPr>
  </w:style>
  <w:style w:type="character" w:customStyle="1" w:styleId="33">
    <w:name w:val="标题 字符"/>
    <w:basedOn w:val="21"/>
    <w:link w:val="17"/>
    <w:qFormat/>
    <w:uiPriority w:val="10"/>
    <w:rPr>
      <w:rFonts w:ascii="Times New Roman" w:hAnsi="Times New Roman" w:eastAsia="宋体" w:cstheme="majorBidi"/>
      <w:bCs/>
      <w:szCs w:val="32"/>
    </w:rPr>
  </w:style>
  <w:style w:type="character" w:customStyle="1" w:styleId="34">
    <w:name w:val="页眉 字符"/>
    <w:basedOn w:val="21"/>
    <w:link w:val="13"/>
    <w:qFormat/>
    <w:uiPriority w:val="99"/>
    <w:rPr>
      <w:rFonts w:ascii="Times New Roman" w:hAnsi="Times New Roman" w:eastAsia="宋体"/>
      <w:sz w:val="18"/>
      <w:szCs w:val="18"/>
    </w:rPr>
  </w:style>
  <w:style w:type="character" w:customStyle="1" w:styleId="35">
    <w:name w:val="页脚 字符"/>
    <w:basedOn w:val="21"/>
    <w:link w:val="12"/>
    <w:qFormat/>
    <w:uiPriority w:val="99"/>
    <w:rPr>
      <w:rFonts w:ascii="Times New Roman" w:hAnsi="Times New Roman" w:eastAsia="宋体"/>
      <w:sz w:val="18"/>
      <w:szCs w:val="18"/>
    </w:rPr>
  </w:style>
  <w:style w:type="paragraph" w:customStyle="1" w:styleId="36">
    <w:name w:val="TOC 标题1"/>
    <w:basedOn w:val="2"/>
    <w:next w:val="1"/>
    <w:unhideWhenUsed/>
    <w:qFormat/>
    <w:uiPriority w:val="39"/>
    <w:pPr>
      <w:widowControl/>
      <w:numPr>
        <w:numId w:val="0"/>
      </w:numPr>
      <w:spacing w:before="240" w:after="0" w:line="259" w:lineRule="auto"/>
      <w:outlineLvl w:val="9"/>
    </w:pPr>
    <w:rPr>
      <w:rFonts w:asciiTheme="majorHAnsi" w:hAnsiTheme="majorHAnsi" w:eastAsiaTheme="majorEastAsia" w:cstheme="majorBidi"/>
      <w:b w:val="0"/>
      <w:bCs w:val="0"/>
      <w:color w:val="2F5597" w:themeColor="accent1" w:themeShade="BF"/>
      <w:kern w:val="0"/>
      <w:szCs w:val="32"/>
      <w:lang w:eastAsia="en-US"/>
    </w:rPr>
  </w:style>
  <w:style w:type="character" w:customStyle="1" w:styleId="37">
    <w:name w:val="批注文字 字符"/>
    <w:basedOn w:val="21"/>
    <w:link w:val="7"/>
    <w:qFormat/>
    <w:uiPriority w:val="99"/>
    <w:rPr>
      <w:rFonts w:ascii="Times New Roman" w:hAnsi="Times New Roman" w:eastAsia="宋体"/>
      <w:sz w:val="20"/>
      <w:szCs w:val="20"/>
    </w:rPr>
  </w:style>
  <w:style w:type="character" w:customStyle="1" w:styleId="38">
    <w:name w:val="批注主题 字符"/>
    <w:basedOn w:val="37"/>
    <w:link w:val="18"/>
    <w:semiHidden/>
    <w:qFormat/>
    <w:uiPriority w:val="99"/>
    <w:rPr>
      <w:rFonts w:ascii="Times New Roman" w:hAnsi="Times New Roman" w:eastAsia="宋体"/>
      <w:b/>
      <w:bCs/>
      <w:sz w:val="20"/>
      <w:szCs w:val="20"/>
    </w:rPr>
  </w:style>
  <w:style w:type="character" w:customStyle="1" w:styleId="39">
    <w:name w:val="纯文本 字符"/>
    <w:basedOn w:val="21"/>
    <w:link w:val="9"/>
    <w:qFormat/>
    <w:uiPriority w:val="0"/>
    <w:rPr>
      <w:rFonts w:ascii="宋体" w:hAnsi="Courier New" w:eastAsia="宋体" w:cs="Times New Roman"/>
      <w:szCs w:val="20"/>
    </w:rPr>
  </w:style>
  <w:style w:type="paragraph" w:customStyle="1" w:styleId="40">
    <w:name w:val="段"/>
    <w:basedOn w:val="1"/>
    <w:link w:val="41"/>
    <w:qFormat/>
    <w:uiPriority w:val="0"/>
    <w:pPr>
      <w:adjustRightInd w:val="0"/>
      <w:spacing w:line="240" w:lineRule="auto"/>
      <w:ind w:firstLine="420"/>
    </w:pPr>
    <w:rPr>
      <w:rFonts w:cs="Calibri"/>
      <w:sz w:val="21"/>
      <w:szCs w:val="21"/>
    </w:rPr>
  </w:style>
  <w:style w:type="character" w:customStyle="1" w:styleId="41">
    <w:name w:val="段 字符"/>
    <w:basedOn w:val="21"/>
    <w:link w:val="40"/>
    <w:qFormat/>
    <w:uiPriority w:val="0"/>
    <w:rPr>
      <w:rFonts w:ascii="Times New Roman" w:hAnsi="Times New Roman" w:eastAsia="宋体" w:cs="Calibri"/>
      <w:szCs w:val="21"/>
    </w:rPr>
  </w:style>
  <w:style w:type="character" w:customStyle="1" w:styleId="42">
    <w:name w:val="日期 字符"/>
    <w:basedOn w:val="21"/>
    <w:link w:val="10"/>
    <w:semiHidden/>
    <w:qFormat/>
    <w:uiPriority w:val="99"/>
    <w:rPr>
      <w:rFonts w:ascii="Times New Roman" w:hAnsi="Times New Roman" w:eastAsia="宋体"/>
      <w:sz w:val="24"/>
    </w:rPr>
  </w:style>
  <w:style w:type="paragraph" w:customStyle="1" w:styleId="43">
    <w:name w:val="修订1"/>
    <w:hidden/>
    <w:unhideWhenUsed/>
    <w:qFormat/>
    <w:uiPriority w:val="99"/>
    <w:rPr>
      <w:rFonts w:ascii="Times New Roman" w:hAnsi="Times New Roman" w:eastAsia="宋体" w:cstheme="minorBidi"/>
      <w:kern w:val="2"/>
      <w:sz w:val="24"/>
      <w:szCs w:val="22"/>
      <w:lang w:val="en-US" w:eastAsia="zh-CN" w:bidi="ar-SA"/>
    </w:rPr>
  </w:style>
  <w:style w:type="paragraph" w:customStyle="1" w:styleId="44">
    <w:name w:val="SectionHeading"/>
    <w:qFormat/>
    <w:uiPriority w:val="0"/>
    <w:pPr>
      <w:keepNext/>
      <w:spacing w:before="200" w:after="160" w:line="276" w:lineRule="auto"/>
      <w:jc w:val="center"/>
      <w:outlineLvl w:val="1"/>
    </w:pPr>
    <w:rPr>
      <w:rFonts w:ascii="Prima Serif Std Roman" w:hAnsi="Prima Serif Std Roman" w:eastAsia="Prima Serif Std Roman" w:cstheme="minorBidi"/>
      <w:b/>
      <w:sz w:val="26"/>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9" Type="http://schemas.openxmlformats.org/officeDocument/2006/relationships/fontTable" Target="fontTable.xml"/><Relationship Id="rId38" Type="http://schemas.openxmlformats.org/officeDocument/2006/relationships/customXml" Target="../customXml/item3.xml"/><Relationship Id="rId37" Type="http://schemas.openxmlformats.org/officeDocument/2006/relationships/customXml" Target="../customXml/item2.xml"/><Relationship Id="rId36" Type="http://schemas.openxmlformats.org/officeDocument/2006/relationships/numbering" Target="numbering.xml"/><Relationship Id="rId35" Type="http://schemas.openxmlformats.org/officeDocument/2006/relationships/customXml" Target="../customXml/item1.xml"/><Relationship Id="rId34" Type="http://schemas.openxmlformats.org/officeDocument/2006/relationships/image" Target="media/image10.png"/><Relationship Id="rId33" Type="http://schemas.openxmlformats.org/officeDocument/2006/relationships/image" Target="media/image9.jpeg"/><Relationship Id="rId32" Type="http://schemas.openxmlformats.org/officeDocument/2006/relationships/image" Target="media/image8.jpeg"/><Relationship Id="rId31" Type="http://schemas.openxmlformats.org/officeDocument/2006/relationships/image" Target="media/image7.png"/><Relationship Id="rId30" Type="http://schemas.openxmlformats.org/officeDocument/2006/relationships/image" Target="media/image6.png"/><Relationship Id="rId3" Type="http://schemas.openxmlformats.org/officeDocument/2006/relationships/footnotes" Target="footnotes.xml"/><Relationship Id="rId29" Type="http://schemas.openxmlformats.org/officeDocument/2006/relationships/image" Target="media/image5.png"/><Relationship Id="rId28" Type="http://schemas.openxmlformats.org/officeDocument/2006/relationships/image" Target="media/image4.jpeg"/><Relationship Id="rId27" Type="http://schemas.openxmlformats.org/officeDocument/2006/relationships/image" Target="media/image3.jpeg"/><Relationship Id="rId26" Type="http://schemas.openxmlformats.org/officeDocument/2006/relationships/image" Target="media/image2.jpeg"/><Relationship Id="rId25" Type="http://schemas.openxmlformats.org/officeDocument/2006/relationships/image" Target="media/image1.jpeg"/><Relationship Id="rId24" Type="http://schemas.openxmlformats.org/officeDocument/2006/relationships/theme" Target="theme/theme1.xml"/><Relationship Id="rId23" Type="http://schemas.openxmlformats.org/officeDocument/2006/relationships/footer" Target="footer15.xml"/><Relationship Id="rId22" Type="http://schemas.openxmlformats.org/officeDocument/2006/relationships/footer" Target="footer14.xml"/><Relationship Id="rId21" Type="http://schemas.openxmlformats.org/officeDocument/2006/relationships/footer" Target="footer13.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header" Target="header4.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e1914195-3d50-4388-9d90-01547a1bf320</errorID>
      <errorWord>forming</errorWord>
      <group>L1_English</group>
      <groupName>英文问题</groupName>
      <ability>L2_Morphology</ability>
      <abilityName>形态问题</abilityName>
      <candidateList>
        <item>formation</item>
      </candidateList>
      <explain>疑似单词形态使用不当，建议将forming修改为formation</explain>
      <paraID>792D9DF9</paraID>
      <start>69</start>
      <end>76</end>
      <status>ignored</status>
      <modifiedWord/>
      <trackRevisions>false</trackRevisions>
    </reviewItem>
    <reviewItem>
      <errorID>7f83f368-052c-4817-8f5b-1e935f86daa1</errorID>
      <errorWord>胶粘剂</errorWord>
      <group>L1_Word</group>
      <groupName>字词问题</groupName>
      <ability>L2_Typo</ability>
      <abilityName>字词错误</abilityName>
      <candidateList>
        <item>胶黏剂</item>
      </candidateList>
      <explain/>
      <paraID>7967450D</paraID>
      <start>10</start>
      <end>13</end>
      <status>ignored</status>
      <modifiedWord/>
      <trackRevisions>false</trackRevisions>
    </reviewItem>
    <reviewItem>
      <errorID>6ac55900-928f-42c5-97c1-6de26a57a392</errorID>
      <errorWord>-</errorWord>
      <group>L1_Format</group>
      <groupName>格式问题</groupName>
      <ability>L2_HalfPunc_CN</ability>
      <abilityName>全半角问题</abilityName>
      <candidateList>
        <item>－</item>
      </candidateList>
      <explain>文本全半角错误。</explain>
      <paraID>460F7565</paraID>
      <start>4</start>
      <end>5</end>
      <status>modified</status>
      <modifiedWord>－</modifiedWord>
      <trackRevisions>false</trackRevisions>
    </reviewItem>
    <reviewItem>
      <errorID>acc3cc49-e0ba-4aba-93d7-9f1929d6d397</errorID>
      <errorWord>：</errorWord>
      <group>L1_Format</group>
      <groupName>格式问题</groupName>
      <ability>L2_HalfPunc_CN</ability>
      <abilityName>全半角问题</abilityName>
      <candidateList>
        <item>:</item>
      </candidateList>
      <explain>文本全半角错误。</explain>
      <paraID>534239C7</paraID>
      <start>41</start>
      <end>42</end>
      <status>modified</status>
      <modifiedWord>:</modifiedWord>
      <trackRevisions>false</trackRevisions>
    </reviewItem>
    <reviewItem>
      <errorID>42ffa094-b7de-49a1-b752-44b0af73b93f</errorID>
      <errorWord>并</errorWord>
      <group>L1_Word</group>
      <groupName>字词问题</groupName>
      <ability>L2_Typo</ability>
      <abilityName>字词错误</abilityName>
      <candidateList>
        <item>并在</item>
      </candidateList>
      <explain/>
      <paraID>50EDA2A1</paraID>
      <start>24</start>
      <end>25</end>
      <status>unmodified</status>
      <modifiedWord/>
      <trackRevisions>false</trackRevisions>
    </reviewItem>
    <reviewItem>
      <errorID>7a2d6105-27f4-4a3d-8150-4815a020d3c4</errorID>
      <errorWord>：</errorWord>
      <group>L1_Format</group>
      <groupName>格式问题</groupName>
      <ability>L2_HalfPunc_CN</ability>
      <abilityName>全半角问题</abilityName>
      <candidateList>
        <item>:</item>
      </candidateList>
      <explain>文本全半角错误。</explain>
      <paraID>4E3CACB1</paraID>
      <start>1</start>
      <end>2</end>
      <status>unmodified</status>
      <modifiedWord/>
      <trackRevisions>false</trackRevisions>
    </reviewItem>
    <reviewItem>
      <errorID>07a0a7b2-fc99-44f0-b3aa-00d9e836ae3c</errorID>
      <errorWord>：</errorWord>
      <group>L1_Format</group>
      <groupName>格式问题</groupName>
      <ability>L2_HalfPunc_CN</ability>
      <abilityName>全半角问题</abilityName>
      <candidateList>
        <item>:</item>
      </candidateList>
      <explain>文本全半角错误。</explain>
      <paraID>21ECA3C7</paraID>
      <start>1</start>
      <end>2</end>
      <status>unmodified</status>
      <modifiedWord/>
      <trackRevisions>false</trackRevisions>
    </reviewItem>
    <reviewItem>
      <errorID>cfba630d-bc27-4d11-98ac-10fef0ab43bb</errorID>
      <errorWord>：</errorWord>
      <group>L1_Format</group>
      <groupName>格式问题</groupName>
      <ability>L2_HalfPunc_CN</ability>
      <abilityName>全半角问题</abilityName>
      <candidateList>
        <item>:</item>
      </candidateList>
      <explain>文本全半角错误。</explain>
      <paraID>265C45D1</paraID>
      <start>1</start>
      <end>2</end>
      <status>unmodified</status>
      <modifiedWord/>
      <trackRevisions>false</trackRevisions>
    </reviewItem>
    <reviewItem>
      <errorID>17aee9d7-8d8f-418c-a2eb-a76d7f7c69b4</errorID>
      <errorWord>：</errorWord>
      <group>L1_Format</group>
      <groupName>格式问题</groupName>
      <ability>L2_HalfPunc_CN</ability>
      <abilityName>全半角问题</abilityName>
      <candidateList>
        <item>:</item>
      </candidateList>
      <explain>文本全半角错误。</explain>
      <paraID>66323395</paraID>
      <start>1</start>
      <end>2</end>
      <status>unmodified</status>
      <modifiedWord/>
      <trackRevisions>false</trackRevisions>
    </reviewItem>
    <reviewItem>
      <errorID>d2553dac-a653-44a9-b11e-0f60860c0e77</errorID>
      <errorWord>：</errorWord>
      <group>L1_Format</group>
      <groupName>格式问题</groupName>
      <ability>L2_HalfPunc_CN</ability>
      <abilityName>全半角问题</abilityName>
      <candidateList>
        <item>:</item>
      </candidateList>
      <explain>文本全半角错误。</explain>
      <paraID> 8ADC65A</paraID>
      <start>1</start>
      <end>2</end>
      <status>unmodified</status>
      <modifiedWord/>
      <trackRevisions>false</trackRevisions>
    </reviewItem>
    <reviewItem>
      <errorID>72403e74-faa8-4e2b-a63d-bbc3dfe9eca2</errorID>
      <errorWord>：</errorWord>
      <group>L1_Format</group>
      <groupName>格式问题</groupName>
      <ability>L2_HalfPunc_CN</ability>
      <abilityName>全半角问题</abilityName>
      <candidateList>
        <item>:</item>
      </candidateList>
      <explain>文本全半角错误。</explain>
      <paraID>35DB90CC</paraID>
      <start>1</start>
      <end>2</end>
      <status>unmodified</status>
      <modifiedWord/>
      <trackRevisions>false</trackRevisions>
    </reviewItem>
    <reviewItem>
      <errorID>d79a4967-e8a7-479a-8149-4287e730e870</errorID>
      <errorWord>：</errorWord>
      <group>L1_Format</group>
      <groupName>格式问题</groupName>
      <ability>L2_HalfPunc_CN</ability>
      <abilityName>全半角问题</abilityName>
      <candidateList>
        <item>:</item>
      </candidateList>
      <explain>文本全半角错误。</explain>
      <paraID>60DBB9F0</paraID>
      <start>1</start>
      <end>2</end>
      <status>unmodified</status>
      <modifiedWord/>
      <trackRevisions>false</trackRevisions>
    </reviewItem>
    <reviewItem>
      <errorID>73e4f270-e564-48ac-b46f-099adfee834d</errorID>
      <errorWord>：</errorWord>
      <group>L1_Format</group>
      <groupName>格式问题</groupName>
      <ability>L2_HalfPunc_CN</ability>
      <abilityName>全半角问题</abilityName>
      <candidateList>
        <item>:</item>
      </candidateList>
      <explain>文本全半角错误。</explain>
      <paraID>6FAECB5D</paraID>
      <start>1</start>
      <end>2</end>
      <status>unmodified</status>
      <modifiedWord/>
      <trackRevisions>false</trackRevisions>
    </reviewItem>
    <reviewItem>
      <errorID>35d9779c-d12f-49b4-a509-a81685f96148</errorID>
      <errorWord>：</errorWord>
      <group>L1_Format</group>
      <groupName>格式问题</groupName>
      <ability>L2_HalfPunc_CN</ability>
      <abilityName>全半角问题</abilityName>
      <candidateList>
        <item>:</item>
      </candidateList>
      <explain>文本全半角错误。</explain>
      <paraID>1E98C1F9</paraID>
      <start>1</start>
      <end>2</end>
      <status>unmodified</status>
      <modifiedWord/>
      <trackRevisions>false</trackRevisions>
    </reviewItem>
    <reviewItem>
      <errorID>661caf37-9a53-47f6-959f-d0a2ac943e6d</errorID>
      <errorWord>：</errorWord>
      <group>L1_Format</group>
      <groupName>格式问题</groupName>
      <ability>L2_HalfPunc_CN</ability>
      <abilityName>全半角问题</abilityName>
      <candidateList>
        <item>:</item>
      </candidateList>
      <explain>文本全半角错误。</explain>
      <paraID>1218679C</paraID>
      <start>1</start>
      <end>2</end>
      <status>unmodified</status>
      <modifiedWord/>
      <trackRevisions>false</trackRevisions>
    </reviewItem>
    <reviewItem>
      <errorID>f42f9424-43b6-4c71-bfe6-202cb793b075</errorID>
      <errorWord>：</errorWord>
      <group>L1_Format</group>
      <groupName>格式问题</groupName>
      <ability>L2_HalfPunc_CN</ability>
      <abilityName>全半角问题</abilityName>
      <candidateList>
        <item>:</item>
      </candidateList>
      <explain>文本全半角错误。</explain>
      <paraID>515D24D9</paraID>
      <start>1</start>
      <end>2</end>
      <status>unmodified</status>
      <modifiedWord/>
      <trackRevisions>false</trackRevisions>
    </reviewItem>
    <reviewItem>
      <errorID>a182487d-4342-4b78-90fc-2d5b30345534</errorID>
      <errorWord>：</errorWord>
      <group>L1_Format</group>
      <groupName>格式问题</groupName>
      <ability>L2_HalfPunc_CN</ability>
      <abilityName>全半角问题</abilityName>
      <candidateList>
        <item>:</item>
      </candidateList>
      <explain>文本全半角错误。</explain>
      <paraID>237857A5</paraID>
      <start>1</start>
      <end>2</end>
      <status>unmodified</status>
      <modifiedWord/>
      <trackRevisions>false</trackRevisions>
    </reviewItem>
    <reviewItem>
      <errorID>ecc32106-444a-410f-8c50-f9afdbdf8b6a</errorID>
      <errorWord>：</errorWord>
      <group>L1_Format</group>
      <groupName>格式问题</groupName>
      <ability>L2_HalfPunc_CN</ability>
      <abilityName>全半角问题</abilityName>
      <candidateList>
        <item>:</item>
      </candidateList>
      <explain>文本全半角错误。</explain>
      <paraID>67B51C98</paraID>
      <start>1</start>
      <end>2</end>
      <status>unmodified</status>
      <modifiedWord/>
      <trackRevisions>false</trackRevisions>
    </reviewItem>
    <reviewItem>
      <errorID>93cae3c8-eee8-4edf-9a00-70cb94537c99</errorID>
      <errorWord>：</errorWord>
      <group>L1_Format</group>
      <groupName>格式问题</groupName>
      <ability>L2_HalfPunc_CN</ability>
      <abilityName>全半角问题</abilityName>
      <candidateList>
        <item>:</item>
      </candidateList>
      <explain>文本全半角错误。</explain>
      <paraID>275A4913</paraID>
      <start>1</start>
      <end>2</end>
      <status>unmodified</status>
      <modifiedWord/>
      <trackRevisions>false</trackRevisions>
    </reviewItem>
    <reviewItem>
      <errorID>9035346b-3b13-4cf2-9ba5-ee80e94179c2</errorID>
      <errorWord>：</errorWord>
      <group>L1_Format</group>
      <groupName>格式问题</groupName>
      <ability>L2_HalfPunc_CN</ability>
      <abilityName>全半角问题</abilityName>
      <candidateList>
        <item>:</item>
      </candidateList>
      <explain>文本全半角错误。</explain>
      <paraID> 417F424</paraID>
      <start>1</start>
      <end>2</end>
      <status>unmodified</status>
      <modifiedWord/>
      <trackRevisions>false</trackRevisions>
    </reviewItem>
    <reviewItem>
      <errorID>1a1af4fe-e101-4804-93c4-421160b94556</errorID>
      <errorWord>：</errorWord>
      <group>L1_Format</group>
      <groupName>格式问题</groupName>
      <ability>L2_HalfPunc_CN</ability>
      <abilityName>全半角问题</abilityName>
      <candidateList>
        <item>:</item>
      </candidateList>
      <explain>文本全半角错误。</explain>
      <paraID> 470A18E</paraID>
      <start>1</start>
      <end>2</end>
      <status>unmodified</status>
      <modifiedWord/>
      <trackRevisions>false</trackRevisions>
    </reviewItem>
    <reviewItem>
      <errorID>0db68c84-6be4-4c71-b784-b59dfc22d40a</errorID>
      <errorWord>：</errorWord>
      <group>L1_Format</group>
      <groupName>格式问题</groupName>
      <ability>L2_HalfPunc_CN</ability>
      <abilityName>全半角问题</abilityName>
      <candidateList>
        <item>:</item>
      </candidateList>
      <explain>文本全半角错误。</explain>
      <paraID>7A86B8CB</paraID>
      <start>1</start>
      <end>2</end>
      <status>unmodified</status>
      <modifiedWord/>
      <trackRevisions>false</trackRevisions>
    </reviewItem>
    <reviewItem>
      <errorID>73cc4317-1d4d-4008-b9fa-4f3dc69bd92b</errorID>
      <errorWord>：</errorWord>
      <group>L1_Format</group>
      <groupName>格式问题</groupName>
      <ability>L2_HalfPunc_CN</ability>
      <abilityName>全半角问题</abilityName>
      <candidateList>
        <item>:</item>
      </candidateList>
      <explain>文本全半角错误。</explain>
      <paraID> 2F1EBF8</paraID>
      <start>2</start>
      <end>3</end>
      <status>unmodified</status>
      <modifiedWord/>
      <trackRevisions>false</trackRevisions>
    </reviewItem>
    <reviewItem>
      <errorID>925b0115-5de6-4a2e-886a-49a7f47e0a31</errorID>
      <errorWord>：</errorWord>
      <group>L1_Format</group>
      <groupName>格式问题</groupName>
      <ability>L2_HalfPunc_CN</ability>
      <abilityName>全半角问题</abilityName>
      <candidateList>
        <item>:</item>
      </candidateList>
      <explain>文本全半角错误。</explain>
      <paraID>37D9DFCB</paraID>
      <start>1</start>
      <end>2</end>
      <status>unmodified</status>
      <modifiedWord/>
      <trackRevisions>false</trackRevisions>
    </reviewItem>
    <reviewItem>
      <errorID>32f9d366-1e9d-4a5e-92d1-56b7053e9a33</errorID>
      <errorWord>：</errorWord>
      <group>L1_Format</group>
      <groupName>格式问题</groupName>
      <ability>L2_HalfPunc_CN</ability>
      <abilityName>全半角问题</abilityName>
      <candidateList>
        <item>:</item>
      </candidateList>
      <explain>文本全半角错误。</explain>
      <paraID>16D5202D</paraID>
      <start>1</start>
      <end>2</end>
      <status>unmodified</status>
      <modifiedWord/>
      <trackRevisions>false</trackRevisions>
    </reviewItem>
    <reviewItem>
      <errorID>b566d55d-00f9-4535-8c9f-07a550f73e6d</errorID>
      <errorWord>：</errorWord>
      <group>L1_Format</group>
      <groupName>格式问题</groupName>
      <ability>L2_HalfPunc_CN</ability>
      <abilityName>全半角问题</abilityName>
      <candidateList>
        <item>:</item>
      </candidateList>
      <explain>文本全半角错误。</explain>
      <paraID>68F27870</paraID>
      <start>1</start>
      <end>2</end>
      <status>unmodified</status>
      <modifiedWord/>
      <trackRevisions>false</trackRevisions>
    </reviewItem>
    <reviewItem>
      <errorID>0f596478-ae61-428c-a676-40a0ebb78695</errorID>
      <errorWord>：</errorWord>
      <group>L1_Format</group>
      <groupName>格式问题</groupName>
      <ability>L2_HalfPunc_CN</ability>
      <abilityName>全半角问题</abilityName>
      <candidateList>
        <item>:</item>
      </candidateList>
      <explain>文本全半角错误。</explain>
      <paraID>627075D7</paraID>
      <start>1</start>
      <end>2</end>
      <status>unmodified</status>
      <modifiedWord/>
      <trackRevisions>false</trackRevisions>
    </reviewItem>
    <reviewItem>
      <errorID>30149673-a12d-49f5-8762-a22742799199</errorID>
      <errorWord>：</errorWord>
      <group>L1_Format</group>
      <groupName>格式问题</groupName>
      <ability>L2_HalfPunc_CN</ability>
      <abilityName>全半角问题</abilityName>
      <candidateList>
        <item>:</item>
      </candidateList>
      <explain>文本全半角错误。</explain>
      <paraID>35F2D4A0</paraID>
      <start>1</start>
      <end>2</end>
      <status>unmodified</status>
      <modifiedWord/>
      <trackRevisions>false</trackRevisions>
    </reviewItem>
    <reviewItem>
      <errorID>274988d4-b302-4876-aa87-29e56447a55d</errorID>
      <errorWord>：</errorWord>
      <group>L1_Format</group>
      <groupName>格式问题</groupName>
      <ability>L2_HalfPunc_CN</ability>
      <abilityName>全半角问题</abilityName>
      <candidateList>
        <item>:</item>
      </candidateList>
      <explain>文本全半角错误。</explain>
      <paraID>35BFE52D</paraID>
      <start>1</start>
      <end>2</end>
      <status>unmodified</status>
      <modifiedWord/>
      <trackRevisions>false</trackRevisions>
    </reviewItem>
    <reviewItem>
      <errorID>c182ec2f-392b-41fc-8304-df7398678b34</errorID>
      <errorWord>：</errorWord>
      <group>L1_Format</group>
      <groupName>格式问题</groupName>
      <ability>L2_HalfPunc_CN</ability>
      <abilityName>全半角问题</abilityName>
      <candidateList>
        <item>:</item>
      </candidateList>
      <explain>文本全半角错误。</explain>
      <paraID>7C89DC8C</paraID>
      <start>1</start>
      <end>2</end>
      <status>unmodified</status>
      <modifiedWord/>
      <trackRevisions>false</trackRevisions>
    </reviewItem>
    <reviewItem>
      <errorID>177f2ae5-4308-4600-9cec-6511b2909d48</errorID>
      <errorWord>：</errorWord>
      <group>L1_Format</group>
      <groupName>格式问题</groupName>
      <ability>L2_HalfPunc_CN</ability>
      <abilityName>全半角问题</abilityName>
      <candidateList>
        <item>:</item>
      </candidateList>
      <explain>文本全半角错误。</explain>
      <paraID>22AF317F</paraID>
      <start>1</start>
      <end>2</end>
      <status>unmodified</status>
      <modifiedWord/>
      <trackRevisions>false</trackRevisions>
    </reviewItem>
    <reviewItem>
      <errorID>bb33de9c-7572-4557-92eb-7536fbc133bf</errorID>
      <errorWord>：</errorWord>
      <group>L1_Format</group>
      <groupName>格式问题</groupName>
      <ability>L2_HalfPunc_CN</ability>
      <abilityName>全半角问题</abilityName>
      <candidateList>
        <item>:</item>
      </candidateList>
      <explain>文本全半角错误。</explain>
      <paraID>17F50C14</paraID>
      <start>1</start>
      <end>2</end>
      <status>unmodified</status>
      <modifiedWord/>
      <trackRevisions>false</trackRevisions>
    </reviewItem>
    <reviewItem>
      <errorID>727e935f-a795-4e58-a8a2-513f1184448c</errorID>
      <errorWord>：</errorWord>
      <group>L1_Format</group>
      <groupName>格式问题</groupName>
      <ability>L2_HalfPunc_CN</ability>
      <abilityName>全半角问题</abilityName>
      <candidateList>
        <item>:</item>
      </candidateList>
      <explain>文本全半角错误。</explain>
      <paraID>1A64B578</paraID>
      <start>1</start>
      <end>2</end>
      <status>unmodified</status>
      <modifiedWord/>
      <trackRevisions>false</trackRevisions>
    </reviewItem>
    <reviewItem>
      <errorID>983fc15a-0ef8-4b95-a2e3-831dd500f2f7</errorID>
      <errorWord>：</errorWord>
      <group>L1_Format</group>
      <groupName>格式问题</groupName>
      <ability>L2_HalfPunc_CN</ability>
      <abilityName>全半角问题</abilityName>
      <candidateList>
        <item>:</item>
      </candidateList>
      <explain>文本全半角错误。</explain>
      <paraID> 80F26A3</paraID>
      <start>1</start>
      <end>2</end>
      <status>unmodified</status>
      <modifiedWord/>
      <trackRevisions>false</trackRevisions>
    </reviewItem>
    <reviewItem>
      <errorID>a597b11a-d443-4083-b5eb-0d1a3c6c1cd1</errorID>
      <errorWord>：</errorWord>
      <group>L1_Format</group>
      <groupName>格式问题</groupName>
      <ability>L2_HalfPunc_CN</ability>
      <abilityName>全半角问题</abilityName>
      <candidateList>
        <item>:</item>
      </candidateList>
      <explain>文本全半角错误。</explain>
      <paraID>76C8E1A2</paraID>
      <start>1</start>
      <end>2</end>
      <status>unmodified</status>
      <modifiedWord/>
      <trackRevisions>false</trackRevisions>
    </reviewItem>
    <reviewItem>
      <errorID>592f9391-2ebf-4dfb-943c-33b85315f2e2</errorID>
      <errorWord>：</errorWord>
      <group>L1_Format</group>
      <groupName>格式问题</groupName>
      <ability>L2_HalfPunc_CN</ability>
      <abilityName>全半角问题</abilityName>
      <candidateList>
        <item>:</item>
      </candidateList>
      <explain>文本全半角错误。</explain>
      <paraID>14F32476</paraID>
      <start>1</start>
      <end>2</end>
      <status>unmodified</status>
      <modifiedWord/>
      <trackRevisions>false</trackRevisions>
    </reviewItem>
    <reviewItem>
      <errorID>89eac85c-b134-4c1d-82ed-7a0eb7a07de0</errorID>
      <errorWord>~</errorWord>
      <group>L1_Format</group>
      <groupName>格式问题</groupName>
      <ability>L2_HalfPunc_CN</ability>
      <abilityName>全半角问题</abilityName>
      <candidateList>
        <item>～</item>
      </candidateList>
      <explain>文本全半角错误。</explain>
      <paraID>13755409</paraID>
      <start>12</start>
      <end>13</end>
      <status>unmodified</status>
      <modifiedWord/>
      <trackRevisions>false</trackRevisions>
    </reviewItem>
    <reviewItem>
      <errorID>d3dd396c-095a-4d07-a095-cbe2bcae2bba</errorID>
      <errorWord>粘结</errorWord>
      <group>L1_Word</group>
      <groupName>字词问题</groupName>
      <ability>L2_Typo</ability>
      <abilityName>字词错误</abilityName>
      <candidateList>
        <item>黏结</item>
      </candidateList>
      <explain>存在发音相同字词的误用。</explain>
      <paraID>18885BC2</paraID>
      <start>13</start>
      <end>15</end>
      <status>unmodified</status>
      <modifiedWord/>
      <trackRevisions>false</trackRevisions>
    </reviewItem>
    <reviewItem>
      <errorID>7fd5c95f-e0b7-4c85-b4b0-10e83bf1ae70</errorID>
      <errorWord>粘结强度</errorWord>
      <group>L1_Knowledge</group>
      <groupName>知识性问题</groupName>
      <ability>L2_Term</ability>
      <abilityName>专业术语</abilityName>
      <candidateList>
        <item>粘接强度</item>
      </candidateList>
      <explain/>
      <paraID>18885BC2</paraID>
      <start>16</start>
      <end>20</end>
      <status>unmodified</status>
      <modifiedWord/>
      <trackRevisions>false</trackRevisions>
    </reviewItem>
    <reviewItem>
      <errorID>6ce8020f-f749-4124-900e-e9c430540efd</errorID>
      <errorWord>~</errorWord>
      <group>L1_Format</group>
      <groupName>格式问题</groupName>
      <ability>L2_HalfPunc_CN</ability>
      <abilityName>全半角问题</abilityName>
      <candidateList>
        <item>～</item>
      </candidateList>
      <explain>文本全半角错误。</explain>
      <paraID>4216910C</paraID>
      <start>13</start>
      <end>14</end>
      <status>unmodified</status>
      <modifiedWord/>
      <trackRevisions>false</trackRevisions>
    </reviewItem>
    <reviewItem>
      <errorID>7135fd10-9983-42b2-bec9-d47e04ac2111</errorID>
      <errorWord>91%~95%</errorWord>
      <group>L1_Knowledge</group>
      <groupName>知识性问题</groupName>
      <ability>L2_Knowledge</ability>
      <abilityName>其他知识</abilityName>
      <candidateList>
        <item>91%～95%</item>
      </candidateList>
      <explain>1. “91%~95%”中的单位“%”仅出现在后一个数字上，容易引起歧义；根据《现代汉语标点符号数字用法规范手册》，数字表示范围两边需要使用统一的格式。2. 根据标点国标 4.13 中的规则，数字、时间或地域连接符应使用（视觉上更长的）“—”或“～”。</explain>
      <paraID>4CF66630</paraID>
      <start>12</start>
      <end>19</end>
      <status>unmodified</status>
      <modifiedWord/>
      <trackRevisions>false</trackRevisions>
    </reviewItem>
    <reviewItem>
      <errorID>5da17fa9-deaa-4103-8b12-e4d1da6ad826</errorID>
      <errorWord>2%~4%</errorWord>
      <group>L1_Knowledge</group>
      <groupName>知识性问题</groupName>
      <ability>L2_Knowledge</ability>
      <abilityName>其他知识</abilityName>
      <candidateList>
        <item>2%～4%</item>
      </candidateList>
      <explain>1. “2%~4%”中的单位“%”仅出现在后一个数字上，容易引起歧义；根据《现代汉语标点符号数字用法规范手册》，数字表示范围两边需要使用统一的格式。2. 根据标点国标 4.13 中的规则，数字、时间或地域连接符应使用（视觉上更长的）“—”或“～”。</explain>
      <paraID>4CF66630</paraID>
      <start>27</start>
      <end>32</end>
      <status>unmodified</status>
      <modifiedWord/>
      <trackRevisions>false</trackRevisions>
    </reviewItem>
    <reviewItem>
      <errorID>084e4b4a-3576-49a4-aafa-f7234792de3e</errorID>
      <errorWord>3%~5%</errorWord>
      <group>L1_Knowledge</group>
      <groupName>知识性问题</groupName>
      <ability>L2_Knowledge</ability>
      <abilityName>其他知识</abilityName>
      <candidateList>
        <item>3%～5%</item>
      </candidateList>
      <explain>1. “3%~5%”中的单位“%”仅出现在后一个数字上，容易引起歧义；根据《现代汉语标点符号数字用法规范手册》，数字表示范围两边需要使用统一的格式。2. 根据标点国标 4.13 中的规则，数字、时间或地域连接符应使用（视觉上更长的）“—”或“～”。</explain>
      <paraID>4CF66630</paraID>
      <start>40</start>
      <end>45</end>
      <status>unmodified</status>
      <modifiedWord/>
      <trackRevisions>false</trackRevisions>
    </reviewItem>
    <reviewItem>
      <errorID>f83bb30d-4b0c-4f02-8e6a-8d5e60c49e17</errorID>
      <errorWord>12%~18%</errorWord>
      <group>L1_Knowledge</group>
      <groupName>知识性问题</groupName>
      <ability>L2_Knowledge</ability>
      <abilityName>其他知识</abilityName>
      <candidateList>
        <item>12%～18%</item>
      </candidateList>
      <explain>1. “12%~18%”中的单位“%”仅出现在后一个数字上，容易引起歧义；根据《现代汉语标点符号数字用法规范手册》，数字表示范围两边需要使用统一的格式。2. 根据标点国标 4.13 中的规则，数字、时间或地域连接符应使用（视觉上更长的）“—”或“～”。</explain>
      <paraID>23BB1A8D</paraID>
      <start>21</start>
      <end>28</end>
      <status>unmodified</status>
      <modifiedWord/>
      <trackRevisions>false</trackRevisions>
    </reviewItem>
    <reviewItem>
      <errorID>1cf5f3d1-57fa-4178-a474-aa3eab81953d</errorID>
      <errorWord>(</errorWord>
      <group>L1_Format</group>
      <groupName>格式问题</groupName>
      <ability>L2_HalfPunc_CN</ability>
      <abilityName>全半角问题</abilityName>
      <candidateList>
        <item>（</item>
      </candidateList>
      <explain>文本全半角错误。</explain>
      <paraID>12F83E4D</paraID>
      <start>4</start>
      <end>5</end>
      <status>unmodified</status>
      <modifiedWord/>
      <trackRevisions>false</trackRevisions>
    </reviewItem>
    <reviewItem>
      <errorID>411c1491-77fd-4138-8a74-2994a37e10f4</errorID>
      <errorWord>)</errorWord>
      <group>L1_Format</group>
      <groupName>格式问题</groupName>
      <ability>L2_HalfPunc_CN</ability>
      <abilityName>全半角问题</abilityName>
      <candidateList>
        <item>）</item>
      </candidateList>
      <explain>文本全半角错误。</explain>
      <paraID>12F83E4D</paraID>
      <start>8</start>
      <end>9</end>
      <status>unmodified</status>
      <modifiedWord/>
      <trackRevisions>false</trackRevisions>
    </reviewItem>
    <reviewItem>
      <errorID>c617c42e-ee72-49c9-8b92-d4e0d8ea4a12</errorID>
      <errorWord>粘结强度</errorWord>
      <group>L1_Knowledge</group>
      <groupName>知识性问题</groupName>
      <ability>L2_Term</ability>
      <abilityName>专业术语</abilityName>
      <candidateList>
        <item>粘接强度</item>
      </candidateList>
      <explain/>
      <paraID>35002FA0</paraID>
      <start>5</start>
      <end>9</end>
      <status>unmodified</status>
      <modifiedWord/>
      <trackRevisions>false</trackRevisions>
    </reviewItem>
    <reviewItem>
      <errorID>d1a0ea19-5346-4841-b9b5-b4166c278e10</errorID>
      <errorWord>~</errorWord>
      <group>L1_Format</group>
      <groupName>格式问题</groupName>
      <ability>L2_HalfPunc_CN</ability>
      <abilityName>全半角问题</abilityName>
      <candidateList>
        <item>～</item>
      </candidateList>
      <explain>文本全半角错误。</explain>
      <paraID>20DA08AE</paraID>
      <start>12</start>
      <end>13</end>
      <status>unmodified</status>
      <modifiedWord/>
      <trackRevisions>false</trackRevisions>
    </reviewItem>
    <reviewItem>
      <errorID>16943587-512f-47fa-b297-1f0bd96f9b60</errorID>
      <errorWord>~</errorWord>
      <group>L1_Format</group>
      <groupName>格式问题</groupName>
      <ability>L2_HalfPunc_CN</ability>
      <abilityName>全半角问题</abilityName>
      <candidateList>
        <item>～</item>
      </candidateList>
      <explain>文本全半角错误。</explain>
      <paraID>49634764</paraID>
      <start>25</start>
      <end>26</end>
      <status>unmodified</status>
      <modifiedWord/>
      <trackRevisions>false</trackRevisions>
    </reviewItem>
    <reviewItem>
      <errorID>e16ded22-c002-4f3b-87ee-1f6ed796f8df</errorID>
      <errorWord>"</errorWord>
      <group>L1_Format</group>
      <groupName>格式问题</groupName>
      <ability>L2_HalfPunc_CN</ability>
      <abilityName>全半角问题</abilityName>
      <candidateList>
        <item>“</item>
      </candidateList>
      <explain>文本全半角错误。</explain>
      <paraID>74CB3FC2</paraID>
      <start>15</start>
      <end>16</end>
      <status>unmodified</status>
      <modifiedWord/>
      <trackRevisions>false</trackRevisions>
    </reviewItem>
    <reviewItem>
      <errorID>d316f8f4-bfaf-4f80-8ebb-0e832bb79bee</errorID>
      <errorWord>"</errorWord>
      <group>L1_Format</group>
      <groupName>格式问题</groupName>
      <ability>L2_HalfPunc_CN</ability>
      <abilityName>全半角问题</abilityName>
      <candidateList>
        <item>”</item>
      </candidateList>
      <explain>文本全半角错误。</explain>
      <paraID>74CB3FC2</paraID>
      <start>23</start>
      <end>24</end>
      <status>unmodified</status>
      <modifiedWord/>
      <trackRevisions>false</trackRevisions>
    </reviewItem>
    <reviewItem>
      <errorID>f8c667bd-cadb-4c89-b5bf-1fc471070c55</errorID>
      <errorWord>"</errorWord>
      <group>L1_Format</group>
      <groupName>格式问题</groupName>
      <ability>L2_HalfPunc_CN</ability>
      <abilityName>全半角问题</abilityName>
      <candidateList>
        <item>“</item>
      </candidateList>
      <explain>文本全半角错误。</explain>
      <paraID>74CB3FC2</paraID>
      <start>25</start>
      <end>26</end>
      <status>unmodified</status>
      <modifiedWord/>
      <trackRevisions>false</trackRevisions>
    </reviewItem>
    <reviewItem>
      <errorID>314e00e9-ecc6-4054-a616-a02df1e55609</errorID>
      <errorWord>"</errorWord>
      <group>L1_Format</group>
      <groupName>格式问题</groupName>
      <ability>L2_HalfPunc_CN</ability>
      <abilityName>全半角问题</abilityName>
      <candidateList>
        <item>”</item>
      </candidateList>
      <explain>文本全半角错误。</explain>
      <paraID>74CB3FC2</paraID>
      <start>35</start>
      <end>36</end>
      <status>unmodified</status>
      <modifiedWord/>
      <trackRevisions>false</trackRevisions>
    </reviewItem>
    <reviewItem>
      <errorID>63c6409e-eea6-4f69-a334-2f23b233c948</errorID>
      <errorWord>完</errorWord>
      <group>L1_Word</group>
      <groupName>字词问题</groupName>
      <ability>L2_Typo</ability>
      <abilityName>字词错误</abilityName>
      <candidateList>
        <item>完成</item>
      </candidateList>
      <explain/>
      <paraID>61155F1A</paraID>
      <start>11</start>
      <end>12</end>
      <status>unmodified</status>
      <modifiedWord/>
      <trackRevisions>false</trackRevisions>
    </reviewItem>
    <reviewItem>
      <errorID>dda9ca2f-1c94-4331-b6af-cbea9af8ccb3</errorID>
      <errorWord>~</errorWord>
      <group>L1_Format</group>
      <groupName>格式问题</groupName>
      <ability>L2_HalfPunc_CN</ability>
      <abilityName>全半角问题</abilityName>
      <candidateList>
        <item>～</item>
      </candidateList>
      <explain>文本全半角错误。</explain>
      <paraID> BEE5CBD</paraID>
      <start>52</start>
      <end>53</end>
      <status>unmodified</status>
      <modifiedWord/>
      <trackRevisions>false</trackRevisions>
    </reviewItem>
    <reviewItem>
      <errorID>bef25f74-f8c1-44a8-9b81-53742a480cb4</errorID>
      <errorWord>~</errorWord>
      <group>L1_Format</group>
      <groupName>格式问题</groupName>
      <ability>L2_HalfPunc_CN</ability>
      <abilityName>全半角问题</abilityName>
      <candidateList>
        <item>～</item>
      </candidateList>
      <explain>文本全半角错误。</explain>
      <paraID>587313C8</paraID>
      <start>117</start>
      <end>118</end>
      <status>unmodified</status>
      <modifiedWord/>
      <trackRevisions>false</trackRevisions>
    </reviewItem>
    <reviewItem>
      <errorID>5eb77e7f-6766-4fb0-95de-467b4e2cbbca</errorID>
      <errorWord>应</errorWord>
      <group>L1_Word</group>
      <groupName>字词问题</groupName>
      <ability>L2_Typo</ability>
      <abilityName>字词错误</abilityName>
      <candidateList>
        <item>应在</item>
      </candidateList>
      <explain/>
      <paraID>587313C8</paraID>
      <start>140</start>
      <end>141</end>
      <status>unmodified</status>
      <modifiedWord/>
      <trackRevisions>false</trackRevisions>
    </reviewItem>
    <reviewItem>
      <errorID>3c2f08c3-3a42-4ce3-8e0f-d23beb3a8c27</errorID>
      <errorWord>~</errorWord>
      <group>L1_Format</group>
      <groupName>格式问题</groupName>
      <ability>L2_HalfPunc_CN</ability>
      <abilityName>全半角问题</abilityName>
      <candidateList>
        <item>～</item>
      </candidateList>
      <explain>文本全半角错误。</explain>
      <paraID>51CABDEA</paraID>
      <start>100</start>
      <end>101</end>
      <status>unmodified</status>
      <modifiedWord/>
      <trackRevisions>false</trackRevisions>
    </reviewItem>
    <reviewItem>
      <errorID>d3ac2f7f-54ec-4ae8-b4b6-36e20421ab21</errorID>
      <errorWord>粘结</errorWord>
      <group>L1_Word</group>
      <groupName>字词问题</groupName>
      <ability>L2_Typo</ability>
      <abilityName>字词错误</abilityName>
      <candidateList>
        <item>黏结</item>
      </candidateList>
      <explain>存在发音相同字词的误用。</explain>
      <paraID>79265F0E</paraID>
      <start>3</start>
      <end>5</end>
      <status>unmodified</status>
      <modifiedWord/>
      <trackRevisions>false</trackRevisions>
    </reviewItem>
    <reviewItem>
      <errorID>7e67736e-b64b-4a68-8149-b34226cd7c38</errorID>
      <errorWord>法律、法规</errorWord>
      <group>L1_Word</group>
      <groupName>字词问题</groupName>
      <ability>L2_Typo</ability>
      <abilityName>字词错误</abilityName>
      <candidateList>
        <item>法律法规</item>
      </candidateList>
      <explain/>
      <paraID>5A4A38BD</paraID>
      <start>6</start>
      <end>11</end>
      <status>unmodified</status>
      <modifiedWord/>
      <trackRevisions>false</trackRevisions>
    </reviewItem>
    <reviewItem>
      <errorID>475ce0a3-87e1-4c93-95a5-4aeab0a648e4</errorID>
      <errorWord>:</errorWord>
      <group>L1_Format</group>
      <groupName>格式问题</groupName>
      <ability>L2_HalfPunc_CN</ability>
      <abilityName>全半角问题</abilityName>
      <candidateList>
        <item>：</item>
      </candidateList>
      <explain>文本全半角错误。</explain>
      <paraID>6815773F</paraID>
      <start>2</start>
      <end>3</end>
      <status>unmodified</status>
      <modifiedWord/>
      <trackRevisions>false</trackRevisions>
    </reviewItem>
    <reviewItem>
      <errorID>4c291353-f5a3-48b4-a666-0b7da183985c</errorID>
      <errorWord>:</errorWord>
      <group>L1_Format</group>
      <groupName>格式问题</groupName>
      <ability>L2_HalfPunc_CN</ability>
      <abilityName>全半角问题</abilityName>
      <candidateList>
        <item>：</item>
      </candidateList>
      <explain>文本全半角错误。</explain>
      <paraID>6815773F</paraID>
      <start>5</start>
      <end>6</end>
      <status>unmodified</status>
      <modifiedWord/>
      <trackRevisions>false</trackRevisions>
    </reviewItem>
    <reviewItem>
      <errorID>81e35457-f1a2-47f2-916f-a77f4ba2245b</errorID>
      <errorWord>～</errorWord>
      <group>L1_Format</group>
      <groupName>格式问题</groupName>
      <ability>L2_HalfPunc_CN</ability>
      <abilityName>全半角问题</abilityName>
      <candidateList>
        <item>~</item>
      </candidateList>
      <explain>文本全半角错误。</explain>
      <paraID>7146F48E</paraID>
      <start>5</start>
      <end>6</end>
      <status>unmodified</status>
      <modifiedWord/>
      <trackRevisions>false</trackRevisions>
    </reviewItem>
    <reviewItem>
      <errorID>bc04439f-acbc-4ce9-a0c6-74b6ba82bfd1</errorID>
      <errorWord>～</errorWord>
      <group>L1_Format</group>
      <groupName>格式问题</groupName>
      <ability>L2_HalfPunc_CN</ability>
      <abilityName>全半角问题</abilityName>
      <candidateList>
        <item>~</item>
      </candidateList>
      <explain>文本全半角错误。</explain>
      <paraID>3E3A956F</paraID>
      <start>5</start>
      <end>6</end>
      <status>unmodified</status>
      <modifiedWord/>
      <trackRevisions>false</trackRevisions>
    </reviewItem>
    <reviewItem>
      <errorID>00f42f27-a27b-4a23-849e-e62412eb797d</errorID>
      <errorWord>粘结强度</errorWord>
      <group>L1_Knowledge</group>
      <groupName>知识性问题</groupName>
      <ability>L2_Term</ability>
      <abilityName>专业术语</abilityName>
      <candidateList>
        <item>粘接强度</item>
      </candidateList>
      <explain/>
      <paraID>   57541</paraID>
      <start>0</start>
      <end>4</end>
      <status>unmodified</status>
      <modifiedWord/>
      <trackRevisions>false</trackRevisions>
    </reviewItem>
    <reviewItem>
      <errorID>6cc1fa24-5091-4971-8028-8dd3a876abe9</errorID>
      <errorWord>一</errorWord>
      <group>L1_Word</group>
      <groupName>字词问题</groupName>
      <ability>L2_Typo</ability>
      <abilityName>字词错误</abilityName>
      <candidateList>
        <item>一道</item>
      </candidateList>
      <explain/>
      <paraID>1C013BA7</paraID>
      <start>22</start>
      <end>23</end>
      <status>unmodified</status>
      <modifiedWord/>
      <trackRevisions>false</trackRevisions>
    </reviewItem>
    <reviewItem>
      <errorID>c9238664-f318-4520-ba53-161d546c4fe9</errorID>
      <errorWord>）</errorWord>
      <group>L1_Format</group>
      <groupName>格式问题</groupName>
      <ability>L2_HalfPunc_CN</ability>
      <abilityName>全半角问题</abilityName>
      <candidateList>
        <item>)</item>
      </candidateList>
      <explain>文本全半角错误。</explain>
      <paraID>1E4DB706</paraID>
      <start>1</start>
      <end>2</end>
      <status>unmodified</status>
      <modifiedWord/>
      <trackRevisions>false</trackRevisions>
    </reviewItem>
    <reviewItem>
      <errorID>218dd41d-a932-4429-b4ef-a0e3d76c0525</errorID>
      <errorWord>淘空</errorWord>
      <group>L1_Word</group>
      <groupName>字词问题</groupName>
      <ability>L2_Typo</ability>
      <abilityName>字词错误</abilityName>
      <candidateList>
        <item>掏空</item>
      </candidateList>
      <explain/>
      <paraID>77A13A40</paraID>
      <start>21</start>
      <end>23</end>
      <status>unmodified</status>
      <modifiedWord/>
      <trackRevisions>false</trackRevisions>
    </reviewItem>
    <reviewItem>
      <errorID>cca2c930-9950-4b34-9eec-61d7944abfe6</errorID>
      <errorWord>，</errorWord>
      <group>L1_Word</group>
      <groupName>字词问题</groupName>
      <ability>L2_Typo</ability>
      <abilityName>字词错误</abilityName>
      <candidateList>
        <item>，在</item>
      </candidateList>
      <explain/>
      <paraID>30CEB799</paraID>
      <start>26</start>
      <end>27</end>
      <status>unmodified</status>
      <modifiedWord/>
      <trackRevisions>false</trackRevisions>
    </reviewItem>
    <reviewItem>
      <errorID>77250a76-f68a-4e10-b048-e36f764206e1</errorID>
      <errorWord>前前</errorWord>
      <group>L1_Word</group>
      <groupName>字词问题</groupName>
      <ability>L2_Typo</ability>
      <abilityName>字词错误</abilityName>
      <candidateList>
        <item>前</item>
      </candidateList>
      <explain/>
      <paraID> 5662B59</paraID>
      <start>18</start>
      <end>22</end>
      <status>unmodified</status>
      <modifiedWord/>
      <trackRevisions>false</trackRevisions>
    </reviewItem>
    <reviewItem>
      <errorID>dab9452b-ca0f-4327-8853-c7238a02680c</errorID>
      <errorWord>，</errorWord>
      <group>L1_Word</group>
      <groupName>字词问题</groupName>
      <ability>L2_Typo</ability>
      <abilityName>字词错误</abilityName>
      <candidateList>
        <item>，在</item>
      </candidateList>
      <explain/>
      <paraID>3B99A2BD</paraID>
      <start>38</start>
      <end>39</end>
      <status>unmodified</status>
      <modifiedWord/>
      <trackRevisions>false</trackRevisions>
    </reviewItem>
    <reviewItem>
      <errorID>171222ca-7146-4515-ad6b-723530657980</errorID>
      <errorWord>（</errorWord>
      <group>L1_Format</group>
      <groupName>格式问题</groupName>
      <ability>L2_HalfPunc_CN</ability>
      <abilityName>全半角问题</abilityName>
      <candidateList>
        <item>(</item>
      </candidateList>
      <explain>文本全半角错误。</explain>
      <paraID>2A3DA56B</paraID>
      <start>69</start>
      <end>70</end>
      <status>unmodified</status>
      <modifiedWord/>
      <trackRevisions>false</trackRevisions>
    </reviewItem>
    <reviewItem>
      <errorID>37a19a26-d125-486b-9a46-4ebfdec84080</errorID>
      <errorWord>）</errorWord>
      <group>L1_Format</group>
      <groupName>格式问题</groupName>
      <ability>L2_HalfPunc_CN</ability>
      <abilityName>全半角问题</abilityName>
      <candidateList>
        <item>)</item>
      </candidateList>
      <explain>文本全半角错误。</explain>
      <paraID>2A3DA56B</paraID>
      <start>75</start>
      <end>76</end>
      <status>unmodified</status>
      <modifiedWord/>
      <trackRevisions>false</trackRevisions>
    </reviewItem>
    <reviewItem>
      <errorID>ad39ab63-b42f-42a0-8dc8-acc640bf546f</errorID>
      <errorWord>（</errorWord>
      <group>L1_Format</group>
      <groupName>格式问题</groupName>
      <ability>L2_HalfPunc_CN</ability>
      <abilityName>全半角问题</abilityName>
      <candidateList>
        <item>(</item>
      </candidateList>
      <explain>文本全半角错误。</explain>
      <paraID>1C3FD90B</paraID>
      <start>24</start>
      <end>25</end>
      <status>unmodified</status>
      <modifiedWord/>
      <trackRevisions>false</trackRevisions>
    </reviewItem>
    <reviewItem>
      <errorID>9238218a-ef1d-4a3b-8271-7e0f05fd00f4</errorID>
      <errorWord>）</errorWord>
      <group>L1_Format</group>
      <groupName>格式问题</groupName>
      <ability>L2_HalfPunc_CN</ability>
      <abilityName>全半角问题</abilityName>
      <candidateList>
        <item>)</item>
      </candidateList>
      <explain>文本全半角错误。</explain>
      <paraID>1C3FD90B</paraID>
      <start>30</start>
      <end>31</end>
      <status>unmodified</status>
      <modifiedWord/>
      <trackRevisions>false</trackRevisions>
    </reviewItem>
    <reviewItem>
      <errorID>0d976dee-18d0-40e8-8f6a-494782c40d26</errorID>
      <errorWord>（</errorWord>
      <group>L1_Format</group>
      <groupName>格式问题</groupName>
      <ability>L2_HalfPunc_CN</ability>
      <abilityName>全半角问题</abilityName>
      <candidateList>
        <item>(</item>
      </candidateList>
      <explain>文本全半角错误。</explain>
      <paraID>6D855E40</paraID>
      <start>16</start>
      <end>17</end>
      <status>unmodified</status>
      <modifiedWord/>
      <trackRevisions>false</trackRevisions>
    </reviewItem>
    <reviewItem>
      <errorID>363bbd2a-e4f9-45a4-b0f3-7d82fcecf83e</errorID>
      <errorWord>）</errorWord>
      <group>L1_Format</group>
      <groupName>格式问题</groupName>
      <ability>L2_HalfPunc_CN</ability>
      <abilityName>全半角问题</abilityName>
      <candidateList>
        <item>)</item>
      </candidateList>
      <explain>文本全半角错误。</explain>
      <paraID>6D855E40</paraID>
      <start>22</start>
      <end>23</end>
      <status>unmodified</status>
      <modifiedWord/>
      <trackRevisions>false</trackRevisions>
    </reviewItem>
    <reviewItem>
      <errorID>c68deb33-02c5-45ac-95c3-fbe862142cfa</errorID>
      <errorWord>（</errorWord>
      <group>L1_Format</group>
      <groupName>格式问题</groupName>
      <ability>L2_HalfPunc_CN</ability>
      <abilityName>全半角问题</abilityName>
      <candidateList>
        <item>(</item>
      </candidateList>
      <explain>文本全半角错误。</explain>
      <paraID>53B12914</paraID>
      <start>24</start>
      <end>25</end>
      <status>unmodified</status>
      <modifiedWord/>
      <trackRevisions>false</trackRevisions>
    </reviewItem>
    <reviewItem>
      <errorID>e403d297-f4d9-4a7d-8c90-2298bdfeda3a</errorID>
      <errorWord>）</errorWord>
      <group>L1_Format</group>
      <groupName>格式问题</groupName>
      <ability>L2_HalfPunc_CN</ability>
      <abilityName>全半角问题</abilityName>
      <candidateList>
        <item>)</item>
      </candidateList>
      <explain>文本全半角错误。</explain>
      <paraID>53B12914</paraID>
      <start>30</start>
      <end>31</end>
      <status>unmodified</status>
      <modifiedWord/>
      <trackRevisions>false</trackRevisions>
    </reviewItem>
    <reviewItem>
      <errorID>8c5ce3fa-bba9-4239-80dd-c8fc94adac03</errorID>
      <errorWord>（</errorWord>
      <group>L1_Format</group>
      <groupName>格式问题</groupName>
      <ability>L2_HalfPunc_CN</ability>
      <abilityName>全半角问题</abilityName>
      <candidateList>
        <item>(</item>
      </candidateList>
      <explain>文本全半角错误。</explain>
      <paraID>50EA9EA6</paraID>
      <start>65</start>
      <end>66</end>
      <status>unmodified</status>
      <modifiedWord/>
      <trackRevisions>false</trackRevisions>
    </reviewItem>
    <reviewItem>
      <errorID>43acd535-99db-43f2-bb68-de3c2a2b30d7</errorID>
      <errorWord>）</errorWord>
      <group>L1_Format</group>
      <groupName>格式问题</groupName>
      <ability>L2_HalfPunc_CN</ability>
      <abilityName>全半角问题</abilityName>
      <candidateList>
        <item>)</item>
      </candidateList>
      <explain>文本全半角错误。</explain>
      <paraID>50EA9EA6</paraID>
      <start>71</start>
      <end>72</end>
      <status>unmodified</status>
      <modifiedWord/>
      <trackRevisions>false</trackRevisions>
    </reviewItem>
    <reviewItem>
      <errorID>fff86507-a729-476e-9397-d52cd7630b28</errorID>
      <errorWord>（</errorWord>
      <group>L1_Format</group>
      <groupName>格式问题</groupName>
      <ability>L2_HalfPunc_CN</ability>
      <abilityName>全半角问题</abilityName>
      <candidateList>
        <item>(</item>
      </candidateList>
      <explain>文本全半角错误。</explain>
      <paraID>55CAD800</paraID>
      <start>23</start>
      <end>24</end>
      <status>unmodified</status>
      <modifiedWord/>
      <trackRevisions>false</trackRevisions>
    </reviewItem>
    <reviewItem>
      <errorID>7258aa23-d651-4bbd-9cd5-d1c6606ce0f1</errorID>
      <errorWord>）</errorWord>
      <group>L1_Format</group>
      <groupName>格式问题</groupName>
      <ability>L2_HalfPunc_CN</ability>
      <abilityName>全半角问题</abilityName>
      <candidateList>
        <item>)</item>
      </candidateList>
      <explain>文本全半角错误。</explain>
      <paraID>55CAD800</paraID>
      <start>29</start>
      <end>30</end>
      <status>unmodified</status>
      <modifiedWord/>
      <trackRevisions>false</trackRevisions>
    </reviewItem>
    <reviewItem>
      <errorID>4f0d623f-b7d4-42e2-9863-c73f722832c4</errorID>
      <errorWord>（</errorWord>
      <group>L1_Format</group>
      <groupName>格式问题</groupName>
      <ability>L2_HalfPunc_CN</ability>
      <abilityName>全半角问题</abilityName>
      <candidateList>
        <item>(</item>
      </candidateList>
      <explain>文本全半角错误。</explain>
      <paraID>4181AC0F</paraID>
      <start>16</start>
      <end>17</end>
      <status>unmodified</status>
      <modifiedWord/>
      <trackRevisions>false</trackRevisions>
    </reviewItem>
    <reviewItem>
      <errorID>2bd2a92f-a87d-40f4-b4b2-d7384dac4361</errorID>
      <errorWord>）</errorWord>
      <group>L1_Format</group>
      <groupName>格式问题</groupName>
      <ability>L2_HalfPunc_CN</ability>
      <abilityName>全半角问题</abilityName>
      <candidateList>
        <item>)</item>
      </candidateList>
      <explain>文本全半角错误。</explain>
      <paraID>4181AC0F</paraID>
      <start>22</start>
      <end>23</end>
      <status>unmodified</status>
      <modifiedWord/>
      <trackRevisions>false</trackRevisions>
    </reviewItem>
    <reviewItem>
      <errorID>876ce56a-5438-4766-a67a-904f4a856173</errorID>
      <errorWord>（</errorWord>
      <group>L1_Format</group>
      <groupName>格式问题</groupName>
      <ability>L2_HalfPunc_CN</ability>
      <abilityName>全半角问题</abilityName>
      <candidateList>
        <item>(</item>
      </candidateList>
      <explain>文本全半角错误。</explain>
      <paraID>2407FCC1</paraID>
      <start>13</start>
      <end>14</end>
      <status>unmodified</status>
      <modifiedWord/>
      <trackRevisions>false</trackRevisions>
    </reviewItem>
    <reviewItem>
      <errorID>99e2dcdb-7eaf-4049-a2eb-eeaf766387f3</errorID>
      <errorWord>）</errorWord>
      <group>L1_Format</group>
      <groupName>格式问题</groupName>
      <ability>L2_HalfPunc_CN</ability>
      <abilityName>全半角问题</abilityName>
      <candidateList>
        <item>)</item>
      </candidateList>
      <explain>文本全半角错误。</explain>
      <paraID>2407FCC1</paraID>
      <start>23</start>
      <end>24</end>
      <status>unmodified</status>
      <modifiedWord/>
      <trackRevisions>false</trackRevisions>
    </reviewItem>
    <reviewItem>
      <errorID>dbb7b440-6679-46aa-8a6f-f02837584257</errorID>
      <errorWord>（</errorWord>
      <group>L1_Format</group>
      <groupName>格式问题</groupName>
      <ability>L2_HalfPunc_CN</ability>
      <abilityName>全半角问题</abilityName>
      <candidateList>
        <item>(</item>
      </candidateList>
      <explain>文本全半角错误。</explain>
      <paraID>4B2E5A31</paraID>
      <start>16</start>
      <end>17</end>
      <status>unmodified</status>
      <modifiedWord/>
      <trackRevisions>false</trackRevisions>
    </reviewItem>
    <reviewItem>
      <errorID>35e82ec9-a93c-4ec9-a3de-fc098ca650f2</errorID>
      <errorWord>）</errorWord>
      <group>L1_Format</group>
      <groupName>格式问题</groupName>
      <ability>L2_HalfPunc_CN</ability>
      <abilityName>全半角问题</abilityName>
      <candidateList>
        <item>)</item>
      </candidateList>
      <explain>文本全半角错误。</explain>
      <paraID>4B2E5A31</paraID>
      <start>26</start>
      <end>27</end>
      <status>unmodified</status>
      <modifiedWord/>
      <trackRevisions>false</trackRevisions>
    </reviewItem>
    <reviewItem>
      <errorID>58a7f7b9-cc15-4749-9dd7-5e84a50eecbe</errorID>
      <errorWord>（</errorWord>
      <group>L1_Format</group>
      <groupName>格式问题</groupName>
      <ability>L2_HalfPunc_CN</ability>
      <abilityName>全半角问题</abilityName>
      <candidateList>
        <item>(</item>
      </candidateList>
      <explain>文本全半角错误。</explain>
      <paraID>6B01C194</paraID>
      <start>23</start>
      <end>24</end>
      <status>unmodified</status>
      <modifiedWord/>
      <trackRevisions>false</trackRevisions>
    </reviewItem>
    <reviewItem>
      <errorID>58a1a04a-df88-4f42-aa61-79d73252f802</errorID>
      <errorWord>）</errorWord>
      <group>L1_Format</group>
      <groupName>格式问题</groupName>
      <ability>L2_HalfPunc_CN</ability>
      <abilityName>全半角问题</abilityName>
      <candidateList>
        <item>)</item>
      </candidateList>
      <explain>文本全半角错误。</explain>
      <paraID>6B01C194</paraID>
      <start>30</start>
      <end>31</end>
      <status>unmodified</status>
      <modifiedWord/>
      <trackRevisions>false</trackRevisions>
    </reviewItem>
    <reviewItem>
      <errorID>9e0f1d7c-bd0f-4a55-8430-1b5117b2db5e</errorID>
      <errorWord>（</errorWord>
      <group>L1_Format</group>
      <groupName>格式问题</groupName>
      <ability>L2_HalfPunc_CN</ability>
      <abilityName>全半角问题</abilityName>
      <candidateList>
        <item>(</item>
      </candidateList>
      <explain>文本全半角错误。</explain>
      <paraID>634D982F</paraID>
      <start>25</start>
      <end>26</end>
      <status>unmodified</status>
      <modifiedWord/>
      <trackRevisions>false</trackRevisions>
    </reviewItem>
    <reviewItem>
      <errorID>02fe5f28-da73-49d5-a6f7-9735b839db4c</errorID>
      <errorWord>）</errorWord>
      <group>L1_Format</group>
      <groupName>格式问题</groupName>
      <ability>L2_HalfPunc_CN</ability>
      <abilityName>全半角问题</abilityName>
      <candidateList>
        <item>)</item>
      </candidateList>
      <explain>文本全半角错误。</explain>
      <paraID>634D982F</paraID>
      <start>32</start>
      <end>33</end>
      <status>unmodified</status>
      <modifiedWord/>
      <trackRevisions>false</trackRevisions>
    </reviewItem>
    <reviewItem>
      <errorID>8801be3a-2c8f-4da7-af30-6623f1424e2f</errorID>
      <errorWord>（</errorWord>
      <group>L1_Format</group>
      <groupName>格式问题</groupName>
      <ability>L2_HalfPunc_CN</ability>
      <abilityName>全半角问题</abilityName>
      <candidateList>
        <item>(</item>
      </candidateList>
      <explain>文本全半角错误。</explain>
      <paraID>7BB6CF9F</paraID>
      <start>21</start>
      <end>22</end>
      <status>unmodified</status>
      <modifiedWord/>
      <trackRevisions>false</trackRevisions>
    </reviewItem>
    <reviewItem>
      <errorID>7696f9c7-f667-4402-9c80-f720d655860e</errorID>
      <errorWord>）</errorWord>
      <group>L1_Format</group>
      <groupName>格式问题</groupName>
      <ability>L2_HalfPunc_CN</ability>
      <abilityName>全半角问题</abilityName>
      <candidateList>
        <item>)</item>
      </candidateList>
      <explain>文本全半角错误。</explain>
      <paraID>7BB6CF9F</paraID>
      <start>28</start>
      <end>29</end>
      <status>unmodified</status>
      <modifiedWord/>
      <trackRevisions>false</trackRevisions>
    </reviewItem>
    <reviewItem>
      <errorID>1b8bc4ff-4ec1-4641-9985-7d89f2db5b17</errorID>
      <errorWord>（</errorWord>
      <group>L1_Format</group>
      <groupName>格式问题</groupName>
      <ability>L2_HalfPunc_CN</ability>
      <abilityName>全半角问题</abilityName>
      <candidateList>
        <item>(</item>
      </candidateList>
      <explain>文本全半角错误。</explain>
      <paraID>68437165</paraID>
      <start>23</start>
      <end>24</end>
      <status>unmodified</status>
      <modifiedWord/>
      <trackRevisions>false</trackRevisions>
    </reviewItem>
    <reviewItem>
      <errorID>dd2e8a85-bade-40b9-8349-41bcdcc74ce9</errorID>
      <errorWord>）</errorWord>
      <group>L1_Format</group>
      <groupName>格式问题</groupName>
      <ability>L2_HalfPunc_CN</ability>
      <abilityName>全半角问题</abilityName>
      <candidateList>
        <item>)</item>
      </candidateList>
      <explain>文本全半角错误。</explain>
      <paraID>68437165</paraID>
      <start>30</start>
      <end>31</end>
      <status>unmodified</status>
      <modifiedWord/>
      <trackRevisions>false</trackRevisions>
    </reviewItem>
    <reviewItem>
      <errorID>def75a5d-dd03-4ca9-82cf-348809c58f70</errorID>
      <errorWord>粘结</errorWord>
      <group>L1_Word</group>
      <groupName>字词问题</groupName>
      <ability>L2_Typo</ability>
      <abilityName>字词错误</abilityName>
      <candidateList>
        <item>黏结</item>
      </candidateList>
      <explain>存在发音相同字词的误用。</explain>
      <paraID>1CDD4A4C</paraID>
      <start>48</start>
      <end>50</end>
      <status>unmodified</status>
      <modifiedWord/>
      <trackRevisions>false</trackRevisions>
    </reviewItem>
    <reviewItem>
      <errorID>bf486346-d49e-450f-8728-f5c8387b4c79</errorID>
      <errorWord>粘结强度</errorWord>
      <group>L1_Knowledge</group>
      <groupName>知识性问题</groupName>
      <ability>L2_Term</ability>
      <abilityName>专业术语</abilityName>
      <candidateList>
        <item>粘接强度</item>
      </candidateList>
      <explain/>
      <paraID>1CDD4A4C</paraID>
      <start>58</start>
      <end>62</end>
      <status>unmodified</status>
      <modifiedWord/>
      <trackRevisions>false</trackRevisions>
    </reviewItem>
    <reviewItem>
      <errorID>e31a30c5-b873-4010-b338-fb826703516d</errorID>
      <errorWord>淘空</errorWord>
      <group>L1_Word</group>
      <groupName>字词问题</groupName>
      <ability>L2_Typo</ability>
      <abilityName>字词错误</abilityName>
      <candidateList>
        <item>掏空</item>
      </candidateList>
      <explain/>
      <paraID>4229B26E</paraID>
      <start>28</start>
      <end>30</end>
      <status>unmodified</status>
      <modifiedWord/>
      <trackRevisions>false</trackRevisions>
    </reviewItem>
    <reviewItem>
      <errorID>7e62fbf3-fc93-4f57-95de-500638b87d87</errorID>
      <errorWord>粘结强度</errorWord>
      <group>L1_Knowledge</group>
      <groupName>知识性问题</groupName>
      <ability>L2_Term</ability>
      <abilityName>专业术语</abilityName>
      <candidateList>
        <item>粘接强度</item>
      </candidateList>
      <explain/>
      <paraID> A43D203</paraID>
      <start>16</start>
      <end>20</end>
      <status>unmodified</status>
      <modifiedWord/>
      <trackRevisions>false</trackRevisions>
    </reviewItem>
    <reviewItem>
      <errorID>c1049f5e-ec2e-46e5-acd5-f89a3169e484</errorID>
      <errorWord>粘结</errorWord>
      <group>L1_Word</group>
      <groupName>字词问题</groupName>
      <ability>L2_Typo</ability>
      <abilityName>字词错误</abilityName>
      <candidateList>
        <item>黏结</item>
      </candidateList>
      <explain>存在发音相同字词的误用。</explain>
      <paraID>36B401D2</paraID>
      <start>49</start>
      <end>51</end>
      <status>unmodified</status>
      <modifiedWord/>
      <trackRevisions>false</trackRevisions>
    </reviewItem>
    <reviewItem>
      <errorID>f0f4c9d7-ee9e-42f0-bda5-6b30bce01296</errorID>
      <errorWord>)</errorWord>
      <group>L1_Format</group>
      <groupName>格式问题</groupName>
      <ability>L2_HalfPunc_CN</ability>
      <abilityName>全半角问题</abilityName>
      <candidateList>
        <item>）</item>
      </candidateList>
      <explain>文本全半角错误。</explain>
      <paraID>1430BDF6</paraID>
      <start>58</start>
      <end>59</end>
      <status>unmodified</status>
      <modifiedWord/>
      <trackRevisions>false</trackRevisions>
    </reviewItem>
    <reviewItem>
      <errorID>17fcc958-57c0-4105-8b2b-7ab9751b3d83</errorID>
      <errorWord>《中国大坝工程学会标准管理办法》（试行）</errorWord>
      <group>L1_Knowledge</group>
      <groupName>知识性问题</groupName>
      <ability>L2_Knowledge</ability>
      <abilityName>其他知识</abilityName>
      <candidateList>
        <item>《中国大坝工程学会标准管理办法（试行）》</item>
      </candidateList>
      <explain>疑似政策文件、法律法规名称等书写不规范，请注意检查。</explain>
      <paraID>5F5ABE2E</paraID>
      <start>32</start>
      <end>52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1A3C34E-7991-4894-80FE-8788409DD9FF}">
  <ds:schemaRefs/>
</ds:datastoreItem>
</file>

<file path=customXml/itemProps3.xml><?xml version="1.0" encoding="utf-8"?>
<ds:datastoreItem xmlns:ds="http://schemas.openxmlformats.org/officeDocument/2006/customXml" ds:itemID="{68ACA974-6E2F-42ED-8B72-1895F64D0202}">
  <ds:schemaRefs/>
</ds:datastoreItem>
</file>

<file path=docProps/app.xml><?xml version="1.0" encoding="utf-8"?>
<Properties xmlns="http://schemas.openxmlformats.org/officeDocument/2006/extended-properties" xmlns:vt="http://schemas.openxmlformats.org/officeDocument/2006/docPropsVTypes">
  <Template>Normal.dotm</Template>
  <Company>HP</Company>
  <Pages>60</Pages>
  <Words>2366</Words>
  <Characters>2929</Characters>
  <Lines>2057</Lines>
  <Paragraphs>2371</Paragraphs>
  <TotalTime>53</TotalTime>
  <ScaleCrop>false</ScaleCrop>
  <LinksUpToDate>false</LinksUpToDate>
  <CharactersWithSpaces>3252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2026-07-24T07:09:00Z</dcterms:created>
  <dc:creator>zu qiang</dc:creator>
  <cp:lastModifiedBy>杨会臣</cp:lastModifiedBy>
  <cp:lastPrinted>2022-12-26T07:48:00Z</cp:lastPrinted>
  <dcterms:modified xsi:type="dcterms:W3CDTF">2026-09-01T06:11:17Z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eyJoZGlkIjoiMzM4MzlhNzNkMjQ3NjdiNjYwY2MxMGUxNTlmODAwZjYifQ==</vt:lpwstr>
  </property>
  <property fmtid="{D5CDD505-2E9C-101B-9397-08002B2CF9AE}" pid="3" name="KSOProductBuildVer">
    <vt:lpwstr>2052-12.1.0.28043</vt:lpwstr>
  </property>
  <property fmtid="{D5CDD505-2E9C-101B-9397-08002B2CF9AE}" pid="4" name="ICV">
    <vt:lpwstr>B5FC3D57A770495093B6A5FDCE0BA0C7_13</vt:lpwstr>
  </property>
</Properties>
</file>