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593CF">
      <w:pPr>
        <w:jc w:val="distribute"/>
        <w:rPr>
          <w:rFonts w:ascii="Times New Roman" w:hAnsi="Times New Roman"/>
          <w:b/>
          <w:color w:val="FF0000"/>
          <w:sz w:val="80"/>
          <w:szCs w:val="80"/>
        </w:rPr>
      </w:pPr>
      <w:r>
        <w:rPr>
          <w:rFonts w:hint="eastAsia" w:ascii="Times New Roman" w:hAnsi="Times New Roman"/>
          <w:b/>
          <w:color w:val="FF0000"/>
          <w:sz w:val="80"/>
          <w:szCs w:val="80"/>
        </w:rPr>
        <w:t>中国大坝工程学会</w:t>
      </w:r>
    </w:p>
    <w:p w14:paraId="61746BDC">
      <w:pPr>
        <w:jc w:val="center"/>
        <w:rPr>
          <w:rFonts w:ascii="Times New Roman" w:hAnsi="Times New Roman"/>
          <w:b/>
          <w:sz w:val="32"/>
          <w:szCs w:val="32"/>
        </w:rPr>
      </w:pPr>
    </w:p>
    <w:p w14:paraId="23128549">
      <w:pPr>
        <w:jc w:val="center"/>
        <w:rPr>
          <w:rFonts w:ascii="Times New Roman" w:hAnsi="Times New Roman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371475</wp:posOffset>
                </wp:positionV>
                <wp:extent cx="5372100" cy="0"/>
                <wp:effectExtent l="0" t="9525" r="0" b="95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margin-left:0.65pt;margin-top:29.25pt;height:0pt;width:423pt;z-index:251660288;mso-width-relative:page;mso-height-relative:page;" filled="f" stroked="t" coordsize="21600,21600" o:gfxdata="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FwRpZ1AAAAAcBAAAPAAAAAAAAAAEAIAAAACIAAABk&#10;cnMvZG93bnJldi54bWxQSwECFAAUAAAACACHTuJANgHeqNEBAACuAwAADgAAAAAAAAABACAAAAAj&#10;AQAAZHJzL2Uyb0RvYy54bWxQSwUGAAAAAAYABgBZAQAAZgUAAAAA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/>
          <w:sz w:val="32"/>
          <w:szCs w:val="32"/>
        </w:rPr>
        <w:t>大坝学〔202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/>
          <w:sz w:val="32"/>
          <w:szCs w:val="32"/>
        </w:rPr>
        <w:t>〕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62</w:t>
      </w:r>
      <w:r>
        <w:rPr>
          <w:rFonts w:hint="eastAsia" w:ascii="Times New Roman" w:hAnsi="Times New Roman"/>
          <w:sz w:val="32"/>
          <w:szCs w:val="32"/>
        </w:rPr>
        <w:t>号</w:t>
      </w:r>
    </w:p>
    <w:p w14:paraId="65B6FD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Times New Roman" w:hAnsi="Times New Roman" w:eastAsia="仿宋_GB2312"/>
          <w:sz w:val="32"/>
          <w:szCs w:val="32"/>
        </w:rPr>
      </w:pPr>
    </w:p>
    <w:p w14:paraId="05D5F949">
      <w:pPr>
        <w:spacing w:line="0" w:lineRule="atLeast"/>
        <w:jc w:val="center"/>
        <w:rPr>
          <w:rFonts w:ascii="华文中宋" w:hAnsi="华文中宋" w:eastAsia="华文中宋"/>
          <w:b/>
          <w:color w:val="000000"/>
          <w:sz w:val="44"/>
          <w:szCs w:val="44"/>
        </w:rPr>
      </w:pPr>
      <w:r>
        <w:rPr>
          <w:rFonts w:hint="eastAsia" w:ascii="华文中宋" w:hAnsi="华文中宋" w:eastAsia="华文中宋"/>
          <w:b/>
          <w:color w:val="000000"/>
          <w:sz w:val="44"/>
          <w:szCs w:val="44"/>
        </w:rPr>
        <w:t>关于批准发布《堆石混凝土大试件试验规程》等7项团体标准的公告</w:t>
      </w:r>
    </w:p>
    <w:p w14:paraId="6D9CE3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仿宋_GB2312" w:eastAsia="仿宋_GB2312"/>
          <w:sz w:val="28"/>
          <w:szCs w:val="32"/>
        </w:rPr>
      </w:pPr>
    </w:p>
    <w:p w14:paraId="49DBC8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华文仿宋" w:hAnsi="华文仿宋" w:eastAsia="华文仿宋"/>
          <w:b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各</w:t>
      </w:r>
      <w:r>
        <w:rPr>
          <w:rFonts w:hint="eastAsia" w:ascii="华文仿宋" w:hAnsi="华文仿宋" w:eastAsia="华文仿宋"/>
          <w:sz w:val="32"/>
          <w:szCs w:val="32"/>
          <w:lang w:eastAsia="zh-CN"/>
        </w:rPr>
        <w:t>有关</w:t>
      </w:r>
      <w:r>
        <w:rPr>
          <w:rFonts w:hint="eastAsia" w:ascii="华文仿宋" w:hAnsi="华文仿宋" w:eastAsia="华文仿宋"/>
          <w:sz w:val="32"/>
          <w:szCs w:val="32"/>
        </w:rPr>
        <w:t>单位：</w:t>
      </w:r>
    </w:p>
    <w:p w14:paraId="4C3F0D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60"/>
        <w:ind w:firstLine="620" w:firstLineChars="200"/>
        <w:jc w:val="both"/>
        <w:textAlignment w:val="auto"/>
        <w:rPr>
          <w:rFonts w:ascii="华文仿宋" w:hAnsi="华文仿宋" w:eastAsia="华文仿宋"/>
          <w:b/>
          <w:color w:val="000000"/>
          <w:sz w:val="32"/>
          <w:szCs w:val="32"/>
        </w:rPr>
      </w:pPr>
      <w:r>
        <w:rPr>
          <w:rFonts w:hint="eastAsia" w:ascii="华文仿宋" w:hAnsi="华文仿宋" w:eastAsia="华文仿宋"/>
          <w:color w:val="000000"/>
          <w:sz w:val="32"/>
          <w:szCs w:val="32"/>
        </w:rPr>
        <w:t>现批准《堆石混凝土大试件试验规程》等7项团体标准为中国大坝工程学会的团体标准。</w:t>
      </w:r>
    </w:p>
    <w:tbl>
      <w:tblPr>
        <w:tblStyle w:val="10"/>
        <w:tblW w:w="513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3324"/>
        <w:gridCol w:w="1794"/>
        <w:gridCol w:w="1329"/>
        <w:gridCol w:w="1497"/>
      </w:tblGrid>
      <w:tr w14:paraId="37F23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459" w:type="pct"/>
            <w:vAlign w:val="center"/>
          </w:tcPr>
          <w:p w14:paraId="7502CFFA">
            <w:pPr>
              <w:widowControl w:val="0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序号</w:t>
            </w:r>
          </w:p>
        </w:tc>
        <w:tc>
          <w:tcPr>
            <w:tcW w:w="1899" w:type="pct"/>
            <w:vAlign w:val="center"/>
          </w:tcPr>
          <w:p w14:paraId="00D01605">
            <w:pPr>
              <w:widowControl w:val="0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标准名称</w:t>
            </w:r>
          </w:p>
        </w:tc>
        <w:tc>
          <w:tcPr>
            <w:tcW w:w="1025" w:type="pct"/>
            <w:vAlign w:val="center"/>
          </w:tcPr>
          <w:p w14:paraId="520429A7">
            <w:pPr>
              <w:widowControl w:val="0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标准编号</w:t>
            </w:r>
          </w:p>
        </w:tc>
        <w:tc>
          <w:tcPr>
            <w:tcW w:w="759" w:type="pct"/>
            <w:vAlign w:val="center"/>
          </w:tcPr>
          <w:p w14:paraId="0F185CBA">
            <w:pPr>
              <w:widowControl w:val="0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批准日期</w:t>
            </w:r>
          </w:p>
        </w:tc>
        <w:tc>
          <w:tcPr>
            <w:tcW w:w="855" w:type="pct"/>
            <w:vAlign w:val="center"/>
          </w:tcPr>
          <w:p w14:paraId="2EC20327">
            <w:pPr>
              <w:widowControl w:val="0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实施日期</w:t>
            </w:r>
          </w:p>
        </w:tc>
      </w:tr>
      <w:tr w14:paraId="160E4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9" w:type="pct"/>
            <w:vAlign w:val="center"/>
          </w:tcPr>
          <w:p w14:paraId="40D30E86">
            <w:pPr>
              <w:widowControl w:val="0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1</w:t>
            </w:r>
          </w:p>
        </w:tc>
        <w:tc>
          <w:tcPr>
            <w:tcW w:w="1899" w:type="pct"/>
            <w:vAlign w:val="center"/>
          </w:tcPr>
          <w:p w14:paraId="1D6CC74E">
            <w:pPr>
              <w:widowControl w:val="0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堆石混凝土大试件试验规程</w:t>
            </w:r>
          </w:p>
        </w:tc>
        <w:tc>
          <w:tcPr>
            <w:tcW w:w="1025" w:type="pct"/>
            <w:vAlign w:val="center"/>
          </w:tcPr>
          <w:p w14:paraId="2F24019E">
            <w:pPr>
              <w:widowControl w:val="0"/>
              <w:jc w:val="center"/>
              <w:rPr>
                <w:rFonts w:hint="eastAsia" w:ascii="Times New Roman" w:hAnsi="Times New Roman" w:eastAsia="仿宋"/>
                <w:sz w:val="24"/>
                <w:szCs w:val="32"/>
                <w:lang w:eastAsia="zh-CN"/>
              </w:rPr>
            </w:pPr>
            <w:r>
              <w:rPr>
                <w:rFonts w:ascii="Times New Roman" w:hAnsi="Times New Roman" w:eastAsia="仿宋"/>
                <w:sz w:val="24"/>
                <w:szCs w:val="32"/>
              </w:rPr>
              <w:t>T/CHINCOLD 0</w:t>
            </w:r>
            <w:r>
              <w:rPr>
                <w:rFonts w:hint="eastAsia" w:ascii="Times New Roman" w:hAnsi="Times New Roman" w:eastAsia="仿宋"/>
                <w:sz w:val="24"/>
                <w:szCs w:val="32"/>
                <w:lang w:val="en-US" w:eastAsia="zh-CN"/>
              </w:rPr>
              <w:t>13</w:t>
            </w:r>
            <w:r>
              <w:rPr>
                <w:rFonts w:ascii="Times New Roman" w:hAnsi="Times New Roman" w:eastAsia="仿宋"/>
                <w:sz w:val="24"/>
                <w:szCs w:val="32"/>
              </w:rPr>
              <w:t>—</w:t>
            </w:r>
            <w:r>
              <w:rPr>
                <w:rFonts w:hint="eastAsia" w:ascii="Times New Roman" w:hAnsi="Times New Roman" w:eastAsia="仿宋"/>
                <w:sz w:val="24"/>
                <w:szCs w:val="32"/>
                <w:lang w:eastAsia="zh-CN"/>
              </w:rPr>
              <w:t>2026</w:t>
            </w:r>
          </w:p>
        </w:tc>
        <w:tc>
          <w:tcPr>
            <w:tcW w:w="759" w:type="pct"/>
            <w:vAlign w:val="center"/>
          </w:tcPr>
          <w:p w14:paraId="4F7ACC1C">
            <w:pPr>
              <w:widowControl w:val="0"/>
              <w:jc w:val="center"/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-CN"/>
              </w:rPr>
              <w:t>2026.8.21</w:t>
            </w:r>
          </w:p>
        </w:tc>
        <w:tc>
          <w:tcPr>
            <w:tcW w:w="855" w:type="pct"/>
            <w:vAlign w:val="center"/>
          </w:tcPr>
          <w:p w14:paraId="24771D59">
            <w:pPr>
              <w:widowControl w:val="0"/>
              <w:jc w:val="center"/>
              <w:rPr>
                <w:rFonts w:hint="default" w:ascii="仿宋" w:hAnsi="仿宋" w:eastAsia="仿宋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32"/>
                <w:lang w:eastAsia="zh-CN"/>
              </w:rPr>
              <w:t>2026.10.21</w:t>
            </w:r>
          </w:p>
        </w:tc>
      </w:tr>
      <w:tr w14:paraId="0ACAA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9" w:type="pct"/>
            <w:vAlign w:val="center"/>
          </w:tcPr>
          <w:p w14:paraId="3FB4C0E3">
            <w:pPr>
              <w:widowControl w:val="0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2</w:t>
            </w:r>
          </w:p>
        </w:tc>
        <w:tc>
          <w:tcPr>
            <w:tcW w:w="1899" w:type="pct"/>
            <w:vAlign w:val="center"/>
          </w:tcPr>
          <w:p w14:paraId="7C6E50E6">
            <w:pPr>
              <w:widowControl w:val="0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堆石混凝土单元工程施工质量验收评定标准</w:t>
            </w:r>
          </w:p>
        </w:tc>
        <w:tc>
          <w:tcPr>
            <w:tcW w:w="1025" w:type="pct"/>
            <w:vAlign w:val="center"/>
          </w:tcPr>
          <w:p w14:paraId="2C5F4D02">
            <w:pPr>
              <w:widowControl w:val="0"/>
              <w:jc w:val="center"/>
              <w:rPr>
                <w:rFonts w:hint="eastAsia" w:ascii="仿宋" w:hAnsi="仿宋" w:eastAsia="仿宋"/>
                <w:sz w:val="24"/>
                <w:szCs w:val="32"/>
                <w:lang w:eastAsia="zh-CN"/>
              </w:rPr>
            </w:pPr>
            <w:r>
              <w:rPr>
                <w:rFonts w:ascii="Times New Roman" w:hAnsi="Times New Roman" w:eastAsia="仿宋"/>
                <w:sz w:val="24"/>
                <w:szCs w:val="32"/>
              </w:rPr>
              <w:t>T/CHINCOLD 0</w:t>
            </w:r>
            <w:r>
              <w:rPr>
                <w:rFonts w:hint="eastAsia" w:ascii="Times New Roman" w:hAnsi="Times New Roman" w:eastAsia="仿宋"/>
                <w:sz w:val="24"/>
                <w:szCs w:val="32"/>
                <w:lang w:val="en-US" w:eastAsia="zh-CN"/>
              </w:rPr>
              <w:t>14</w:t>
            </w:r>
            <w:r>
              <w:rPr>
                <w:rFonts w:ascii="Times New Roman" w:hAnsi="Times New Roman" w:eastAsia="仿宋"/>
                <w:sz w:val="24"/>
                <w:szCs w:val="32"/>
              </w:rPr>
              <w:t>—</w:t>
            </w:r>
            <w:r>
              <w:rPr>
                <w:rFonts w:hint="eastAsia" w:ascii="Times New Roman" w:hAnsi="Times New Roman" w:eastAsia="仿宋"/>
                <w:sz w:val="24"/>
                <w:szCs w:val="32"/>
                <w:lang w:eastAsia="zh-CN"/>
              </w:rPr>
              <w:t>2026</w:t>
            </w:r>
          </w:p>
        </w:tc>
        <w:tc>
          <w:tcPr>
            <w:tcW w:w="759" w:type="pct"/>
            <w:vAlign w:val="center"/>
          </w:tcPr>
          <w:p w14:paraId="321B9AE9">
            <w:pPr>
              <w:widowControl w:val="0"/>
              <w:jc w:val="center"/>
              <w:rPr>
                <w:rFonts w:hint="eastAsia" w:eastAsia="仿宋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-CN"/>
              </w:rPr>
              <w:t>2026.8.21</w:t>
            </w:r>
          </w:p>
        </w:tc>
        <w:tc>
          <w:tcPr>
            <w:tcW w:w="855" w:type="pct"/>
            <w:vAlign w:val="center"/>
          </w:tcPr>
          <w:p w14:paraId="43267B79">
            <w:pPr>
              <w:widowControl w:val="0"/>
              <w:jc w:val="center"/>
              <w:rPr>
                <w:rFonts w:hint="eastAsia" w:ascii="仿宋" w:hAnsi="仿宋" w:eastAsia="仿宋" w:cs="Times New Roman"/>
                <w:sz w:val="24"/>
                <w:szCs w:val="32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32"/>
                <w:lang w:eastAsia="zh-CN"/>
              </w:rPr>
              <w:t>2026.10.21</w:t>
            </w:r>
          </w:p>
        </w:tc>
      </w:tr>
      <w:tr w14:paraId="485F8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9" w:type="pct"/>
            <w:vAlign w:val="center"/>
          </w:tcPr>
          <w:p w14:paraId="25E1FC38">
            <w:pPr>
              <w:widowControl w:val="0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3</w:t>
            </w:r>
          </w:p>
        </w:tc>
        <w:tc>
          <w:tcPr>
            <w:tcW w:w="1899" w:type="pct"/>
            <w:vAlign w:val="center"/>
          </w:tcPr>
          <w:p w14:paraId="2F7B8E52">
            <w:pPr>
              <w:widowControl w:val="0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堆石混凝土现场工艺试验规程</w:t>
            </w:r>
          </w:p>
        </w:tc>
        <w:tc>
          <w:tcPr>
            <w:tcW w:w="1025" w:type="pct"/>
            <w:vAlign w:val="center"/>
          </w:tcPr>
          <w:p w14:paraId="4982B571">
            <w:pPr>
              <w:widowControl w:val="0"/>
              <w:jc w:val="center"/>
              <w:rPr>
                <w:rFonts w:hint="eastAsia" w:ascii="仿宋" w:hAnsi="仿宋" w:eastAsia="仿宋"/>
                <w:sz w:val="24"/>
                <w:szCs w:val="32"/>
                <w:lang w:eastAsia="zh-CN"/>
              </w:rPr>
            </w:pPr>
            <w:r>
              <w:rPr>
                <w:rFonts w:ascii="Times New Roman" w:hAnsi="Times New Roman" w:eastAsia="仿宋"/>
                <w:sz w:val="24"/>
                <w:szCs w:val="32"/>
              </w:rPr>
              <w:t>T/CHINCOLD 0</w:t>
            </w:r>
            <w:r>
              <w:rPr>
                <w:rFonts w:hint="eastAsia" w:ascii="Times New Roman" w:hAnsi="Times New Roman" w:eastAsia="仿宋"/>
                <w:sz w:val="24"/>
                <w:szCs w:val="32"/>
                <w:lang w:val="en-US" w:eastAsia="zh-CN"/>
              </w:rPr>
              <w:t>15</w:t>
            </w:r>
            <w:r>
              <w:rPr>
                <w:rFonts w:ascii="Times New Roman" w:hAnsi="Times New Roman" w:eastAsia="仿宋"/>
                <w:sz w:val="24"/>
                <w:szCs w:val="32"/>
              </w:rPr>
              <w:t>—</w:t>
            </w:r>
            <w:r>
              <w:rPr>
                <w:rFonts w:hint="eastAsia" w:ascii="Times New Roman" w:hAnsi="Times New Roman" w:eastAsia="仿宋"/>
                <w:sz w:val="24"/>
                <w:szCs w:val="32"/>
                <w:lang w:eastAsia="zh-CN"/>
              </w:rPr>
              <w:t>2026</w:t>
            </w:r>
          </w:p>
        </w:tc>
        <w:tc>
          <w:tcPr>
            <w:tcW w:w="759" w:type="pct"/>
            <w:vAlign w:val="center"/>
          </w:tcPr>
          <w:p w14:paraId="7DB50D1F">
            <w:pPr>
              <w:widowControl w:val="0"/>
              <w:jc w:val="center"/>
              <w:rPr>
                <w:rFonts w:hint="eastAsia" w:eastAsia="仿宋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-CN"/>
              </w:rPr>
              <w:t>2026.8.21</w:t>
            </w:r>
          </w:p>
        </w:tc>
        <w:tc>
          <w:tcPr>
            <w:tcW w:w="855" w:type="pct"/>
            <w:vAlign w:val="center"/>
          </w:tcPr>
          <w:p w14:paraId="182B3BC9">
            <w:pPr>
              <w:widowControl w:val="0"/>
              <w:jc w:val="center"/>
              <w:rPr>
                <w:rFonts w:hint="eastAsia" w:ascii="仿宋" w:hAnsi="仿宋" w:eastAsia="仿宋" w:cs="Times New Roman"/>
                <w:sz w:val="24"/>
                <w:szCs w:val="32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32"/>
                <w:lang w:eastAsia="zh-CN"/>
              </w:rPr>
              <w:t>2026.10.21</w:t>
            </w:r>
          </w:p>
        </w:tc>
      </w:tr>
      <w:tr w14:paraId="691E8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9" w:type="pct"/>
            <w:vAlign w:val="center"/>
          </w:tcPr>
          <w:p w14:paraId="78BB291E">
            <w:pPr>
              <w:widowControl w:val="0"/>
              <w:jc w:val="center"/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4</w:t>
            </w:r>
          </w:p>
        </w:tc>
        <w:tc>
          <w:tcPr>
            <w:tcW w:w="1899" w:type="pct"/>
            <w:vAlign w:val="center"/>
          </w:tcPr>
          <w:p w14:paraId="5DBA952E">
            <w:pPr>
              <w:widowControl w:val="0"/>
              <w:jc w:val="center"/>
              <w:rPr>
                <w:rFonts w:hint="eastAsia"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胶结砂砾石配合比设计规程</w:t>
            </w:r>
          </w:p>
        </w:tc>
        <w:tc>
          <w:tcPr>
            <w:tcW w:w="1025" w:type="pct"/>
            <w:vAlign w:val="center"/>
          </w:tcPr>
          <w:p w14:paraId="46EA200A">
            <w:pPr>
              <w:widowControl w:val="0"/>
              <w:jc w:val="center"/>
              <w:rPr>
                <w:rFonts w:hint="eastAsia" w:ascii="仿宋" w:hAnsi="仿宋" w:eastAsia="仿宋" w:cs="Times New Roman"/>
                <w:spacing w:val="-5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sz w:val="24"/>
                <w:szCs w:val="32"/>
              </w:rPr>
              <w:t>T/CHINCOLD 0</w:t>
            </w:r>
            <w:r>
              <w:rPr>
                <w:rFonts w:hint="eastAsia" w:ascii="Times New Roman" w:hAnsi="Times New Roman" w:eastAsia="仿宋"/>
                <w:sz w:val="24"/>
                <w:szCs w:val="32"/>
                <w:lang w:val="en-US" w:eastAsia="zh-CN"/>
              </w:rPr>
              <w:t>16</w:t>
            </w:r>
            <w:r>
              <w:rPr>
                <w:rFonts w:ascii="Times New Roman" w:hAnsi="Times New Roman" w:eastAsia="仿宋"/>
                <w:sz w:val="24"/>
                <w:szCs w:val="32"/>
              </w:rPr>
              <w:t>—</w:t>
            </w:r>
            <w:r>
              <w:rPr>
                <w:rFonts w:hint="eastAsia" w:ascii="Times New Roman" w:hAnsi="Times New Roman" w:eastAsia="仿宋"/>
                <w:sz w:val="24"/>
                <w:szCs w:val="32"/>
                <w:lang w:eastAsia="zh-CN"/>
              </w:rPr>
              <w:t>2026</w:t>
            </w:r>
          </w:p>
        </w:tc>
        <w:tc>
          <w:tcPr>
            <w:tcW w:w="759" w:type="pct"/>
            <w:vAlign w:val="center"/>
          </w:tcPr>
          <w:p w14:paraId="10DFE61F">
            <w:pPr>
              <w:widowControl w:val="0"/>
              <w:jc w:val="center"/>
              <w:rPr>
                <w:rFonts w:hint="eastAsia" w:ascii="Arial" w:hAnsi="Arial" w:eastAsia="仿宋" w:cs="Times New Roman"/>
                <w:spacing w:val="-5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-CN"/>
              </w:rPr>
              <w:t>2026.8.21</w:t>
            </w:r>
          </w:p>
        </w:tc>
        <w:tc>
          <w:tcPr>
            <w:tcW w:w="855" w:type="pct"/>
            <w:vAlign w:val="center"/>
          </w:tcPr>
          <w:p w14:paraId="2FEC205F">
            <w:pPr>
              <w:widowControl w:val="0"/>
              <w:jc w:val="center"/>
              <w:rPr>
                <w:rFonts w:hint="eastAsia" w:ascii="仿宋" w:hAnsi="仿宋" w:eastAsia="仿宋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32"/>
                <w:lang w:eastAsia="zh-CN"/>
              </w:rPr>
              <w:t>2026.10.21</w:t>
            </w:r>
          </w:p>
        </w:tc>
      </w:tr>
      <w:tr w14:paraId="08729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9" w:type="pct"/>
            <w:vAlign w:val="center"/>
          </w:tcPr>
          <w:p w14:paraId="3601A3B2">
            <w:pPr>
              <w:widowControl w:val="0"/>
              <w:jc w:val="center"/>
              <w:rPr>
                <w:rFonts w:hint="default" w:ascii="仿宋" w:hAnsi="仿宋" w:eastAsia="仿宋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5</w:t>
            </w:r>
          </w:p>
        </w:tc>
        <w:tc>
          <w:tcPr>
            <w:tcW w:w="1899" w:type="pct"/>
            <w:vAlign w:val="center"/>
          </w:tcPr>
          <w:p w14:paraId="3F3F286E">
            <w:pPr>
              <w:widowControl w:val="0"/>
              <w:jc w:val="center"/>
              <w:rPr>
                <w:rFonts w:hint="eastAsia"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胶结土力学性能试验规程</w:t>
            </w:r>
          </w:p>
        </w:tc>
        <w:tc>
          <w:tcPr>
            <w:tcW w:w="1025" w:type="pct"/>
            <w:vAlign w:val="center"/>
          </w:tcPr>
          <w:p w14:paraId="678F0A8A">
            <w:pPr>
              <w:widowControl w:val="0"/>
              <w:jc w:val="center"/>
              <w:rPr>
                <w:rFonts w:ascii="Times New Roman" w:hAnsi="Times New Roman" w:eastAsia="仿宋"/>
                <w:sz w:val="24"/>
                <w:szCs w:val="32"/>
              </w:rPr>
            </w:pPr>
            <w:r>
              <w:rPr>
                <w:rFonts w:ascii="Times New Roman" w:hAnsi="Times New Roman" w:eastAsia="仿宋"/>
                <w:sz w:val="24"/>
                <w:szCs w:val="32"/>
              </w:rPr>
              <w:t>T/CHINCOLD 0</w:t>
            </w:r>
            <w:r>
              <w:rPr>
                <w:rFonts w:hint="eastAsia" w:ascii="Times New Roman" w:hAnsi="Times New Roman" w:eastAsia="仿宋"/>
                <w:sz w:val="24"/>
                <w:szCs w:val="32"/>
                <w:lang w:val="en-US" w:eastAsia="zh-CN"/>
              </w:rPr>
              <w:t>17</w:t>
            </w:r>
            <w:r>
              <w:rPr>
                <w:rFonts w:ascii="Times New Roman" w:hAnsi="Times New Roman" w:eastAsia="仿宋"/>
                <w:sz w:val="24"/>
                <w:szCs w:val="32"/>
              </w:rPr>
              <w:t>—</w:t>
            </w:r>
            <w:r>
              <w:rPr>
                <w:rFonts w:hint="eastAsia" w:ascii="Times New Roman" w:hAnsi="Times New Roman" w:eastAsia="仿宋"/>
                <w:sz w:val="24"/>
                <w:szCs w:val="32"/>
                <w:lang w:eastAsia="zh-CN"/>
              </w:rPr>
              <w:t>2026</w:t>
            </w:r>
          </w:p>
        </w:tc>
        <w:tc>
          <w:tcPr>
            <w:tcW w:w="759" w:type="pct"/>
            <w:vAlign w:val="center"/>
          </w:tcPr>
          <w:p w14:paraId="234779E1">
            <w:pPr>
              <w:widowControl w:val="0"/>
              <w:jc w:val="center"/>
              <w:rPr>
                <w:rFonts w:hint="eastAsia"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-CN"/>
              </w:rPr>
              <w:t>2026.8.21</w:t>
            </w:r>
          </w:p>
        </w:tc>
        <w:tc>
          <w:tcPr>
            <w:tcW w:w="855" w:type="pct"/>
            <w:shd w:val="clear"/>
            <w:vAlign w:val="center"/>
          </w:tcPr>
          <w:p w14:paraId="166B43E6">
            <w:pPr>
              <w:widowControl w:val="0"/>
              <w:jc w:val="center"/>
              <w:rPr>
                <w:rFonts w:hint="eastAsia" w:ascii="仿宋" w:hAnsi="仿宋" w:eastAsia="仿宋" w:cs="Times New Roman"/>
                <w:spacing w:val="-5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4"/>
                <w:szCs w:val="32"/>
                <w:lang w:eastAsia="zh-CN"/>
              </w:rPr>
              <w:t>2026.10.21</w:t>
            </w:r>
          </w:p>
        </w:tc>
      </w:tr>
      <w:tr w14:paraId="6D7E0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9" w:type="pct"/>
            <w:vAlign w:val="center"/>
          </w:tcPr>
          <w:p w14:paraId="79773695">
            <w:pPr>
              <w:widowControl w:val="0"/>
              <w:jc w:val="center"/>
              <w:rPr>
                <w:rFonts w:hint="default" w:ascii="仿宋" w:hAnsi="仿宋" w:eastAsia="仿宋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6</w:t>
            </w:r>
          </w:p>
        </w:tc>
        <w:tc>
          <w:tcPr>
            <w:tcW w:w="1899" w:type="pct"/>
            <w:vAlign w:val="center"/>
          </w:tcPr>
          <w:p w14:paraId="380387C3">
            <w:pPr>
              <w:widowControl w:val="0"/>
              <w:jc w:val="center"/>
              <w:rPr>
                <w:rFonts w:hint="eastAsia"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胶结土耐久性试验规程</w:t>
            </w:r>
          </w:p>
        </w:tc>
        <w:tc>
          <w:tcPr>
            <w:tcW w:w="1025" w:type="pct"/>
            <w:vAlign w:val="center"/>
          </w:tcPr>
          <w:p w14:paraId="145DB64A">
            <w:pPr>
              <w:widowControl w:val="0"/>
              <w:jc w:val="center"/>
              <w:rPr>
                <w:rFonts w:ascii="Times New Roman" w:hAnsi="Times New Roman" w:eastAsia="仿宋"/>
                <w:sz w:val="24"/>
                <w:szCs w:val="32"/>
              </w:rPr>
            </w:pPr>
            <w:r>
              <w:rPr>
                <w:rFonts w:ascii="Times New Roman" w:hAnsi="Times New Roman" w:eastAsia="仿宋"/>
                <w:sz w:val="24"/>
                <w:szCs w:val="32"/>
              </w:rPr>
              <w:t>T/CHINCOLD 0</w:t>
            </w:r>
            <w:r>
              <w:rPr>
                <w:rFonts w:hint="eastAsia" w:ascii="Times New Roman" w:hAnsi="Times New Roman" w:eastAsia="仿宋"/>
                <w:sz w:val="24"/>
                <w:szCs w:val="32"/>
                <w:lang w:val="en-US" w:eastAsia="zh-CN"/>
              </w:rPr>
              <w:t>18</w:t>
            </w:r>
            <w:r>
              <w:rPr>
                <w:rFonts w:ascii="Times New Roman" w:hAnsi="Times New Roman" w:eastAsia="仿宋"/>
                <w:sz w:val="24"/>
                <w:szCs w:val="32"/>
              </w:rPr>
              <w:t>—</w:t>
            </w:r>
            <w:r>
              <w:rPr>
                <w:rFonts w:hint="eastAsia" w:ascii="Times New Roman" w:hAnsi="Times New Roman" w:eastAsia="仿宋"/>
                <w:sz w:val="24"/>
                <w:szCs w:val="32"/>
                <w:lang w:eastAsia="zh-CN"/>
              </w:rPr>
              <w:t>2026</w:t>
            </w:r>
          </w:p>
        </w:tc>
        <w:tc>
          <w:tcPr>
            <w:tcW w:w="759" w:type="pct"/>
            <w:vAlign w:val="center"/>
          </w:tcPr>
          <w:p w14:paraId="66B8F019">
            <w:pPr>
              <w:widowControl w:val="0"/>
              <w:jc w:val="center"/>
              <w:rPr>
                <w:rFonts w:hint="eastAsia"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-CN"/>
              </w:rPr>
              <w:t>2026.8.21</w:t>
            </w:r>
          </w:p>
        </w:tc>
        <w:tc>
          <w:tcPr>
            <w:tcW w:w="855" w:type="pct"/>
            <w:shd w:val="clear"/>
            <w:vAlign w:val="center"/>
          </w:tcPr>
          <w:p w14:paraId="6E930E72">
            <w:pPr>
              <w:widowControl w:val="0"/>
              <w:jc w:val="center"/>
              <w:rPr>
                <w:rFonts w:hint="eastAsia" w:ascii="仿宋" w:hAnsi="仿宋" w:eastAsia="仿宋" w:cs="Times New Roman"/>
                <w:spacing w:val="-5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4"/>
                <w:szCs w:val="32"/>
                <w:lang w:eastAsia="zh-CN"/>
              </w:rPr>
              <w:t>2026.10.21</w:t>
            </w:r>
          </w:p>
        </w:tc>
      </w:tr>
      <w:tr w14:paraId="5C7B1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9" w:type="pct"/>
            <w:vAlign w:val="center"/>
          </w:tcPr>
          <w:p w14:paraId="69D1206B">
            <w:pPr>
              <w:widowControl w:val="0"/>
              <w:jc w:val="center"/>
              <w:rPr>
                <w:rFonts w:hint="default" w:ascii="仿宋" w:hAnsi="仿宋" w:eastAsia="仿宋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7</w:t>
            </w:r>
          </w:p>
        </w:tc>
        <w:tc>
          <w:tcPr>
            <w:tcW w:w="1899" w:type="pct"/>
            <w:vAlign w:val="center"/>
          </w:tcPr>
          <w:p w14:paraId="60F1EF45">
            <w:pPr>
              <w:widowControl w:val="0"/>
              <w:jc w:val="center"/>
              <w:rPr>
                <w:rFonts w:hint="eastAsia"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胶结土坝抗漫顶冲刷试验规程</w:t>
            </w:r>
          </w:p>
        </w:tc>
        <w:tc>
          <w:tcPr>
            <w:tcW w:w="1025" w:type="pct"/>
            <w:vAlign w:val="center"/>
          </w:tcPr>
          <w:p w14:paraId="6891CF12">
            <w:pPr>
              <w:widowControl w:val="0"/>
              <w:jc w:val="center"/>
              <w:rPr>
                <w:rFonts w:ascii="Times New Roman" w:hAnsi="Times New Roman" w:eastAsia="仿宋"/>
                <w:sz w:val="24"/>
                <w:szCs w:val="32"/>
              </w:rPr>
            </w:pPr>
            <w:r>
              <w:rPr>
                <w:rFonts w:ascii="Times New Roman" w:hAnsi="Times New Roman" w:eastAsia="仿宋"/>
                <w:sz w:val="24"/>
                <w:szCs w:val="32"/>
              </w:rPr>
              <w:t>T/CHINCOLD 0</w:t>
            </w:r>
            <w:r>
              <w:rPr>
                <w:rFonts w:hint="eastAsia" w:ascii="Times New Roman" w:hAnsi="Times New Roman" w:eastAsia="仿宋"/>
                <w:sz w:val="24"/>
                <w:szCs w:val="32"/>
                <w:lang w:val="en-US" w:eastAsia="zh-CN"/>
              </w:rPr>
              <w:t>19</w:t>
            </w:r>
            <w:r>
              <w:rPr>
                <w:rFonts w:ascii="Times New Roman" w:hAnsi="Times New Roman" w:eastAsia="仿宋"/>
                <w:sz w:val="24"/>
                <w:szCs w:val="32"/>
              </w:rPr>
              <w:t>—</w:t>
            </w:r>
            <w:r>
              <w:rPr>
                <w:rFonts w:hint="eastAsia" w:ascii="Times New Roman" w:hAnsi="Times New Roman" w:eastAsia="仿宋"/>
                <w:sz w:val="24"/>
                <w:szCs w:val="32"/>
                <w:lang w:eastAsia="zh-CN"/>
              </w:rPr>
              <w:t>2026</w:t>
            </w:r>
          </w:p>
        </w:tc>
        <w:tc>
          <w:tcPr>
            <w:tcW w:w="759" w:type="pct"/>
            <w:vAlign w:val="center"/>
          </w:tcPr>
          <w:p w14:paraId="5DF79081">
            <w:pPr>
              <w:widowControl w:val="0"/>
              <w:jc w:val="center"/>
              <w:rPr>
                <w:rFonts w:hint="eastAsia"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-CN"/>
              </w:rPr>
              <w:t>2026.8.21</w:t>
            </w:r>
          </w:p>
        </w:tc>
        <w:tc>
          <w:tcPr>
            <w:tcW w:w="855" w:type="pct"/>
            <w:shd w:val="clear"/>
            <w:vAlign w:val="center"/>
          </w:tcPr>
          <w:p w14:paraId="53726DA9">
            <w:pPr>
              <w:widowControl w:val="0"/>
              <w:jc w:val="center"/>
              <w:rPr>
                <w:rFonts w:hint="eastAsia" w:ascii="仿宋" w:hAnsi="仿宋" w:eastAsia="仿宋" w:cs="Times New Roman"/>
                <w:spacing w:val="-5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4"/>
                <w:szCs w:val="32"/>
                <w:lang w:eastAsia="zh-CN"/>
              </w:rPr>
              <w:t>2026.10.21</w:t>
            </w:r>
          </w:p>
        </w:tc>
      </w:tr>
    </w:tbl>
    <w:p w14:paraId="059AB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/>
        <w:ind w:firstLine="5600" w:firstLineChars="1750"/>
        <w:textAlignment w:val="auto"/>
        <w:rPr>
          <w:rFonts w:ascii="仿宋" w:hAnsi="仿宋" w:eastAsia="仿宋"/>
          <w:spacing w:val="0"/>
          <w:kern w:val="2"/>
          <w:sz w:val="32"/>
          <w:szCs w:val="32"/>
        </w:rPr>
      </w:pPr>
      <w:r>
        <w:rPr>
          <w:rFonts w:hint="eastAsia" w:ascii="仿宋" w:hAnsi="仿宋" w:eastAsia="仿宋"/>
          <w:spacing w:val="0"/>
          <w:kern w:val="2"/>
          <w:sz w:val="32"/>
          <w:szCs w:val="32"/>
        </w:rPr>
        <w:t xml:space="preserve">中国大坝工程学会 </w:t>
      </w:r>
    </w:p>
    <w:p w14:paraId="3B3D3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5735" w:firstLineChars="185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21</w:t>
      </w:r>
      <w:r>
        <w:rPr>
          <w:rFonts w:ascii="仿宋" w:hAnsi="仿宋" w:eastAsia="仿宋"/>
          <w:sz w:val="32"/>
          <w:szCs w:val="32"/>
        </w:rPr>
        <w:t>日</w:t>
      </w:r>
      <w:bookmarkStart w:id="0" w:name="_GoBack"/>
      <w:bookmarkEnd w:id="0"/>
    </w:p>
    <w:p w14:paraId="62930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exact"/>
        <w:ind w:firstLine="5735" w:firstLineChars="1850"/>
        <w:textAlignment w:val="auto"/>
        <w:rPr>
          <w:rFonts w:ascii="仿宋" w:hAnsi="仿宋" w:eastAsia="仿宋"/>
          <w:sz w:val="32"/>
          <w:szCs w:val="32"/>
        </w:rPr>
      </w:pPr>
    </w:p>
    <w:p w14:paraId="4BA9C9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ascii="仿宋" w:hAnsi="仿宋" w:eastAsia="仿宋" w:cs="MingLiU"/>
          <w:spacing w:val="0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主送：各会员单位    </w:t>
      </w:r>
    </w:p>
    <w:tbl>
      <w:tblPr>
        <w:tblStyle w:val="9"/>
        <w:tblW w:w="8263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3"/>
      </w:tblGrid>
      <w:tr w14:paraId="05165B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63" w:type="dxa"/>
            <w:shd w:val="clear" w:color="auto" w:fill="auto"/>
            <w:vAlign w:val="center"/>
          </w:tcPr>
          <w:p w14:paraId="6ADA5BDE">
            <w:pPr>
              <w:pStyle w:val="32"/>
              <w:keepNext w:val="0"/>
              <w:keepLines w:val="0"/>
              <w:pageBreakBefore w:val="0"/>
              <w:shd w:val="clear" w:color="auto" w:fill="auto"/>
              <w:tabs>
                <w:tab w:val="left" w:pos="4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520" w:lineRule="exact"/>
              <w:jc w:val="left"/>
              <w:textAlignment w:val="auto"/>
              <w:rPr>
                <w:rFonts w:ascii="仿宋" w:hAnsi="仿宋" w:eastAsia="仿宋"/>
                <w:b w:val="0"/>
                <w:bCs w:val="0"/>
                <w:spacing w:val="2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30"/>
                <w:szCs w:val="30"/>
              </w:rPr>
              <w:t>中国大坝工程学会</w:t>
            </w:r>
            <w:r>
              <w:rPr>
                <w:rFonts w:ascii="仿宋" w:hAnsi="仿宋" w:eastAsia="仿宋"/>
                <w:b w:val="0"/>
                <w:bCs w:val="0"/>
                <w:sz w:val="30"/>
                <w:szCs w:val="30"/>
              </w:rPr>
              <w:t xml:space="preserve">   </w:t>
            </w:r>
            <w:r>
              <w:rPr>
                <w:rFonts w:hint="eastAsia" w:ascii="仿宋" w:hAnsi="仿宋" w:eastAsia="仿宋"/>
                <w:b w:val="0"/>
                <w:bCs w:val="0"/>
                <w:sz w:val="30"/>
                <w:szCs w:val="30"/>
              </w:rPr>
              <w:t xml:space="preserve">             </w:t>
            </w:r>
            <w:r>
              <w:rPr>
                <w:rFonts w:ascii="仿宋" w:hAnsi="仿宋" w:eastAsia="仿宋"/>
                <w:b w:val="0"/>
                <w:bCs w:val="0"/>
                <w:sz w:val="30"/>
                <w:szCs w:val="30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bCs w:val="0"/>
                <w:sz w:val="30"/>
                <w:szCs w:val="30"/>
                <w:lang w:eastAsia="zh-CN"/>
              </w:rPr>
              <w:t>2026</w:t>
            </w:r>
            <w:r>
              <w:rPr>
                <w:rFonts w:hint="eastAsia" w:ascii="仿宋" w:hAnsi="仿宋" w:eastAsia="仿宋"/>
                <w:b w:val="0"/>
                <w:bCs w:val="0"/>
                <w:sz w:val="30"/>
                <w:szCs w:val="30"/>
              </w:rPr>
              <w:t>年</w:t>
            </w:r>
            <w:r>
              <w:rPr>
                <w:rFonts w:hint="eastAsia" w:ascii="仿宋" w:hAnsi="仿宋" w:eastAsia="仿宋"/>
                <w:b w:val="0"/>
                <w:bCs w:val="0"/>
                <w:sz w:val="30"/>
                <w:szCs w:val="30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b w:val="0"/>
                <w:bCs w:val="0"/>
                <w:sz w:val="30"/>
                <w:szCs w:val="30"/>
              </w:rPr>
              <w:t>月</w:t>
            </w:r>
            <w:r>
              <w:rPr>
                <w:rFonts w:hint="eastAsia" w:ascii="仿宋" w:hAnsi="仿宋" w:eastAsia="仿宋"/>
                <w:b w:val="0"/>
                <w:bCs w:val="0"/>
                <w:sz w:val="30"/>
                <w:szCs w:val="30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b w:val="0"/>
                <w:bCs w:val="0"/>
                <w:sz w:val="30"/>
                <w:szCs w:val="30"/>
              </w:rPr>
              <w:t>日印发</w:t>
            </w:r>
          </w:p>
        </w:tc>
      </w:tr>
    </w:tbl>
    <w:p w14:paraId="69D1E72D">
      <w:pPr>
        <w:spacing w:line="360" w:lineRule="auto"/>
        <w:ind w:left="1"/>
        <w:rPr>
          <w:rFonts w:ascii="Times New Roman" w:hAnsi="Times New Roman" w:eastAsia="仿宋_GB2312"/>
          <w:spacing w:val="0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C540DBD5">
    <w:panose1 w:val="02020500000000000000"/>
    <w:charset w:val="88"/>
    <w:family w:val="auto"/>
    <w:pitch w:val="default"/>
    <w:sig w:usb0="00000001" w:usb1="00000000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91830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-20320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DCD385">
                          <w:pPr>
                            <w:pStyle w:val="6"/>
                            <w:rPr>
                              <w:rFonts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.6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78CnIdQAAAAHAQAADwAAAAAAAAABACAAAAAiAAAAZHJzL2Rvd25yZXYueG1sUEsBAhQAFAAA&#10;AAgAh07iQBcMibgsAgAAVQQAAA4AAAAAAAAAAQAgAAAAI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DCD385">
                    <w:pPr>
                      <w:pStyle w:val="6"/>
                      <w:rPr>
                        <w:rFonts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" w:hAnsi="仿宋" w:eastAsia="仿宋" w:cs="仿宋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4MzlhNzNkMjQ3NjdiNjYwY2MxMGUxNTlmODAwZjYifQ=="/>
  </w:docVars>
  <w:rsids>
    <w:rsidRoot w:val="008641A0"/>
    <w:rsid w:val="00033033"/>
    <w:rsid w:val="0003578A"/>
    <w:rsid w:val="00043518"/>
    <w:rsid w:val="0005611F"/>
    <w:rsid w:val="000564C3"/>
    <w:rsid w:val="00063672"/>
    <w:rsid w:val="00082B61"/>
    <w:rsid w:val="000966F1"/>
    <w:rsid w:val="000B6906"/>
    <w:rsid w:val="000C0302"/>
    <w:rsid w:val="000C0E33"/>
    <w:rsid w:val="000D25CA"/>
    <w:rsid w:val="000E766F"/>
    <w:rsid w:val="000F3E1D"/>
    <w:rsid w:val="00120AEA"/>
    <w:rsid w:val="0016514C"/>
    <w:rsid w:val="00177B12"/>
    <w:rsid w:val="00184A12"/>
    <w:rsid w:val="001C1AFE"/>
    <w:rsid w:val="001C6449"/>
    <w:rsid w:val="001D1EA1"/>
    <w:rsid w:val="00204F96"/>
    <w:rsid w:val="00214AF0"/>
    <w:rsid w:val="00225D06"/>
    <w:rsid w:val="00252A8B"/>
    <w:rsid w:val="00264B30"/>
    <w:rsid w:val="00272F81"/>
    <w:rsid w:val="0028745B"/>
    <w:rsid w:val="002C0F0D"/>
    <w:rsid w:val="002C469C"/>
    <w:rsid w:val="002F00C7"/>
    <w:rsid w:val="00335AD5"/>
    <w:rsid w:val="00380672"/>
    <w:rsid w:val="00387B85"/>
    <w:rsid w:val="003E270F"/>
    <w:rsid w:val="00407ABB"/>
    <w:rsid w:val="00422B33"/>
    <w:rsid w:val="0045756D"/>
    <w:rsid w:val="0046119B"/>
    <w:rsid w:val="00474E63"/>
    <w:rsid w:val="00480984"/>
    <w:rsid w:val="00492AB7"/>
    <w:rsid w:val="00493269"/>
    <w:rsid w:val="004A260F"/>
    <w:rsid w:val="004F498E"/>
    <w:rsid w:val="00506BA6"/>
    <w:rsid w:val="0052588D"/>
    <w:rsid w:val="00530084"/>
    <w:rsid w:val="00540FB0"/>
    <w:rsid w:val="005661D4"/>
    <w:rsid w:val="005864E0"/>
    <w:rsid w:val="005D24DA"/>
    <w:rsid w:val="005F7EA5"/>
    <w:rsid w:val="00607F6F"/>
    <w:rsid w:val="0061124F"/>
    <w:rsid w:val="006256C8"/>
    <w:rsid w:val="00634616"/>
    <w:rsid w:val="0068612B"/>
    <w:rsid w:val="006A07BD"/>
    <w:rsid w:val="006A5FC0"/>
    <w:rsid w:val="006A799B"/>
    <w:rsid w:val="006D0ADB"/>
    <w:rsid w:val="006E298C"/>
    <w:rsid w:val="006F40CA"/>
    <w:rsid w:val="00703362"/>
    <w:rsid w:val="0070507A"/>
    <w:rsid w:val="00706917"/>
    <w:rsid w:val="00707DCA"/>
    <w:rsid w:val="00726F4B"/>
    <w:rsid w:val="007512D8"/>
    <w:rsid w:val="00774E8A"/>
    <w:rsid w:val="0077628A"/>
    <w:rsid w:val="007D5AB5"/>
    <w:rsid w:val="007E6668"/>
    <w:rsid w:val="00836D4E"/>
    <w:rsid w:val="008568D2"/>
    <w:rsid w:val="008641A0"/>
    <w:rsid w:val="00866D6F"/>
    <w:rsid w:val="00883755"/>
    <w:rsid w:val="008929EA"/>
    <w:rsid w:val="008B1216"/>
    <w:rsid w:val="008B1CF9"/>
    <w:rsid w:val="008C3467"/>
    <w:rsid w:val="008E7180"/>
    <w:rsid w:val="009010C6"/>
    <w:rsid w:val="00915B55"/>
    <w:rsid w:val="00926DC7"/>
    <w:rsid w:val="009334AF"/>
    <w:rsid w:val="00943416"/>
    <w:rsid w:val="00944082"/>
    <w:rsid w:val="00947B64"/>
    <w:rsid w:val="009507A1"/>
    <w:rsid w:val="0097325D"/>
    <w:rsid w:val="009A75CB"/>
    <w:rsid w:val="009B7E79"/>
    <w:rsid w:val="009C10A9"/>
    <w:rsid w:val="009C5DCB"/>
    <w:rsid w:val="00A109BF"/>
    <w:rsid w:val="00A63DFB"/>
    <w:rsid w:val="00A76B1C"/>
    <w:rsid w:val="00AA16A0"/>
    <w:rsid w:val="00AB5EC0"/>
    <w:rsid w:val="00AE5673"/>
    <w:rsid w:val="00B17669"/>
    <w:rsid w:val="00B37355"/>
    <w:rsid w:val="00B53C27"/>
    <w:rsid w:val="00BF10AA"/>
    <w:rsid w:val="00C0258B"/>
    <w:rsid w:val="00C170CF"/>
    <w:rsid w:val="00C22363"/>
    <w:rsid w:val="00C32C9F"/>
    <w:rsid w:val="00C55517"/>
    <w:rsid w:val="00C63511"/>
    <w:rsid w:val="00C77445"/>
    <w:rsid w:val="00C87366"/>
    <w:rsid w:val="00CA54CE"/>
    <w:rsid w:val="00D15D67"/>
    <w:rsid w:val="00D2337C"/>
    <w:rsid w:val="00D83E78"/>
    <w:rsid w:val="00D9116D"/>
    <w:rsid w:val="00DA3FF1"/>
    <w:rsid w:val="00DA7B3D"/>
    <w:rsid w:val="00DB0BFC"/>
    <w:rsid w:val="00E01F1D"/>
    <w:rsid w:val="00E236C7"/>
    <w:rsid w:val="00E44826"/>
    <w:rsid w:val="00E47C52"/>
    <w:rsid w:val="00E542E0"/>
    <w:rsid w:val="00E85A3E"/>
    <w:rsid w:val="00E9224A"/>
    <w:rsid w:val="00EB2D4A"/>
    <w:rsid w:val="00EB7019"/>
    <w:rsid w:val="00EF50D2"/>
    <w:rsid w:val="00F02AC1"/>
    <w:rsid w:val="00F35A2C"/>
    <w:rsid w:val="00F81BCD"/>
    <w:rsid w:val="00F912B5"/>
    <w:rsid w:val="00F918F5"/>
    <w:rsid w:val="01FD0A4D"/>
    <w:rsid w:val="0215534B"/>
    <w:rsid w:val="056662EA"/>
    <w:rsid w:val="067E3C14"/>
    <w:rsid w:val="06C90C44"/>
    <w:rsid w:val="09323ED3"/>
    <w:rsid w:val="093B1333"/>
    <w:rsid w:val="09563B8E"/>
    <w:rsid w:val="0B2244CB"/>
    <w:rsid w:val="0BBD3E72"/>
    <w:rsid w:val="0D710067"/>
    <w:rsid w:val="0DBA1D48"/>
    <w:rsid w:val="0F9763F7"/>
    <w:rsid w:val="0FEA5945"/>
    <w:rsid w:val="11804B6D"/>
    <w:rsid w:val="13300EC6"/>
    <w:rsid w:val="13A96418"/>
    <w:rsid w:val="14240290"/>
    <w:rsid w:val="143D31E0"/>
    <w:rsid w:val="148A2AA5"/>
    <w:rsid w:val="17227662"/>
    <w:rsid w:val="1842018F"/>
    <w:rsid w:val="190A401E"/>
    <w:rsid w:val="1A5D03E8"/>
    <w:rsid w:val="1BDC1737"/>
    <w:rsid w:val="1F6E7D28"/>
    <w:rsid w:val="20A7794A"/>
    <w:rsid w:val="22226A41"/>
    <w:rsid w:val="22EB27FA"/>
    <w:rsid w:val="236500D9"/>
    <w:rsid w:val="2414182C"/>
    <w:rsid w:val="24DD5FD3"/>
    <w:rsid w:val="27A26F7A"/>
    <w:rsid w:val="27EC112C"/>
    <w:rsid w:val="28073230"/>
    <w:rsid w:val="28691A07"/>
    <w:rsid w:val="29275085"/>
    <w:rsid w:val="2AAB26BC"/>
    <w:rsid w:val="2AAE79D5"/>
    <w:rsid w:val="2B826BD7"/>
    <w:rsid w:val="2C5150B2"/>
    <w:rsid w:val="2DC27AD5"/>
    <w:rsid w:val="2E2F3295"/>
    <w:rsid w:val="2E9E1AD9"/>
    <w:rsid w:val="2F6461C8"/>
    <w:rsid w:val="327171DF"/>
    <w:rsid w:val="354273E3"/>
    <w:rsid w:val="361424F5"/>
    <w:rsid w:val="38287EDB"/>
    <w:rsid w:val="3911601B"/>
    <w:rsid w:val="395B49D1"/>
    <w:rsid w:val="39C9481E"/>
    <w:rsid w:val="3B0C088A"/>
    <w:rsid w:val="3D675346"/>
    <w:rsid w:val="3DB6132B"/>
    <w:rsid w:val="3FA37A30"/>
    <w:rsid w:val="41DD511D"/>
    <w:rsid w:val="43142BEC"/>
    <w:rsid w:val="43295C49"/>
    <w:rsid w:val="43AA2FA9"/>
    <w:rsid w:val="464B559D"/>
    <w:rsid w:val="4724635C"/>
    <w:rsid w:val="48A6207B"/>
    <w:rsid w:val="494B72A4"/>
    <w:rsid w:val="49C04218"/>
    <w:rsid w:val="49C17EA8"/>
    <w:rsid w:val="4A701DB2"/>
    <w:rsid w:val="4C7C05FF"/>
    <w:rsid w:val="4CDA5F88"/>
    <w:rsid w:val="4CEC0452"/>
    <w:rsid w:val="4CF667B0"/>
    <w:rsid w:val="4D461514"/>
    <w:rsid w:val="4DA36531"/>
    <w:rsid w:val="4ED955FC"/>
    <w:rsid w:val="51FE72F8"/>
    <w:rsid w:val="52D41E6E"/>
    <w:rsid w:val="53EE096F"/>
    <w:rsid w:val="545A0323"/>
    <w:rsid w:val="54CB54B3"/>
    <w:rsid w:val="54E81862"/>
    <w:rsid w:val="56A31D35"/>
    <w:rsid w:val="57820A8D"/>
    <w:rsid w:val="579D687A"/>
    <w:rsid w:val="57E326D6"/>
    <w:rsid w:val="581A3741"/>
    <w:rsid w:val="58A23AAC"/>
    <w:rsid w:val="59A8612A"/>
    <w:rsid w:val="59D6660B"/>
    <w:rsid w:val="59E44015"/>
    <w:rsid w:val="5AAF545A"/>
    <w:rsid w:val="5C7B17A1"/>
    <w:rsid w:val="5CD1421C"/>
    <w:rsid w:val="5D894CCB"/>
    <w:rsid w:val="5E067BFA"/>
    <w:rsid w:val="5FC51163"/>
    <w:rsid w:val="607411E5"/>
    <w:rsid w:val="60776B7F"/>
    <w:rsid w:val="63100901"/>
    <w:rsid w:val="636D13F5"/>
    <w:rsid w:val="646671CB"/>
    <w:rsid w:val="64D44B20"/>
    <w:rsid w:val="656572B8"/>
    <w:rsid w:val="67484B08"/>
    <w:rsid w:val="676C2978"/>
    <w:rsid w:val="67A97C05"/>
    <w:rsid w:val="68264822"/>
    <w:rsid w:val="68EF2D67"/>
    <w:rsid w:val="6B0C5E52"/>
    <w:rsid w:val="6E5953C6"/>
    <w:rsid w:val="6E72228A"/>
    <w:rsid w:val="70A3340B"/>
    <w:rsid w:val="710013C5"/>
    <w:rsid w:val="71175F72"/>
    <w:rsid w:val="71597A50"/>
    <w:rsid w:val="71C31611"/>
    <w:rsid w:val="72C70368"/>
    <w:rsid w:val="72CC5BD6"/>
    <w:rsid w:val="72FB533D"/>
    <w:rsid w:val="731D4176"/>
    <w:rsid w:val="75EE4795"/>
    <w:rsid w:val="7650153E"/>
    <w:rsid w:val="765E46B0"/>
    <w:rsid w:val="76731023"/>
    <w:rsid w:val="769E25CD"/>
    <w:rsid w:val="76A84E99"/>
    <w:rsid w:val="77F73E31"/>
    <w:rsid w:val="780B4581"/>
    <w:rsid w:val="79C17CA9"/>
    <w:rsid w:val="7AD74DE8"/>
    <w:rsid w:val="7B215A37"/>
    <w:rsid w:val="7C7E289D"/>
    <w:rsid w:val="7CA26A17"/>
    <w:rsid w:val="7CD55C61"/>
    <w:rsid w:val="7D165E48"/>
    <w:rsid w:val="7D5928F7"/>
    <w:rsid w:val="7D60405B"/>
    <w:rsid w:val="7DA22736"/>
    <w:rsid w:val="7E1422E0"/>
    <w:rsid w:val="7E7B7382"/>
    <w:rsid w:val="7EEA45FF"/>
    <w:rsid w:val="7F4B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宋体" w:cs="Times New Roman"/>
      <w:spacing w:val="-5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</w:style>
  <w:style w:type="paragraph" w:styleId="4">
    <w:name w:val="Body Text"/>
    <w:basedOn w:val="1"/>
    <w:link w:val="18"/>
    <w:autoRedefine/>
    <w:semiHidden/>
    <w:qFormat/>
    <w:uiPriority w:val="99"/>
    <w:pPr>
      <w:snapToGrid w:val="0"/>
      <w:spacing w:beforeLines="250"/>
      <w:jc w:val="center"/>
    </w:pPr>
    <w:rPr>
      <w:rFonts w:ascii="宋体"/>
      <w:b/>
      <w:sz w:val="44"/>
    </w:rPr>
  </w:style>
  <w:style w:type="paragraph" w:styleId="5">
    <w:name w:val="Balloon Text"/>
    <w:basedOn w:val="1"/>
    <w:link w:val="31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qFormat/>
    <w:uiPriority w:val="99"/>
    <w:pPr>
      <w:spacing w:before="100" w:beforeAutospacing="1" w:after="100" w:afterAutospacing="1"/>
    </w:pPr>
    <w:rPr>
      <w:rFonts w:ascii="宋体" w:hAnsi="宋体"/>
      <w:spacing w:val="0"/>
      <w:sz w:val="24"/>
      <w:szCs w:val="24"/>
    </w:rPr>
  </w:style>
  <w:style w:type="table" w:styleId="10">
    <w:name w:val="Table Grid"/>
    <w:basedOn w:val="9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basedOn w:val="11"/>
    <w:semiHidden/>
    <w:unhideWhenUsed/>
    <w:qFormat/>
    <w:uiPriority w:val="99"/>
    <w:rPr>
      <w:color w:val="000000"/>
      <w:u w:val="none"/>
    </w:rPr>
  </w:style>
  <w:style w:type="character" w:styleId="13">
    <w:name w:val="HTML Definition"/>
    <w:basedOn w:val="11"/>
    <w:autoRedefine/>
    <w:semiHidden/>
    <w:unhideWhenUsed/>
    <w:qFormat/>
    <w:uiPriority w:val="99"/>
  </w:style>
  <w:style w:type="character" w:styleId="14">
    <w:name w:val="HTML Variable"/>
    <w:basedOn w:val="11"/>
    <w:semiHidden/>
    <w:unhideWhenUsed/>
    <w:qFormat/>
    <w:uiPriority w:val="99"/>
  </w:style>
  <w:style w:type="character" w:styleId="15">
    <w:name w:val="Hyperlink"/>
    <w:basedOn w:val="11"/>
    <w:unhideWhenUsed/>
    <w:qFormat/>
    <w:uiPriority w:val="99"/>
    <w:rPr>
      <w:color w:val="000000"/>
      <w:u w:val="none"/>
    </w:rPr>
  </w:style>
  <w:style w:type="character" w:styleId="16">
    <w:name w:val="HTML Code"/>
    <w:basedOn w:val="11"/>
    <w:autoRedefine/>
    <w:semiHidden/>
    <w:unhideWhenUsed/>
    <w:qFormat/>
    <w:uiPriority w:val="99"/>
    <w:rPr>
      <w:rFonts w:ascii="Courier New" w:hAnsi="Courier New"/>
      <w:sz w:val="20"/>
    </w:rPr>
  </w:style>
  <w:style w:type="character" w:styleId="17">
    <w:name w:val="HTML Cite"/>
    <w:basedOn w:val="11"/>
    <w:semiHidden/>
    <w:unhideWhenUsed/>
    <w:qFormat/>
    <w:uiPriority w:val="99"/>
  </w:style>
  <w:style w:type="character" w:customStyle="1" w:styleId="18">
    <w:name w:val="正文文本 Char"/>
    <w:basedOn w:val="11"/>
    <w:link w:val="4"/>
    <w:semiHidden/>
    <w:qFormat/>
    <w:uiPriority w:val="99"/>
    <w:rPr>
      <w:rFonts w:ascii="宋体" w:hAnsi="Arial" w:eastAsia="宋体" w:cs="Times New Roman"/>
      <w:b/>
      <w:spacing w:val="-5"/>
      <w:kern w:val="0"/>
      <w:sz w:val="44"/>
      <w:szCs w:val="20"/>
    </w:rPr>
  </w:style>
  <w:style w:type="character" w:customStyle="1" w:styleId="19">
    <w:name w:val="页眉 Char"/>
    <w:basedOn w:val="11"/>
    <w:link w:val="7"/>
    <w:qFormat/>
    <w:uiPriority w:val="99"/>
    <w:rPr>
      <w:rFonts w:ascii="Arial" w:hAnsi="Arial" w:eastAsia="宋体" w:cs="Times New Roman"/>
      <w:spacing w:val="-5"/>
      <w:kern w:val="0"/>
      <w:sz w:val="18"/>
      <w:szCs w:val="18"/>
    </w:rPr>
  </w:style>
  <w:style w:type="character" w:customStyle="1" w:styleId="20">
    <w:name w:val="页脚 Char"/>
    <w:basedOn w:val="11"/>
    <w:link w:val="6"/>
    <w:qFormat/>
    <w:uiPriority w:val="99"/>
    <w:rPr>
      <w:rFonts w:ascii="Arial" w:hAnsi="Arial" w:eastAsia="宋体" w:cs="Times New Roman"/>
      <w:spacing w:val="-5"/>
      <w:kern w:val="0"/>
      <w:sz w:val="18"/>
      <w:szCs w:val="18"/>
    </w:rPr>
  </w:style>
  <w:style w:type="paragraph" w:styleId="21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22">
    <w:name w:val="laypage_curr"/>
    <w:basedOn w:val="11"/>
    <w:qFormat/>
    <w:uiPriority w:val="0"/>
    <w:rPr>
      <w:color w:val="FFFDF4"/>
      <w:shd w:val="clear" w:color="auto" w:fill="0B67A6"/>
    </w:rPr>
  </w:style>
  <w:style w:type="character" w:customStyle="1" w:styleId="23">
    <w:name w:val="font"/>
    <w:basedOn w:val="11"/>
    <w:autoRedefine/>
    <w:qFormat/>
    <w:uiPriority w:val="0"/>
  </w:style>
  <w:style w:type="character" w:customStyle="1" w:styleId="24">
    <w:name w:val="font1"/>
    <w:basedOn w:val="11"/>
    <w:qFormat/>
    <w:uiPriority w:val="0"/>
  </w:style>
  <w:style w:type="character" w:customStyle="1" w:styleId="25">
    <w:name w:val="place"/>
    <w:basedOn w:val="11"/>
    <w:autoRedefine/>
    <w:qFormat/>
    <w:uiPriority w:val="0"/>
  </w:style>
  <w:style w:type="character" w:customStyle="1" w:styleId="26">
    <w:name w:val="place1"/>
    <w:basedOn w:val="11"/>
    <w:autoRedefine/>
    <w:qFormat/>
    <w:uiPriority w:val="0"/>
    <w:rPr>
      <w:rFonts w:hint="eastAsia" w:ascii="宋体" w:hAnsi="宋体" w:eastAsia="宋体" w:cs="宋体"/>
      <w:color w:val="888888"/>
      <w:sz w:val="25"/>
      <w:szCs w:val="25"/>
    </w:rPr>
  </w:style>
  <w:style w:type="character" w:customStyle="1" w:styleId="27">
    <w:name w:val="place2"/>
    <w:basedOn w:val="11"/>
    <w:autoRedefine/>
    <w:qFormat/>
    <w:uiPriority w:val="0"/>
  </w:style>
  <w:style w:type="character" w:customStyle="1" w:styleId="28">
    <w:name w:val="place3"/>
    <w:basedOn w:val="11"/>
    <w:autoRedefine/>
    <w:qFormat/>
    <w:uiPriority w:val="0"/>
  </w:style>
  <w:style w:type="character" w:customStyle="1" w:styleId="29">
    <w:name w:val="hover16"/>
    <w:basedOn w:val="11"/>
    <w:autoRedefine/>
    <w:qFormat/>
    <w:uiPriority w:val="0"/>
    <w:rPr>
      <w:color w:val="025291"/>
    </w:rPr>
  </w:style>
  <w:style w:type="character" w:customStyle="1" w:styleId="30">
    <w:name w:val="noline"/>
    <w:basedOn w:val="11"/>
    <w:autoRedefine/>
    <w:qFormat/>
    <w:uiPriority w:val="0"/>
  </w:style>
  <w:style w:type="character" w:customStyle="1" w:styleId="31">
    <w:name w:val="批注框文本 Char"/>
    <w:basedOn w:val="11"/>
    <w:link w:val="5"/>
    <w:autoRedefine/>
    <w:semiHidden/>
    <w:qFormat/>
    <w:uiPriority w:val="99"/>
    <w:rPr>
      <w:rFonts w:ascii="Arial" w:hAnsi="Arial"/>
      <w:spacing w:val="-5"/>
      <w:sz w:val="18"/>
      <w:szCs w:val="18"/>
    </w:rPr>
  </w:style>
  <w:style w:type="paragraph" w:customStyle="1" w:styleId="32">
    <w:name w:val="正文文本 (3)"/>
    <w:basedOn w:val="1"/>
    <w:autoRedefine/>
    <w:qFormat/>
    <w:uiPriority w:val="0"/>
    <w:pPr>
      <w:widowControl w:val="0"/>
      <w:shd w:val="clear" w:color="auto" w:fill="FFFFFF"/>
      <w:spacing w:before="240" w:line="307" w:lineRule="exact"/>
      <w:jc w:val="distribute"/>
    </w:pPr>
    <w:rPr>
      <w:rFonts w:ascii="MingLiU" w:hAnsi="MingLiU" w:eastAsia="MingLiU" w:cs="MingLiU"/>
      <w:b/>
      <w:bCs/>
      <w:spacing w:val="0"/>
      <w:sz w:val="23"/>
      <w:szCs w:val="23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iwhr</Company>
  <Pages>2</Pages>
  <Words>216</Words>
  <Characters>354</Characters>
  <Lines>6</Lines>
  <Paragraphs>1</Paragraphs>
  <TotalTime>3</TotalTime>
  <ScaleCrop>false</ScaleCrop>
  <LinksUpToDate>false</LinksUpToDate>
  <CharactersWithSpaces>381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2024-03-26T08:53:00Z</dcterms:created>
  <dc:creator>xuanxg</dc:creator>
  <cp:lastModifiedBy>杨会臣</cp:lastModifiedBy>
  <cp:lastPrinted>2024-03-28T07:18:00Z</cp:lastPrinted>
  <dcterms:modified xsi:type="dcterms:W3CDTF">2026-08-20T02:33:57Z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11AF11E82C144D37926AC6BAAFD40C42_13</vt:lpwstr>
  </property>
  <property fmtid="{D5CDD505-2E9C-101B-9397-08002B2CF9AE}" pid="4" name="commondata">
    <vt:lpwstr>eyJoZGlkIjoiYTc5MTVhYzNkOWExNGYxNzU1MDI5MmFiZWJjYjVlZmQifQ==</vt:lpwstr>
  </property>
  <property fmtid="{D5CDD505-2E9C-101B-9397-08002B2CF9AE}" pid="5" name="KSOTemplateDocerSaveRecord">
    <vt:lpwstr>eyJoZGlkIjoiMzM4MzlhNzNkMjQ3NjdiNjYwY2MxMGUxNTlmODAwZjYifQ==</vt:lpwstr>
  </property>
</Properties>
</file>